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6.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7.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8.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9.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2.xml" ContentType="application/vnd.openxmlformats-officedocument.wordprocessingml.foot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13.xml" ContentType="application/vnd.openxmlformats-officedocument.wordprocessingml.footer+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14.xml" ContentType="application/vnd.openxmlformats-officedocument.wordprocessingml.foot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15.xml" ContentType="application/vnd.openxmlformats-officedocument.wordprocessingml.footer+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16.xml" ContentType="application/vnd.openxmlformats-officedocument.wordprocessingml.foot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oter17.xml" ContentType="application/vnd.openxmlformats-officedocument.wordprocessingml.footer+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18.xml" ContentType="application/vnd.openxmlformats-officedocument.wordprocessingml.footer+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9.xml" ContentType="application/vnd.openxmlformats-officedocument.wordprocessingml.header+xml"/>
  <Override PartName="/word/footer19.xml" ContentType="application/vnd.openxmlformats-officedocument.wordprocessingml.footer+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oter20.xml" ContentType="application/vnd.openxmlformats-officedocument.wordprocessingml.footer+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9014924"/>
        <w:docPartObj>
          <w:docPartGallery w:val="Cover Pages"/>
          <w:docPartUnique/>
        </w:docPartObj>
      </w:sdtPr>
      <w:sdtEndPr>
        <w:rPr>
          <w:rFonts w:ascii="Constantia" w:hAnsi="Constantia"/>
          <w:noProof/>
          <w:szCs w:val="24"/>
          <w:lang w:eastAsia="pl-PL"/>
        </w:rPr>
      </w:sdtEndPr>
      <w:sdtContent>
        <w:p w:rsidR="007E563C" w:rsidRPr="007D06E8" w:rsidRDefault="007D06E8" w:rsidP="007D06E8">
          <w:r>
            <w:rPr>
              <w:noProof/>
              <w:lang w:eastAsia="pl-PL"/>
            </w:rPr>
            <mc:AlternateContent>
              <mc:Choice Requires="wpg">
                <w:drawing>
                  <wp:anchor distT="0" distB="0" distL="114300" distR="114300" simplePos="0" relativeHeight="252140032" behindDoc="0" locked="0" layoutInCell="0" allowOverlap="1" wp14:anchorId="2BCE8B7C" wp14:editId="2DC9D144">
                    <wp:simplePos x="0" y="0"/>
                    <wp:positionH relativeFrom="page">
                      <wp:posOffset>419100</wp:posOffset>
                    </wp:positionH>
                    <wp:positionV relativeFrom="page">
                      <wp:posOffset>247650</wp:posOffset>
                    </wp:positionV>
                    <wp:extent cx="7160260" cy="9963150"/>
                    <wp:effectExtent l="57150" t="19050" r="0" b="0"/>
                    <wp:wrapNone/>
                    <wp:docPr id="370" name="Grupa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260" cy="9963150"/>
                              <a:chOff x="321" y="411"/>
                              <a:chExt cx="11600" cy="15018"/>
                            </a:xfrm>
                          </wpg:grpSpPr>
                          <wps:wsp>
                            <wps:cNvPr id="371" name="Rectangle 77"/>
                            <wps:cNvSpPr>
                              <a:spLocks noChangeArrowheads="1"/>
                            </wps:cNvSpPr>
                            <wps:spPr bwMode="auto">
                              <a:xfrm>
                                <a:off x="321" y="411"/>
                                <a:ext cx="11600" cy="15018"/>
                              </a:xfrm>
                              <a:prstGeom prst="rect">
                                <a:avLst/>
                              </a:prstGeom>
                              <a:noFill/>
                              <a:ln w="9525">
                                <a:noFill/>
                                <a:miter lim="800000"/>
                                <a:headEnd/>
                                <a:tailEnd/>
                              </a:ln>
                            </wps:spPr>
                            <wps:bodyPr rot="0" vert="horz" wrap="square" lIns="91440" tIns="45720" rIns="91440" bIns="45720" anchor="t" anchorCtr="0" upright="1">
                              <a:noAutofit/>
                            </wps:bodyPr>
                          </wps:wsp>
                          <wps:wsp>
                            <wps:cNvPr id="373" name="Rectangle 86"/>
                            <wps:cNvSpPr>
                              <a:spLocks noChangeArrowheads="1"/>
                            </wps:cNvSpPr>
                            <wps:spPr bwMode="auto">
                              <a:xfrm>
                                <a:off x="8996" y="10737"/>
                                <a:ext cx="2698" cy="3794"/>
                              </a:xfrm>
                              <a:prstGeom prst="rect">
                                <a:avLst/>
                              </a:prstGeom>
                              <a:solidFill>
                                <a:schemeClr val="bg1"/>
                              </a:solidFill>
                              <a:ln>
                                <a:solidFill>
                                  <a:schemeClr val="bg1"/>
                                </a:solidFill>
                              </a:ln>
                              <a:extLst/>
                            </wps:spPr>
                            <wps:style>
                              <a:lnRef idx="0">
                                <a:schemeClr val="accent2"/>
                              </a:lnRef>
                              <a:fillRef idx="3">
                                <a:schemeClr val="accent2"/>
                              </a:fillRef>
                              <a:effectRef idx="3">
                                <a:schemeClr val="accent2"/>
                              </a:effectRef>
                              <a:fontRef idx="minor">
                                <a:schemeClr val="lt1"/>
                              </a:fontRef>
                            </wps:style>
                            <wps:txbx>
                              <w:txbxContent>
                                <w:p w:rsidR="007C0A32" w:rsidRDefault="007C0A32" w:rsidP="007C77C8">
                                  <w:pPr>
                                    <w:jc w:val="center"/>
                                  </w:pPr>
                                </w:p>
                                <w:p w:rsidR="007C0A32" w:rsidRDefault="007C0A32" w:rsidP="007C77C8">
                                  <w:pPr>
                                    <w:jc w:val="center"/>
                                  </w:pPr>
                                  <w:r>
                                    <w:rPr>
                                      <w:noProof/>
                                      <w:lang w:eastAsia="pl-PL"/>
                                    </w:rPr>
                                    <w:drawing>
                                      <wp:inline distT="0" distB="0" distL="0" distR="0" wp14:anchorId="43B2096D" wp14:editId="6D640471">
                                        <wp:extent cx="1482090" cy="809016"/>
                                        <wp:effectExtent l="0" t="0" r="3810" b="0"/>
                                        <wp:docPr id="12" name="Obraz 12" descr="http://www.abramow.pl/media/public/abramow.pl/gmina_adamow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bramow.pl/media/public/abramow.pl/gmina_adamow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2090" cy="809016"/>
                                                </a:xfrm>
                                                <a:prstGeom prst="rect">
                                                  <a:avLst/>
                                                </a:prstGeom>
                                                <a:noFill/>
                                                <a:ln>
                                                  <a:noFill/>
                                                </a:ln>
                                              </pic:spPr>
                                            </pic:pic>
                                          </a:graphicData>
                                        </a:graphic>
                                      </wp:inline>
                                    </w:drawing>
                                  </w:r>
                                </w:p>
                                <w:p w:rsidR="007C0A32" w:rsidRDefault="007C0A32" w:rsidP="00AD48EA">
                                  <w:pPr>
                                    <w:spacing w:before="200" w:after="0"/>
                                    <w:jc w:val="center"/>
                                    <w:rPr>
                                      <w:rFonts w:ascii="Constantia" w:hAnsi="Constantia"/>
                                      <w:b/>
                                      <w:color w:val="0E0E0C"/>
                                    </w:rPr>
                                  </w:pPr>
                                </w:p>
                                <w:p w:rsidR="007C0A32" w:rsidRPr="00E101B0" w:rsidRDefault="007C0A32" w:rsidP="00AD48EA">
                                  <w:pPr>
                                    <w:spacing w:before="200" w:after="0"/>
                                    <w:jc w:val="center"/>
                                    <w:rPr>
                                      <w:rFonts w:ascii="Constantia" w:hAnsi="Constantia"/>
                                      <w:b/>
                                      <w:color w:val="0E0E0C"/>
                                    </w:rPr>
                                  </w:pPr>
                                  <w:r>
                                    <w:rPr>
                                      <w:rFonts w:ascii="Constantia" w:hAnsi="Constantia"/>
                                      <w:b/>
                                      <w:color w:val="0E0E0C"/>
                                    </w:rPr>
                                    <w:t>Abramów</w:t>
                                  </w:r>
                                  <w:r w:rsidRPr="00E101B0">
                                    <w:rPr>
                                      <w:rFonts w:ascii="Constantia" w:hAnsi="Constantia"/>
                                      <w:b/>
                                      <w:color w:val="0E0E0C"/>
                                    </w:rPr>
                                    <w:t xml:space="preserve"> </w:t>
                                  </w:r>
                                  <w:r w:rsidRPr="00E101B0">
                                    <w:rPr>
                                      <w:rFonts w:ascii="Constantia" w:hAnsi="Constantia"/>
                                      <w:b/>
                                      <w:color w:val="0E0E0C"/>
                                    </w:rPr>
                                    <w:br/>
                                    <w:t>2015</w:t>
                                  </w:r>
                                </w:p>
                                <w:p w:rsidR="007C0A32" w:rsidRDefault="007C0A32" w:rsidP="007C77C8">
                                  <w:pPr>
                                    <w:jc w:val="center"/>
                                  </w:pPr>
                                </w:p>
                                <w:p w:rsidR="007C0A32" w:rsidRDefault="007C0A32" w:rsidP="007C77C8">
                                  <w:pPr>
                                    <w:jc w:val="center"/>
                                  </w:pPr>
                                </w:p>
                              </w:txbxContent>
                            </wps:txbx>
                            <wps:bodyPr rot="0" vert="horz" wrap="square" lIns="91440" tIns="45720" rIns="91440" bIns="45720" anchor="t" anchorCtr="0" upright="1">
                              <a:noAutofit/>
                            </wps:bodyPr>
                          </wps:wsp>
                          <wps:wsp>
                            <wps:cNvPr id="374" name="Rectangle 85"/>
                            <wps:cNvSpPr>
                              <a:spLocks noChangeArrowheads="1"/>
                            </wps:cNvSpPr>
                            <wps:spPr bwMode="auto">
                              <a:xfrm>
                                <a:off x="351" y="10705"/>
                                <a:ext cx="8645" cy="3826"/>
                              </a:xfrm>
                              <a:prstGeom prst="rect">
                                <a:avLst/>
                              </a:prstGeom>
                              <a:solidFill>
                                <a:schemeClr val="tx2">
                                  <a:lumMod val="20000"/>
                                  <a:lumOff val="80000"/>
                                </a:schemeClr>
                              </a:solidFill>
                              <a:ln>
                                <a:solidFill>
                                  <a:srgbClr val="D7B7A6"/>
                                </a:solidFill>
                              </a:ln>
                              <a:extLst/>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666" cy="1073"/>
                              </a:xfrm>
                              <a:prstGeom prst="rect">
                                <a:avLst/>
                              </a:prstGeom>
                              <a:solidFill>
                                <a:srgbClr val="02275A"/>
                              </a:solidFill>
                              <a:extLst/>
                            </wps:spPr>
                            <wps:style>
                              <a:lnRef idx="0">
                                <a:schemeClr val="accent3"/>
                              </a:lnRef>
                              <a:fillRef idx="3">
                                <a:schemeClr val="accent3"/>
                              </a:fillRef>
                              <a:effectRef idx="3">
                                <a:schemeClr val="accent3"/>
                              </a:effectRef>
                              <a:fontRef idx="minor">
                                <a:schemeClr val="lt1"/>
                              </a:fontRef>
                            </wps:style>
                            <wps:txbx>
                              <w:txbxContent>
                                <w:p w:rsidR="007C0A32" w:rsidRPr="00B07EEE" w:rsidRDefault="007C0A32" w:rsidP="00B07EEE">
                                  <w:pPr>
                                    <w:spacing w:after="0"/>
                                    <w:jc w:val="center"/>
                                    <w:rPr>
                                      <w:rFonts w:ascii="Constantia" w:hAnsi="Constantia"/>
                                      <w:b/>
                                      <w:sz w:val="20"/>
                                    </w:rPr>
                                  </w:pPr>
                                  <w:r w:rsidRPr="00B07EEE">
                                    <w:rPr>
                                      <w:rFonts w:ascii="Constantia" w:hAnsi="Constantia"/>
                                      <w:b/>
                                      <w:sz w:val="20"/>
                                    </w:rPr>
                                    <w:t>ODNAWIALNE ŹRÓDŁA</w:t>
                                  </w:r>
                                  <w:r w:rsidRPr="00B07EEE">
                                    <w:rPr>
                                      <w:rFonts w:ascii="Constantia" w:hAnsi="Constantia"/>
                                      <w:b/>
                                      <w:sz w:val="20"/>
                                    </w:rPr>
                                    <w:br/>
                                    <w:t>ENERGII</w:t>
                                  </w:r>
                                </w:p>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rgbClr val="02275A"/>
                              </a:solidFill>
                              <a:extLst/>
                            </wps:spPr>
                            <wps:style>
                              <a:lnRef idx="0">
                                <a:schemeClr val="accent3"/>
                              </a:lnRef>
                              <a:fillRef idx="3">
                                <a:schemeClr val="accent3"/>
                              </a:fillRef>
                              <a:effectRef idx="3">
                                <a:schemeClr val="accent3"/>
                              </a:effectRef>
                              <a:fontRef idx="minor">
                                <a:schemeClr val="lt1"/>
                              </a:fontRef>
                            </wps:style>
                            <wps:txbx>
                              <w:txbxContent>
                                <w:p w:rsidR="007C0A32" w:rsidRPr="00B07EEE" w:rsidRDefault="007C0A32" w:rsidP="00B07EEE">
                                  <w:pPr>
                                    <w:spacing w:after="0"/>
                                    <w:jc w:val="center"/>
                                    <w:rPr>
                                      <w:rFonts w:ascii="Constantia" w:hAnsi="Constantia"/>
                                      <w:b/>
                                      <w:sz w:val="20"/>
                                    </w:rPr>
                                  </w:pPr>
                                  <w:r w:rsidRPr="00B07EEE">
                                    <w:rPr>
                                      <w:rFonts w:ascii="Constantia" w:hAnsi="Constantia"/>
                                      <w:b/>
                                      <w:sz w:val="20"/>
                                    </w:rPr>
                                    <w:t>EFEKTYWNOŚĆ ENERGETYCZNA</w:t>
                                  </w:r>
                                </w:p>
                              </w:txbxContent>
                            </wps:txbx>
                            <wps:bodyPr rot="0" vert="horz" wrap="square" lIns="91440" tIns="45720" rIns="91440" bIns="45720" anchor="ctr" anchorCtr="0" upright="1">
                              <a:noAutofit/>
                            </wps:bodyPr>
                          </wps:wsp>
                          <wps:wsp>
                            <wps:cNvPr id="377" name="Rectangle 80"/>
                            <wps:cNvSpPr>
                              <a:spLocks noChangeArrowheads="1"/>
                            </wps:cNvSpPr>
                            <wps:spPr bwMode="auto">
                              <a:xfrm>
                                <a:off x="3245" y="9607"/>
                                <a:ext cx="2860" cy="1073"/>
                              </a:xfrm>
                              <a:prstGeom prst="rect">
                                <a:avLst/>
                              </a:prstGeom>
                              <a:solidFill>
                                <a:srgbClr val="02275A"/>
                              </a:solidFill>
                              <a:extLst/>
                            </wps:spPr>
                            <wps:style>
                              <a:lnRef idx="0">
                                <a:schemeClr val="accent3"/>
                              </a:lnRef>
                              <a:fillRef idx="3">
                                <a:schemeClr val="accent3"/>
                              </a:fillRef>
                              <a:effectRef idx="3">
                                <a:schemeClr val="accent3"/>
                              </a:effectRef>
                              <a:fontRef idx="minor">
                                <a:schemeClr val="lt1"/>
                              </a:fontRef>
                            </wps:style>
                            <wps:txbx>
                              <w:txbxContent>
                                <w:p w:rsidR="007C0A32" w:rsidRPr="00B07EEE" w:rsidRDefault="007C0A32" w:rsidP="00B07EEE">
                                  <w:pPr>
                                    <w:spacing w:after="0"/>
                                    <w:jc w:val="center"/>
                                    <w:rPr>
                                      <w:rFonts w:ascii="Constantia" w:hAnsi="Constantia"/>
                                      <w:b/>
                                      <w:sz w:val="20"/>
                                    </w:rPr>
                                  </w:pPr>
                                  <w:r w:rsidRPr="00B07EEE">
                                    <w:rPr>
                                      <w:rFonts w:ascii="Constantia" w:hAnsi="Constantia"/>
                                      <w:b/>
                                      <w:sz w:val="20"/>
                                    </w:rPr>
                                    <w:t xml:space="preserve">EDUKACJA </w:t>
                                  </w:r>
                                  <w:r w:rsidRPr="00B07EEE">
                                    <w:rPr>
                                      <w:rFonts w:ascii="Constantia" w:hAnsi="Constantia"/>
                                      <w:b/>
                                      <w:sz w:val="20"/>
                                    </w:rPr>
                                    <w:br/>
                                    <w:t>EKOLOGICZNA</w:t>
                                  </w:r>
                                </w:p>
                              </w:txbxContent>
                            </wps:txbx>
                            <wps:bodyPr rot="0" vert="horz" wrap="square" lIns="91440" tIns="45720" rIns="91440" bIns="45720" anchor="ctr" anchorCtr="0" upright="1">
                              <a:noAutofit/>
                            </wps:bodyPr>
                          </wps:wsp>
                          <wps:wsp>
                            <wps:cNvPr id="378" name="Rectangle 79"/>
                            <wps:cNvSpPr>
                              <a:spLocks noChangeArrowheads="1"/>
                            </wps:cNvSpPr>
                            <wps:spPr bwMode="auto">
                              <a:xfrm>
                                <a:off x="354" y="9607"/>
                                <a:ext cx="2860" cy="1073"/>
                              </a:xfrm>
                              <a:prstGeom prst="rect">
                                <a:avLst/>
                              </a:prstGeom>
                              <a:solidFill>
                                <a:srgbClr val="02275A"/>
                              </a:solidFill>
                              <a:extLst/>
                            </wps:spPr>
                            <wps:style>
                              <a:lnRef idx="0">
                                <a:schemeClr val="accent3"/>
                              </a:lnRef>
                              <a:fillRef idx="3">
                                <a:schemeClr val="accent3"/>
                              </a:fillRef>
                              <a:effectRef idx="3">
                                <a:schemeClr val="accent3"/>
                              </a:effectRef>
                              <a:fontRef idx="minor">
                                <a:schemeClr val="lt1"/>
                              </a:fontRef>
                            </wps:style>
                            <wps:txbx>
                              <w:txbxContent>
                                <w:p w:rsidR="007C0A32" w:rsidRPr="00B07EEE" w:rsidRDefault="007C0A32" w:rsidP="00B07EEE">
                                  <w:pPr>
                                    <w:spacing w:after="0"/>
                                    <w:jc w:val="center"/>
                                    <w:rPr>
                                      <w:rFonts w:ascii="Constantia" w:hAnsi="Constantia"/>
                                      <w:b/>
                                      <w:sz w:val="20"/>
                                    </w:rPr>
                                  </w:pPr>
                                  <w:r w:rsidRPr="00B07EEE">
                                    <w:rPr>
                                      <w:rFonts w:ascii="Constantia" w:hAnsi="Constantia"/>
                                      <w:b/>
                                      <w:sz w:val="20"/>
                                    </w:rPr>
                                    <w:t>REDUKCJA</w:t>
                                  </w:r>
                                  <w:r w:rsidRPr="00B07EEE">
                                    <w:rPr>
                                      <w:rFonts w:ascii="Constantia" w:hAnsi="Constantia"/>
                                      <w:b/>
                                      <w:sz w:val="20"/>
                                    </w:rPr>
                                    <w:br/>
                                    <w:t>EMISJI CO2</w:t>
                                  </w:r>
                                </w:p>
                              </w:txbxContent>
                            </wps:txbx>
                            <wps:bodyPr rot="0" vert="horz" wrap="square" lIns="91440" tIns="45720" rIns="91440" bIns="45720" anchor="ctr" anchorCtr="0" upright="1">
                              <a:noAutofit/>
                            </wps:bodyPr>
                          </wps:wsp>
                          <wps:wsp>
                            <wps:cNvPr id="379" name="Rectangle 84"/>
                            <wps:cNvSpPr>
                              <a:spLocks noChangeArrowheads="1"/>
                            </wps:cNvSpPr>
                            <wps:spPr bwMode="auto">
                              <a:xfrm>
                                <a:off x="9028" y="2263"/>
                                <a:ext cx="2666" cy="7316"/>
                              </a:xfrm>
                              <a:prstGeom prst="rect">
                                <a:avLst/>
                              </a:prstGeom>
                              <a:solidFill>
                                <a:schemeClr val="accent1"/>
                              </a:solidFill>
                              <a:ln/>
                              <a:extLst/>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2" cy="7316"/>
                              </a:xfrm>
                              <a:prstGeom prst="rect">
                                <a:avLst/>
                              </a:prstGeom>
                              <a:noFill/>
                              <a:ln>
                                <a:solidFill>
                                  <a:srgbClr val="D7B7A6"/>
                                </a:solidFill>
                              </a:ln>
                              <a:extLst/>
                            </wps:spPr>
                            <wps:style>
                              <a:lnRef idx="0">
                                <a:schemeClr val="accent1"/>
                              </a:lnRef>
                              <a:fillRef idx="3">
                                <a:schemeClr val="accent1"/>
                              </a:fillRef>
                              <a:effectRef idx="3">
                                <a:schemeClr val="accent1"/>
                              </a:effectRef>
                              <a:fontRef idx="minor">
                                <a:schemeClr val="lt1"/>
                              </a:fontRef>
                            </wps:style>
                            <wps:txbx>
                              <w:txbxContent>
                                <w:p w:rsidR="007C0A32" w:rsidRDefault="007C0A32" w:rsidP="007C77C8">
                                  <w:pPr>
                                    <w:rPr>
                                      <w:color w:val="FFFFFF" w:themeColor="background1"/>
                                      <w:sz w:val="40"/>
                                      <w:szCs w:val="40"/>
                                    </w:rPr>
                                  </w:pPr>
                                </w:p>
                              </w:txbxContent>
                            </wps:txbx>
                            <wps:bodyPr rot="0" vert="horz" wrap="square" lIns="228600" tIns="45720" rIns="228600" bIns="45720" anchor="ctr" anchorCtr="0">
                              <a:noAutofit/>
                            </wps:bodyPr>
                          </wps:wsp>
                          <wps:wsp>
                            <wps:cNvPr id="381" name="Rectangle 78"/>
                            <wps:cNvSpPr>
                              <a:spLocks noChangeArrowheads="1"/>
                            </wps:cNvSpPr>
                            <wps:spPr bwMode="auto">
                              <a:xfrm>
                                <a:off x="350" y="440"/>
                                <a:ext cx="11344" cy="1784"/>
                              </a:xfrm>
                              <a:prstGeom prst="rect">
                                <a:avLst/>
                              </a:prstGeom>
                              <a:solidFill>
                                <a:srgbClr val="02275A"/>
                              </a:solidFill>
                              <a:extLst/>
                            </wps:spPr>
                            <wps:style>
                              <a:lnRef idx="0">
                                <a:schemeClr val="accent1"/>
                              </a:lnRef>
                              <a:fillRef idx="3">
                                <a:schemeClr val="accent1"/>
                              </a:fillRef>
                              <a:effectRef idx="3">
                                <a:schemeClr val="accent1"/>
                              </a:effectRef>
                              <a:fontRef idx="minor">
                                <a:schemeClr val="lt1"/>
                              </a:fontRef>
                            </wps:style>
                            <wps:txbx>
                              <w:txbxContent>
                                <w:p w:rsidR="007C0A32" w:rsidRPr="00295581" w:rsidRDefault="007C0A32" w:rsidP="00295581"/>
                                <w:p w:rsidR="007C0A32" w:rsidRPr="00295581" w:rsidRDefault="007C0A32" w:rsidP="00295581"/>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a 76" o:spid="_x0000_s1026" style="position:absolute;margin-left:33pt;margin-top:19.5pt;width:563.8pt;height:784.5pt;z-index:252140032;mso-position-horizontal-relative:page;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jFcUA&#10;AADcAAAADwAAAGRycy9kb3ducmV2LnhtbESPQWvCQBSE7wX/w/IKvYhurFBLdBURxFAEMVbPj+wz&#10;Cc2+jdltEv+9WxB6HGbmG2ax6k0lWmpcaVnBZByBIM6sLjlX8H3ajj5BOI+ssbJMCu7kYLUcvCww&#10;1rbjI7Wpz0WAsItRQeF9HUvpsoIMurGtiYN3tY1BH2STS91gF+Cmku9R9CENlhwWCqxpU1D2k/4a&#10;BV12aC+n/U4ehpfE8i25bdLzl1Jvr/16DsJT7//Dz3aiFUx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MVxQAAANwAAAAPAAAAAAAAAAAAAAAAAJgCAABkcnMv&#10;ZG93bnJldi54bWxQSwUGAAAAAAQABAD1AAAAigMAAAAA&#10;" filled="f" stroked="f"/>
                    <v:rect id="Rectangle 86" o:spid="_x0000_s1028" style="position:absolute;left:8996;top:10737;width:2698;height:3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3jJcUA&#10;AADcAAAADwAAAGRycy9kb3ducmV2LnhtbESPzWrDMBCE74W+g9hAbo2cGpLgRgmlNNjuqfl5gI21&#10;tU2tlZGU2MnTV4VCj8PMfMOst6PpxJWcby0rmM8SEMSV1S3XCk7H3dMKhA/IGjvLpOBGHrabx4c1&#10;ZtoOvKfrIdQiQthnqKAJoc+k9FVDBv3M9sTR+7LOYIjS1VI7HCLcdPI5SRbSYMtxocGe3hqqvg8X&#10;oyAvBhfO5T2vPpbl+4k07c6fF6Wmk/H1BUSgMfyH/9qFVpAuU/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eMlxQAAANwAAAAPAAAAAAAAAAAAAAAAAJgCAABkcnMv&#10;ZG93bnJldi54bWxQSwUGAAAAAAQABAD1AAAAigMAAAAA&#10;" fillcolor="white [3212]" strokecolor="white [3212]">
                      <v:shadow on="t" color="black" opacity="22937f" origin=",.5" offset="0,.63889mm"/>
                      <v:textbox>
                        <w:txbxContent>
                          <w:p w:rsidR="007C0A32" w:rsidRDefault="007C0A32" w:rsidP="007C77C8">
                            <w:pPr>
                              <w:jc w:val="center"/>
                            </w:pPr>
                          </w:p>
                          <w:p w:rsidR="007C0A32" w:rsidRDefault="007C0A32" w:rsidP="007C77C8">
                            <w:pPr>
                              <w:jc w:val="center"/>
                            </w:pPr>
                            <w:r>
                              <w:rPr>
                                <w:noProof/>
                                <w:lang w:eastAsia="pl-PL"/>
                              </w:rPr>
                              <w:drawing>
                                <wp:inline distT="0" distB="0" distL="0" distR="0" wp14:anchorId="43B2096D" wp14:editId="6D640471">
                                  <wp:extent cx="1482090" cy="809016"/>
                                  <wp:effectExtent l="0" t="0" r="3810" b="0"/>
                                  <wp:docPr id="12" name="Obraz 12" descr="http://www.abramow.pl/media/public/abramow.pl/gmina_adamow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bramow.pl/media/public/abramow.pl/gmina_adamow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2090" cy="809016"/>
                                          </a:xfrm>
                                          <a:prstGeom prst="rect">
                                            <a:avLst/>
                                          </a:prstGeom>
                                          <a:noFill/>
                                          <a:ln>
                                            <a:noFill/>
                                          </a:ln>
                                        </pic:spPr>
                                      </pic:pic>
                                    </a:graphicData>
                                  </a:graphic>
                                </wp:inline>
                              </w:drawing>
                            </w:r>
                          </w:p>
                          <w:p w:rsidR="007C0A32" w:rsidRDefault="007C0A32" w:rsidP="00AD48EA">
                            <w:pPr>
                              <w:spacing w:before="200" w:after="0"/>
                              <w:jc w:val="center"/>
                              <w:rPr>
                                <w:rFonts w:ascii="Constantia" w:hAnsi="Constantia"/>
                                <w:b/>
                                <w:color w:val="0E0E0C"/>
                              </w:rPr>
                            </w:pPr>
                          </w:p>
                          <w:p w:rsidR="007C0A32" w:rsidRPr="00E101B0" w:rsidRDefault="007C0A32" w:rsidP="00AD48EA">
                            <w:pPr>
                              <w:spacing w:before="200" w:after="0"/>
                              <w:jc w:val="center"/>
                              <w:rPr>
                                <w:rFonts w:ascii="Constantia" w:hAnsi="Constantia"/>
                                <w:b/>
                                <w:color w:val="0E0E0C"/>
                              </w:rPr>
                            </w:pPr>
                            <w:r>
                              <w:rPr>
                                <w:rFonts w:ascii="Constantia" w:hAnsi="Constantia"/>
                                <w:b/>
                                <w:color w:val="0E0E0C"/>
                              </w:rPr>
                              <w:t>Abramów</w:t>
                            </w:r>
                            <w:r w:rsidRPr="00E101B0">
                              <w:rPr>
                                <w:rFonts w:ascii="Constantia" w:hAnsi="Constantia"/>
                                <w:b/>
                                <w:color w:val="0E0E0C"/>
                              </w:rPr>
                              <w:t xml:space="preserve"> </w:t>
                            </w:r>
                            <w:r w:rsidRPr="00E101B0">
                              <w:rPr>
                                <w:rFonts w:ascii="Constantia" w:hAnsi="Constantia"/>
                                <w:b/>
                                <w:color w:val="0E0E0C"/>
                              </w:rPr>
                              <w:br/>
                              <w:t>2015</w:t>
                            </w:r>
                          </w:p>
                          <w:p w:rsidR="007C0A32" w:rsidRDefault="007C0A32" w:rsidP="007C77C8">
                            <w:pPr>
                              <w:jc w:val="center"/>
                            </w:pPr>
                          </w:p>
                          <w:p w:rsidR="007C0A32" w:rsidRDefault="007C0A32" w:rsidP="007C77C8">
                            <w:pPr>
                              <w:jc w:val="center"/>
                            </w:pPr>
                          </w:p>
                        </w:txbxContent>
                      </v:textbox>
                    </v:rect>
                    <v:rect id="Rectangle 85" o:spid="_x0000_s1029" style="position:absolute;left:351;top:10705;width:8645;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2sUA&#10;AADcAAAADwAAAGRycy9kb3ducmV2LnhtbESPT4vCMBTE74LfITzBm6auuyrVKCIsyMIe/APi7dE8&#10;22LzUpJY2/30m4UFj8PM/IZZbVpTiYacLy0rmIwTEMSZ1SXnCs6nz9EChA/IGivLpKAjD5t1v7fC&#10;VNsnH6g5hlxECPsUFRQh1KmUPivIoB/bmjh6N+sMhihdLrXDZ4SbSr4lyUwaLDkuFFjTrqDsfnwY&#10;BbvGfyyuhwc5nF32ky/Z/dy/O6WGg3a7BBGoDa/wf3uvFUzn7/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z7axQAAANwAAAAPAAAAAAAAAAAAAAAAAJgCAABkcnMv&#10;ZG93bnJldi54bWxQSwUGAAAAAAQABAD1AAAAigMAAAAA&#10;" fillcolor="#c6d9f1 [671]" strokecolor="#d7b7a6">
                      <v:shadow on="t" color="black" opacity="22937f" origin=",.5" offset="0,.63889mm"/>
                    </v:rect>
                    <v:rect id="Rectangle 82" o:spid="_x0000_s1030" style="position:absolute;left:9028;top:9607;width:2666;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OjsUA&#10;AADcAAAADwAAAGRycy9kb3ducmV2LnhtbESPzW7CMBCE75X6DtZW6q04baFAikEIqX/HpojzEi9x&#10;RLyO4m0IffoaqVKPo5n5RrNYDb5RPXWxDmzgfpSBIi6DrbkysP16uZuBioJssQlMBs4UYbW8vlpg&#10;bsOJP6kvpFIJwjFHA06kzbWOpSOPcRRa4uQdQudRkuwqbTs8Jbhv9EOWPWmPNacFhy1tHJXH4tsb&#10;+Kl38+3aFf3rvh8fPxqZb3ZvYsztzbB+BiU0yH/4r/1uDTxOJ3A5k4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86OxQAAANwAAAAPAAAAAAAAAAAAAAAAAJgCAABkcnMv&#10;ZG93bnJldi54bWxQSwUGAAAAAAQABAD1AAAAigMAAAAA&#10;" fillcolor="#02275a" stroked="f">
                      <v:shadow on="t" color="black" opacity="22937f" origin=",.5" offset="0,.63889mm"/>
                      <v:textbox>
                        <w:txbxContent>
                          <w:p w:rsidR="007C0A32" w:rsidRPr="00B07EEE" w:rsidRDefault="007C0A32" w:rsidP="00B07EEE">
                            <w:pPr>
                              <w:spacing w:after="0"/>
                              <w:jc w:val="center"/>
                              <w:rPr>
                                <w:rFonts w:ascii="Constantia" w:hAnsi="Constantia"/>
                                <w:b/>
                                <w:sz w:val="20"/>
                              </w:rPr>
                            </w:pPr>
                            <w:r w:rsidRPr="00B07EEE">
                              <w:rPr>
                                <w:rFonts w:ascii="Constantia" w:hAnsi="Constantia"/>
                                <w:b/>
                                <w:sz w:val="20"/>
                              </w:rPr>
                              <w:t>ODNAWIALNE ŹRÓDŁA</w:t>
                            </w:r>
                            <w:r w:rsidRPr="00B07EEE">
                              <w:rPr>
                                <w:rFonts w:ascii="Constantia" w:hAnsi="Constantia"/>
                                <w:b/>
                                <w:sz w:val="20"/>
                              </w:rPr>
                              <w:br/>
                              <w:t>ENERGII</w:t>
                            </w:r>
                          </w:p>
                        </w:txbxContent>
                      </v:textbox>
                    </v:rect>
                    <v:rect id="Rectangle 81" o:spid="_x0000_s1031" style="position:absolute;left:6137;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Q+cUA&#10;AADcAAAADwAAAGRycy9kb3ducmV2LnhtbESPS2/CMBCE70j9D9ZW6g2cPgQlxSCE1AdHUsR5G2/j&#10;iHgdxduQ9tfXSEgcRzPzjWaxGnyjeupiHdjA/SQDRVwGW3NlYP/5On4GFQXZYhOYDPxShNXyZrTA&#10;3IYT76gvpFIJwjFHA06kzbWOpSOPcRJa4uR9h86jJNlV2nZ4SnDf6Icsm2qPNacFhy1tHJXH4scb&#10;+KsP8/3aFf3bV/903DYy3xzexZi722H9AkpokGv40v6wBh5nUzifSUd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VD5xQAAANwAAAAPAAAAAAAAAAAAAAAAAJgCAABkcnMv&#10;ZG93bnJldi54bWxQSwUGAAAAAAQABAD1AAAAigMAAAAA&#10;" fillcolor="#02275a" stroked="f">
                      <v:shadow on="t" color="black" opacity="22937f" origin=",.5" offset="0,.63889mm"/>
                      <v:textbox>
                        <w:txbxContent>
                          <w:p w:rsidR="007C0A32" w:rsidRPr="00B07EEE" w:rsidRDefault="007C0A32" w:rsidP="00B07EEE">
                            <w:pPr>
                              <w:spacing w:after="0"/>
                              <w:jc w:val="center"/>
                              <w:rPr>
                                <w:rFonts w:ascii="Constantia" w:hAnsi="Constantia"/>
                                <w:b/>
                                <w:sz w:val="20"/>
                              </w:rPr>
                            </w:pPr>
                            <w:r w:rsidRPr="00B07EEE">
                              <w:rPr>
                                <w:rFonts w:ascii="Constantia" w:hAnsi="Constantia"/>
                                <w:b/>
                                <w:sz w:val="20"/>
                              </w:rPr>
                              <w:t>EFEKTYWNOŚĆ ENERGETYCZNA</w:t>
                            </w:r>
                          </w:p>
                        </w:txbxContent>
                      </v:textbox>
                    </v:rect>
                    <v:rect id="Rectangle 80" o:spid="_x0000_s1032" style="position:absolute;left:3245;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1YsUA&#10;AADcAAAADwAAAGRycy9kb3ducmV2LnhtbESPS2/CMBCE70j9D9ZW6g2cPgQlxSCE1AdHUsR5G2/j&#10;iHgdxduQ9tfXSEgcRzPzjWaxGnyjeupiHdjA/SQDRVwGW3NlYP/5On4GFQXZYhOYDPxShNXyZrTA&#10;3IYT76gvpFIJwjFHA06kzbWOpSOPcRJa4uR9h86jJNlV2nZ4SnDf6Icsm2qPNacFhy1tHJXH4scb&#10;+KsP8/3aFf3bV/903DYy3xzexZi722H9AkpokGv40v6wBh5nMzifSUd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fVixQAAANwAAAAPAAAAAAAAAAAAAAAAAJgCAABkcnMv&#10;ZG93bnJldi54bWxQSwUGAAAAAAQABAD1AAAAigMAAAAA&#10;" fillcolor="#02275a" stroked="f">
                      <v:shadow on="t" color="black" opacity="22937f" origin=",.5" offset="0,.63889mm"/>
                      <v:textbox>
                        <w:txbxContent>
                          <w:p w:rsidR="007C0A32" w:rsidRPr="00B07EEE" w:rsidRDefault="007C0A32" w:rsidP="00B07EEE">
                            <w:pPr>
                              <w:spacing w:after="0"/>
                              <w:jc w:val="center"/>
                              <w:rPr>
                                <w:rFonts w:ascii="Constantia" w:hAnsi="Constantia"/>
                                <w:b/>
                                <w:sz w:val="20"/>
                              </w:rPr>
                            </w:pPr>
                            <w:r w:rsidRPr="00B07EEE">
                              <w:rPr>
                                <w:rFonts w:ascii="Constantia" w:hAnsi="Constantia"/>
                                <w:b/>
                                <w:sz w:val="20"/>
                              </w:rPr>
                              <w:t xml:space="preserve">EDUKACJA </w:t>
                            </w:r>
                            <w:r w:rsidRPr="00B07EEE">
                              <w:rPr>
                                <w:rFonts w:ascii="Constantia" w:hAnsi="Constantia"/>
                                <w:b/>
                                <w:sz w:val="20"/>
                              </w:rPr>
                              <w:br/>
                              <w:t>EKOLOGICZNA</w:t>
                            </w:r>
                          </w:p>
                        </w:txbxContent>
                      </v:textbox>
                    </v:rect>
                    <v:rect id="Rectangle 79" o:spid="_x0000_s1033" style="position:absolute;left:354;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hEMEA&#10;AADcAAAADwAAAGRycy9kb3ducmV2LnhtbERPTU/CQBC9m/gfNmPiTbaIUSgshJAgerQQzkN36DZ0&#10;Z5vuWIq/3j2YeHx534vV4BvVUxfrwAbGowwUcRlszZWBw377NAUVBdliE5gM3CjCanl/t8Dchit/&#10;UV9IpVIIxxwNOJE21zqWjjzGUWiJE3cOnUdJsKu07fCawn2jn7PsVXusOTU4bGnjqLwU397AT32c&#10;Hdau6N9P/cvls5HZ5rgTYx4fhvUclNAg/+I/94c1MHlLa9OZdA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YRDBAAAA3AAAAA8AAAAAAAAAAAAAAAAAmAIAAGRycy9kb3du&#10;cmV2LnhtbFBLBQYAAAAABAAEAPUAAACGAwAAAAA=&#10;" fillcolor="#02275a" stroked="f">
                      <v:shadow on="t" color="black" opacity="22937f" origin=",.5" offset="0,.63889mm"/>
                      <v:textbox>
                        <w:txbxContent>
                          <w:p w:rsidR="007C0A32" w:rsidRPr="00B07EEE" w:rsidRDefault="007C0A32" w:rsidP="00B07EEE">
                            <w:pPr>
                              <w:spacing w:after="0"/>
                              <w:jc w:val="center"/>
                              <w:rPr>
                                <w:rFonts w:ascii="Constantia" w:hAnsi="Constantia"/>
                                <w:b/>
                                <w:sz w:val="20"/>
                              </w:rPr>
                            </w:pPr>
                            <w:r w:rsidRPr="00B07EEE">
                              <w:rPr>
                                <w:rFonts w:ascii="Constantia" w:hAnsi="Constantia"/>
                                <w:b/>
                                <w:sz w:val="20"/>
                              </w:rPr>
                              <w:t>REDUKCJA</w:t>
                            </w:r>
                            <w:r w:rsidRPr="00B07EEE">
                              <w:rPr>
                                <w:rFonts w:ascii="Constantia" w:hAnsi="Constantia"/>
                                <w:b/>
                                <w:sz w:val="20"/>
                              </w:rPr>
                              <w:br/>
                              <w:t>EMISJI CO2</w:t>
                            </w:r>
                          </w:p>
                        </w:txbxContent>
                      </v:textbox>
                    </v:rect>
                    <v:rect id="Rectangle 84" o:spid="_x0000_s1034" style="position:absolute;left:9028;top:2263;width:2666;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Lp8YA&#10;AADcAAAADwAAAGRycy9kb3ducmV2LnhtbESPT2vCQBTE74V+h+UJ3urGKqlGN6EIUlt78c/B4yP7&#10;TGKzb0N2TdJv3y0Uehxm5jfMOhtMLTpqXWVZwXQSgSDOra64UHA+bZ8WIJxH1lhbJgXf5CBLHx/W&#10;mGjb84G6oy9EgLBLUEHpfZNI6fKSDLqJbYiDd7WtQR9kW0jdYh/gppbPURRLgxWHhRIb2pSUfx3v&#10;RkHXzfrPy655n5M/fdze6tjt57FS49HwugLhafD/4b/2TiuYvSz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hLp8YAAADcAAAADwAAAAAAAAAAAAAAAACYAgAAZHJz&#10;L2Rvd25yZXYueG1sUEsFBgAAAAAEAAQA9QAAAIsDAAAAAA==&#10;" fillcolor="#4f81bd [3204]" stroked="f">
                      <v:shadow on="t" color="black" opacity="22937f" origin=",.5" offset="0,.63889mm"/>
                    </v:rect>
                    <v:rect id="Rectangle 83" o:spid="_x0000_s1035" style="position:absolute;left:354;top:2263;width:8642;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H78A&#10;AADcAAAADwAAAGRycy9kb3ducmV2LnhtbERPy4rCMBTdC/5DuII7TX0w1GoqIkid5ai4vjbXtrS5&#10;KU3U6tdPFgOzPJz3ZtubRjypc5VlBbNpBII4t7riQsHlfJjEIJxH1thYJgVvcrBNh4MNJtq++Iee&#10;J1+IEMIuQQWl920ipctLMuimtiUO3N12Bn2AXSF1h68Qbho5j6IvabDi0FBiS/uS8vr0MArqKs4o&#10;m3l5ua2Wy+vOZZ/4m5Uaj/rdGoSn3v+L/9xHrWARh/nhTDgCMv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b4MfvwAAANwAAAAPAAAAAAAAAAAAAAAAAJgCAABkcnMvZG93bnJl&#10;di54bWxQSwUGAAAAAAQABAD1AAAAhAMAAAAA&#10;" filled="f" strokecolor="#d7b7a6">
                      <v:shadow on="t" color="black" opacity="22937f" origin=",.5" offset="0,.63889mm"/>
                      <v:textbox inset="18pt,,18pt">
                        <w:txbxContent>
                          <w:p w:rsidR="007C0A32" w:rsidRDefault="007C0A32" w:rsidP="007C77C8">
                            <w:pPr>
                              <w:rPr>
                                <w:color w:val="FFFFFF" w:themeColor="background1"/>
                                <w:sz w:val="40"/>
                                <w:szCs w:val="40"/>
                              </w:rPr>
                            </w:pPr>
                          </w:p>
                        </w:txbxContent>
                      </v:textbox>
                    </v:rect>
                    <v:rect id="Rectangle 78" o:spid="_x0000_s1036" style="position:absolute;left:350;top:440;width:11344;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Kc8UA&#10;AADcAAAADwAAAGRycy9kb3ducmV2LnhtbESPT2vCQBTE70K/w/KE3nRjAzFENyItpb3Want9ZF/+&#10;mOzbkN1o7KfvFgoeh5n5DbPdTaYTFxpcY1nBahmBIC6sbrhScPx8XaQgnEfW2FkmBTdysMsfZlvM&#10;tL3yB10OvhIBwi5DBbX3fSalK2oy6Ja2Jw5eaQeDPsihknrAa4CbTj5FUSINNhwWauzpuaaiPYxG&#10;gZ6S77gc3fjW9m28/jr/nG7Ji1KP82m/AeFp8vfwf/tdK4jTF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0pzxQAAANwAAAAPAAAAAAAAAAAAAAAAAJgCAABkcnMv&#10;ZG93bnJldi54bWxQSwUGAAAAAAQABAD1AAAAigMAAAAA&#10;" fillcolor="#02275a" stroked="f">
                      <v:shadow on="t" color="black" opacity="22937f" origin=",.5" offset="0,.63889mm"/>
                      <v:textbox inset="18pt,,18pt">
                        <w:txbxContent>
                          <w:p w:rsidR="007C0A32" w:rsidRPr="00295581" w:rsidRDefault="007C0A32" w:rsidP="00295581"/>
                          <w:p w:rsidR="007C0A32" w:rsidRPr="00295581" w:rsidRDefault="007C0A32" w:rsidP="00295581"/>
                        </w:txbxContent>
                      </v:textbox>
                    </v:rect>
                    <w10:wrap anchorx="page" anchory="page"/>
                  </v:group>
                </w:pict>
              </mc:Fallback>
            </mc:AlternateContent>
          </w:r>
        </w:p>
        <w:p w:rsidR="007E563C" w:rsidRPr="002C7F7C" w:rsidRDefault="007E563C">
          <w:pPr>
            <w:rPr>
              <w:rFonts w:ascii="Constantia" w:hAnsi="Constantia"/>
            </w:rPr>
          </w:pPr>
        </w:p>
        <w:p w:rsidR="007E563C" w:rsidRPr="002C7F7C" w:rsidRDefault="00B07EEE">
          <w:pPr>
            <w:spacing w:after="0" w:line="240" w:lineRule="auto"/>
            <w:rPr>
              <w:rFonts w:ascii="Constantia" w:hAnsi="Constantia"/>
              <w:noProof/>
              <w:szCs w:val="24"/>
              <w:lang w:eastAsia="pl-PL"/>
            </w:rPr>
          </w:pPr>
          <w:r>
            <w:rPr>
              <w:noProof/>
              <w:lang w:eastAsia="pl-PL"/>
            </w:rPr>
            <mc:AlternateContent>
              <mc:Choice Requires="wps">
                <w:drawing>
                  <wp:anchor distT="0" distB="0" distL="114300" distR="114300" simplePos="0" relativeHeight="252213760" behindDoc="0" locked="0" layoutInCell="1" allowOverlap="1" wp14:anchorId="52E1A1ED" wp14:editId="350DD9F7">
                    <wp:simplePos x="0" y="0"/>
                    <wp:positionH relativeFrom="column">
                      <wp:posOffset>-258095</wp:posOffset>
                    </wp:positionH>
                    <wp:positionV relativeFrom="paragraph">
                      <wp:posOffset>270510</wp:posOffset>
                    </wp:positionV>
                    <wp:extent cx="5060434" cy="2729552"/>
                    <wp:effectExtent l="0" t="0" r="6985" b="0"/>
                    <wp:wrapNone/>
                    <wp:docPr id="10" name="Pole tekstowe 10"/>
                    <wp:cNvGraphicFramePr/>
                    <a:graphic xmlns:a="http://schemas.openxmlformats.org/drawingml/2006/main">
                      <a:graphicData uri="http://schemas.microsoft.com/office/word/2010/wordprocessingShape">
                        <wps:wsp>
                          <wps:cNvSpPr txBox="1"/>
                          <wps:spPr>
                            <a:xfrm>
                              <a:off x="0" y="0"/>
                              <a:ext cx="5060434" cy="2729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0A32" w:rsidRPr="00B07EEE" w:rsidRDefault="007C0A32">
                                <w:pPr>
                                  <w:rPr>
                                    <w:rFonts w:ascii="Constantia" w:hAnsi="Constantia"/>
                                    <w:b/>
                                    <w:sz w:val="68"/>
                                    <w:szCs w:val="68"/>
                                    <w14:shadow w14:blurRad="50800" w14:dist="38100" w14:dir="8100000" w14:sx="100000" w14:sy="100000" w14:kx="0" w14:ky="0" w14:algn="tr">
                                      <w14:srgbClr w14:val="000000">
                                        <w14:alpha w14:val="60000"/>
                                      </w14:srgbClr>
                                    </w14:shadow>
                                  </w:rPr>
                                </w:pPr>
                                <w:r w:rsidRPr="00B07EEE">
                                  <w:rPr>
                                    <w:rFonts w:ascii="Constantia" w:hAnsi="Constantia"/>
                                    <w:b/>
                                    <w:sz w:val="68"/>
                                    <w:szCs w:val="68"/>
                                    <w14:shadow w14:blurRad="50800" w14:dist="38100" w14:dir="8100000" w14:sx="100000" w14:sy="100000" w14:kx="0" w14:ky="0" w14:algn="tr">
                                      <w14:srgbClr w14:val="000000">
                                        <w14:alpha w14:val="60000"/>
                                      </w14:srgbClr>
                                    </w14:shadow>
                                  </w:rPr>
                                  <w:t xml:space="preserve">Plan gospodarki niskoemisyjnej </w:t>
                                </w:r>
                                <w:r w:rsidRPr="00B07EEE">
                                  <w:rPr>
                                    <w:rFonts w:ascii="Constantia" w:hAnsi="Constantia"/>
                                    <w:b/>
                                    <w:sz w:val="68"/>
                                    <w:szCs w:val="68"/>
                                    <w14:shadow w14:blurRad="50800" w14:dist="38100" w14:dir="8100000" w14:sx="100000" w14:sy="100000" w14:kx="0" w14:ky="0" w14:algn="tr">
                                      <w14:srgbClr w14:val="000000">
                                        <w14:alpha w14:val="60000"/>
                                      </w14:srgbClr>
                                    </w14:shadow>
                                  </w:rPr>
                                  <w:br/>
                                </w:r>
                                <w:r>
                                  <w:rPr>
                                    <w:rFonts w:ascii="Constantia" w:hAnsi="Constantia"/>
                                    <w:b/>
                                    <w:sz w:val="68"/>
                                    <w:szCs w:val="68"/>
                                    <w14:shadow w14:blurRad="50800" w14:dist="38100" w14:dir="8100000" w14:sx="100000" w14:sy="100000" w14:kx="0" w14:ky="0" w14:algn="tr">
                                      <w14:srgbClr w14:val="000000">
                                        <w14:alpha w14:val="60000"/>
                                      </w14:srgbClr>
                                    </w14:shadow>
                                  </w:rPr>
                                  <w:t>Gminy Abramów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0" o:spid="_x0000_s1037" type="#_x0000_t202" style="position:absolute;margin-left:-20.3pt;margin-top:21.3pt;width:398.45pt;height:214.9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" fillcolor="white [3201]" stroked="f" strokeweight=".5pt">
                    <v:textbox>
                      <w:txbxContent>
                        <w:p w:rsidR="007C0A32" w:rsidRPr="00B07EEE" w:rsidRDefault="007C0A32">
                          <w:pPr>
                            <w:rPr>
                              <w:rFonts w:ascii="Constantia" w:hAnsi="Constantia"/>
                              <w:b/>
                              <w:sz w:val="68"/>
                              <w:szCs w:val="68"/>
                              <w14:shadow w14:blurRad="50800" w14:dist="38100" w14:dir="8100000" w14:sx="100000" w14:sy="100000" w14:kx="0" w14:ky="0" w14:algn="tr">
                                <w14:srgbClr w14:val="000000">
                                  <w14:alpha w14:val="60000"/>
                                </w14:srgbClr>
                              </w14:shadow>
                            </w:rPr>
                          </w:pPr>
                          <w:r w:rsidRPr="00B07EEE">
                            <w:rPr>
                              <w:rFonts w:ascii="Constantia" w:hAnsi="Constantia"/>
                              <w:b/>
                              <w:sz w:val="68"/>
                              <w:szCs w:val="68"/>
                              <w14:shadow w14:blurRad="50800" w14:dist="38100" w14:dir="8100000" w14:sx="100000" w14:sy="100000" w14:kx="0" w14:ky="0" w14:algn="tr">
                                <w14:srgbClr w14:val="000000">
                                  <w14:alpha w14:val="60000"/>
                                </w14:srgbClr>
                              </w14:shadow>
                            </w:rPr>
                            <w:t xml:space="preserve">Plan gospodarki niskoemisyjnej </w:t>
                          </w:r>
                          <w:r w:rsidRPr="00B07EEE">
                            <w:rPr>
                              <w:rFonts w:ascii="Constantia" w:hAnsi="Constantia"/>
                              <w:b/>
                              <w:sz w:val="68"/>
                              <w:szCs w:val="68"/>
                              <w14:shadow w14:blurRad="50800" w14:dist="38100" w14:dir="8100000" w14:sx="100000" w14:sy="100000" w14:kx="0" w14:ky="0" w14:algn="tr">
                                <w14:srgbClr w14:val="000000">
                                  <w14:alpha w14:val="60000"/>
                                </w14:srgbClr>
                              </w14:shadow>
                            </w:rPr>
                            <w:br/>
                          </w:r>
                          <w:r>
                            <w:rPr>
                              <w:rFonts w:ascii="Constantia" w:hAnsi="Constantia"/>
                              <w:b/>
                              <w:sz w:val="68"/>
                              <w:szCs w:val="68"/>
                              <w14:shadow w14:blurRad="50800" w14:dist="38100" w14:dir="8100000" w14:sx="100000" w14:sy="100000" w14:kx="0" w14:ky="0" w14:algn="tr">
                                <w14:srgbClr w14:val="000000">
                                  <w14:alpha w14:val="60000"/>
                                </w14:srgbClr>
                              </w14:shadow>
                            </w:rPr>
                            <w:t>Gminy Abramów</w:t>
                          </w:r>
                        </w:p>
                      </w:txbxContent>
                    </v:textbox>
                  </v:shape>
                </w:pict>
              </mc:Fallback>
            </mc:AlternateContent>
          </w:r>
          <w:r>
            <w:rPr>
              <w:noProof/>
              <w:color w:val="FFFFFF" w:themeColor="background1"/>
              <w:sz w:val="40"/>
              <w:szCs w:val="40"/>
              <w:lang w:eastAsia="pl-PL"/>
            </w:rPr>
            <w:drawing>
              <wp:anchor distT="0" distB="0" distL="114300" distR="114300" simplePos="0" relativeHeight="252214784" behindDoc="0" locked="0" layoutInCell="1" allowOverlap="1" wp14:anchorId="0E49A8B5" wp14:editId="3AD9DC35">
                <wp:simplePos x="0" y="0"/>
                <wp:positionH relativeFrom="column">
                  <wp:posOffset>2128520</wp:posOffset>
                </wp:positionH>
                <wp:positionV relativeFrom="paragraph">
                  <wp:posOffset>2218055</wp:posOffset>
                </wp:positionV>
                <wp:extent cx="2886075" cy="2886075"/>
                <wp:effectExtent l="0" t="0" r="0" b="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7C8" w:rsidRPr="00C85ADC">
            <w:rPr>
              <w:noProof/>
              <w:lang w:eastAsia="pl-PL"/>
            </w:rPr>
            <w:drawing>
              <wp:anchor distT="0" distB="0" distL="114300" distR="114300" simplePos="0" relativeHeight="252144128" behindDoc="0" locked="0" layoutInCell="1" allowOverlap="1" wp14:anchorId="47318B94" wp14:editId="52C47B11">
                <wp:simplePos x="0" y="0"/>
                <wp:positionH relativeFrom="column">
                  <wp:posOffset>-299720</wp:posOffset>
                </wp:positionH>
                <wp:positionV relativeFrom="paragraph">
                  <wp:posOffset>7009130</wp:posOffset>
                </wp:positionV>
                <wp:extent cx="1857375" cy="766445"/>
                <wp:effectExtent l="0" t="0" r="9525" b="0"/>
                <wp:wrapSquare wrapText="bothSides"/>
                <wp:docPr id="43" name="Obraz 0" descr="eurocompass_logo_spz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compass_logo_spzoo.png"/>
                        <pic:cNvPicPr/>
                      </pic:nvPicPr>
                      <pic:blipFill>
                        <a:blip r:embed="rId13" cstate="print"/>
                        <a:stretch>
                          <a:fillRect/>
                        </a:stretch>
                      </pic:blipFill>
                      <pic:spPr>
                        <a:xfrm>
                          <a:off x="0" y="0"/>
                          <a:ext cx="1857375" cy="766445"/>
                        </a:xfrm>
                        <a:prstGeom prst="rect">
                          <a:avLst/>
                        </a:prstGeom>
                      </pic:spPr>
                    </pic:pic>
                  </a:graphicData>
                </a:graphic>
              </wp:anchor>
            </w:drawing>
          </w:r>
          <w:r w:rsidR="007C77C8">
            <w:rPr>
              <w:rFonts w:ascii="BatangChe" w:eastAsia="BatangChe" w:hAnsi="BatangChe"/>
              <w:b/>
              <w:noProof/>
              <w:color w:val="F9FAFD" w:themeColor="accent1" w:themeTint="08"/>
              <w:spacing w:val="10"/>
              <w:sz w:val="76"/>
              <w:szCs w:val="76"/>
              <w:lang w:eastAsia="pl-PL"/>
            </w:rPr>
            <w:drawing>
              <wp:anchor distT="0" distB="0" distL="114300" distR="114300" simplePos="0" relativeHeight="252142080" behindDoc="0" locked="0" layoutInCell="1" allowOverlap="1" wp14:anchorId="56B20DE5" wp14:editId="07CBF86A">
                <wp:simplePos x="0" y="0"/>
                <wp:positionH relativeFrom="column">
                  <wp:posOffset>367030</wp:posOffset>
                </wp:positionH>
                <wp:positionV relativeFrom="paragraph">
                  <wp:posOffset>8427720</wp:posOffset>
                </wp:positionV>
                <wp:extent cx="5200650" cy="609600"/>
                <wp:effectExtent l="0" t="0" r="0" b="0"/>
                <wp:wrapSquare wrapText="bothSides"/>
                <wp:docPr id="41" name="Obraz 1" descr="01. POIiS+logo beneficjenta+U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POIiS+logo beneficjenta+UE+FS.jpg"/>
                        <pic:cNvPicPr/>
                      </pic:nvPicPr>
                      <pic:blipFill>
                        <a:blip r:embed="rId14" cstate="print"/>
                        <a:stretch>
                          <a:fillRect/>
                        </a:stretch>
                      </pic:blipFill>
                      <pic:spPr>
                        <a:xfrm>
                          <a:off x="0" y="0"/>
                          <a:ext cx="5200650" cy="609600"/>
                        </a:xfrm>
                        <a:prstGeom prst="rect">
                          <a:avLst/>
                        </a:prstGeom>
                      </pic:spPr>
                    </pic:pic>
                  </a:graphicData>
                </a:graphic>
              </wp:anchor>
            </w:drawing>
          </w:r>
          <w:r w:rsidR="007E563C" w:rsidRPr="002C7F7C">
            <w:rPr>
              <w:rFonts w:ascii="Constantia" w:hAnsi="Constantia"/>
              <w:noProof/>
              <w:szCs w:val="24"/>
              <w:lang w:eastAsia="pl-PL"/>
            </w:rPr>
            <w:br w:type="page"/>
          </w:r>
        </w:p>
      </w:sdtContent>
    </w:sdt>
    <w:p w:rsidR="00EA5C4C" w:rsidRPr="002C7F7C" w:rsidRDefault="00EA5C4C" w:rsidP="000C1892">
      <w:pPr>
        <w:jc w:val="both"/>
        <w:rPr>
          <w:rFonts w:ascii="Constantia" w:hAnsi="Constantia"/>
        </w:rPr>
        <w:sectPr w:rsidR="00EA5C4C" w:rsidRPr="002C7F7C" w:rsidSect="00E13FEF">
          <w:headerReference w:type="default" r:id="rId15"/>
          <w:footerReference w:type="default" r:id="rId16"/>
          <w:footerReference w:type="first" r:id="rId17"/>
          <w:pgSz w:w="11906" w:h="16838" w:code="9"/>
          <w:pgMar w:top="1242" w:right="1418" w:bottom="1418" w:left="1418" w:header="709" w:footer="709" w:gutter="0"/>
          <w:cols w:space="708"/>
          <w:titlePg/>
          <w:docGrid w:linePitch="360"/>
        </w:sectPr>
      </w:pPr>
    </w:p>
    <w:p w:rsidR="00732D88" w:rsidRDefault="00732D88" w:rsidP="00732D88">
      <w:pPr>
        <w:jc w:val="both"/>
        <w:rPr>
          <w:rFonts w:ascii="Constantia" w:hAnsi="Constantia"/>
        </w:rPr>
      </w:pPr>
      <w:r>
        <w:rPr>
          <w:rFonts w:ascii="Constantia" w:hAnsi="Constantia"/>
        </w:rPr>
        <w:lastRenderedPageBreak/>
        <w:t xml:space="preserve">„Plan gospodarki niskoemisyjnej Gminy </w:t>
      </w:r>
      <w:r w:rsidR="00D31AFC">
        <w:rPr>
          <w:rFonts w:ascii="Constantia" w:hAnsi="Constantia"/>
        </w:rPr>
        <w:t>Abramów</w:t>
      </w:r>
      <w:r>
        <w:rPr>
          <w:rFonts w:ascii="Constantia" w:hAnsi="Constantia"/>
        </w:rPr>
        <w:t xml:space="preserve">” został opracowany przez firmę </w:t>
      </w:r>
      <w:proofErr w:type="spellStart"/>
      <w:r>
        <w:rPr>
          <w:rFonts w:ascii="Constantia" w:hAnsi="Constantia"/>
        </w:rPr>
        <w:t>EuroCompass</w:t>
      </w:r>
      <w:proofErr w:type="spellEnd"/>
      <w:r>
        <w:rPr>
          <w:rFonts w:ascii="Constantia" w:hAnsi="Constantia"/>
        </w:rPr>
        <w:t xml:space="preserve"> Sp. z o.o. na podstawie umowy z Gminą </w:t>
      </w:r>
      <w:r w:rsidR="00D31AFC">
        <w:rPr>
          <w:rFonts w:ascii="Constantia" w:hAnsi="Constantia"/>
        </w:rPr>
        <w:t>Abramów</w:t>
      </w:r>
      <w:r>
        <w:rPr>
          <w:rFonts w:ascii="Constantia" w:hAnsi="Constantia"/>
        </w:rPr>
        <w:t xml:space="preserve"> z dnia </w:t>
      </w:r>
      <w:r w:rsidR="000E206B">
        <w:rPr>
          <w:rFonts w:ascii="Constantia" w:hAnsi="Constantia"/>
        </w:rPr>
        <w:t>2</w:t>
      </w:r>
      <w:r w:rsidR="00D31AFC">
        <w:rPr>
          <w:rFonts w:ascii="Constantia" w:hAnsi="Constantia"/>
        </w:rPr>
        <w:t>9.01</w:t>
      </w:r>
      <w:r>
        <w:rPr>
          <w:rFonts w:ascii="Constantia" w:hAnsi="Constantia"/>
        </w:rPr>
        <w:t>.201</w:t>
      </w:r>
      <w:r w:rsidR="000E206B">
        <w:rPr>
          <w:rFonts w:ascii="Constantia" w:hAnsi="Constantia"/>
        </w:rPr>
        <w:t>5</w:t>
      </w:r>
      <w:r>
        <w:rPr>
          <w:rFonts w:ascii="Constantia" w:hAnsi="Constantia"/>
        </w:rPr>
        <w:t xml:space="preserve"> r.</w:t>
      </w:r>
    </w:p>
    <w:p w:rsidR="00732D88" w:rsidRDefault="00732D88" w:rsidP="00732D88">
      <w:pPr>
        <w:jc w:val="both"/>
        <w:rPr>
          <w:rFonts w:ascii="Constantia" w:hAnsi="Constantia"/>
        </w:rPr>
      </w:pPr>
      <w:r>
        <w:rPr>
          <w:rFonts w:ascii="Constantia" w:hAnsi="Constantia"/>
        </w:rPr>
        <w:t xml:space="preserve">Przedmiot wyżej wymienionej umowy wykonywany jest w ramach projektu pn. </w:t>
      </w:r>
      <w:r w:rsidR="00A55F9A">
        <w:rPr>
          <w:rFonts w:ascii="Constantia" w:hAnsi="Constantia"/>
        </w:rPr>
        <w:br/>
      </w:r>
      <w:r>
        <w:rPr>
          <w:rFonts w:ascii="Constantia" w:hAnsi="Constantia"/>
        </w:rPr>
        <w:t xml:space="preserve">„Plan gospodarki niskoemisyjnej Gminy </w:t>
      </w:r>
      <w:r w:rsidR="00D31AFC">
        <w:rPr>
          <w:rFonts w:ascii="Constantia" w:hAnsi="Constantia"/>
        </w:rPr>
        <w:t>Abramów</w:t>
      </w:r>
      <w:r>
        <w:rPr>
          <w:rFonts w:ascii="Constantia" w:hAnsi="Constantia"/>
        </w:rPr>
        <w:t xml:space="preserve">”, współfinansowanego w ramach Programu Operacyjnego Infrastruktura i Środowisko 2007-2013, Działania 9.3. „Termomodernizacja obiektów infrastruktury publicznej – plany gospodarki niskoemisyjnej”. </w:t>
      </w:r>
    </w:p>
    <w:p w:rsidR="00732D88" w:rsidRDefault="00732D88" w:rsidP="00732D88">
      <w:pPr>
        <w:jc w:val="both"/>
        <w:rPr>
          <w:rFonts w:ascii="Constantia" w:hAnsi="Constantia"/>
        </w:rPr>
      </w:pPr>
    </w:p>
    <w:p w:rsidR="00732D88" w:rsidRDefault="00732D88" w:rsidP="00732D88">
      <w:pPr>
        <w:jc w:val="both"/>
        <w:rPr>
          <w:rFonts w:ascii="Constantia" w:hAnsi="Constantia"/>
        </w:rPr>
      </w:pPr>
    </w:p>
    <w:p w:rsidR="00732D88" w:rsidRDefault="00732D88" w:rsidP="00732D88">
      <w:pPr>
        <w:jc w:val="both"/>
        <w:rPr>
          <w:rFonts w:ascii="Constantia" w:hAnsi="Constantia"/>
        </w:rPr>
      </w:pPr>
    </w:p>
    <w:p w:rsidR="00732D88" w:rsidRDefault="00732D88" w:rsidP="00732D88">
      <w:pPr>
        <w:jc w:val="both"/>
        <w:rPr>
          <w:rFonts w:ascii="Constantia" w:hAnsi="Constantia"/>
        </w:rPr>
      </w:pPr>
    </w:p>
    <w:p w:rsidR="00732D88" w:rsidRDefault="00732D88" w:rsidP="00732D88">
      <w:pPr>
        <w:jc w:val="both"/>
        <w:rPr>
          <w:rFonts w:ascii="Constantia" w:hAnsi="Constantia"/>
        </w:rPr>
      </w:pPr>
    </w:p>
    <w:p w:rsidR="00732D88" w:rsidRDefault="00732D88" w:rsidP="00732D88">
      <w:pPr>
        <w:jc w:val="both"/>
        <w:rPr>
          <w:rFonts w:ascii="Constantia" w:hAnsi="Constantia"/>
        </w:rPr>
      </w:pPr>
    </w:p>
    <w:p w:rsidR="00732D88" w:rsidRDefault="00732D88" w:rsidP="00732D88">
      <w:pPr>
        <w:jc w:val="both"/>
        <w:rPr>
          <w:rFonts w:ascii="Constantia" w:hAnsi="Constantia"/>
        </w:rPr>
      </w:pPr>
    </w:p>
    <w:p w:rsidR="00732D88" w:rsidRDefault="00732D88" w:rsidP="00732D88">
      <w:pPr>
        <w:jc w:val="both"/>
        <w:rPr>
          <w:rFonts w:ascii="Constantia" w:hAnsi="Constantia"/>
        </w:rPr>
      </w:pPr>
    </w:p>
    <w:p w:rsidR="00732D88" w:rsidRDefault="00732D88" w:rsidP="00732D88">
      <w:pPr>
        <w:jc w:val="both"/>
        <w:rPr>
          <w:rFonts w:ascii="Constantia" w:hAnsi="Constantia"/>
        </w:rPr>
      </w:pPr>
    </w:p>
    <w:p w:rsidR="00732D88" w:rsidRDefault="00732D88" w:rsidP="00732D88">
      <w:pPr>
        <w:jc w:val="both"/>
        <w:rPr>
          <w:rFonts w:ascii="Constantia" w:hAnsi="Constantia"/>
        </w:rPr>
      </w:pPr>
    </w:p>
    <w:p w:rsidR="00732D88" w:rsidRDefault="00732D88" w:rsidP="00732D88">
      <w:pPr>
        <w:jc w:val="both"/>
        <w:rPr>
          <w:rFonts w:ascii="Constantia" w:hAnsi="Constantia"/>
        </w:rPr>
      </w:pPr>
      <w:r>
        <w:rPr>
          <w:rFonts w:ascii="Constantia" w:hAnsi="Constantia"/>
          <w:noProof/>
          <w:lang w:eastAsia="pl-PL"/>
        </w:rPr>
        <w:drawing>
          <wp:anchor distT="0" distB="0" distL="114300" distR="114300" simplePos="0" relativeHeight="252146176" behindDoc="0" locked="0" layoutInCell="1" allowOverlap="1">
            <wp:simplePos x="0" y="0"/>
            <wp:positionH relativeFrom="column">
              <wp:posOffset>4034155</wp:posOffset>
            </wp:positionH>
            <wp:positionV relativeFrom="paragraph">
              <wp:posOffset>141605</wp:posOffset>
            </wp:positionV>
            <wp:extent cx="1574800" cy="647700"/>
            <wp:effectExtent l="19050" t="0" r="6350" b="0"/>
            <wp:wrapSquare wrapText="bothSides"/>
            <wp:docPr id="50" name="Obraz 12" descr="eurocompass_logo_spz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compass_logo_spzoo.png"/>
                    <pic:cNvPicPr/>
                  </pic:nvPicPr>
                  <pic:blipFill>
                    <a:blip r:embed="rId18" cstate="print"/>
                    <a:stretch>
                      <a:fillRect/>
                    </a:stretch>
                  </pic:blipFill>
                  <pic:spPr>
                    <a:xfrm>
                      <a:off x="0" y="0"/>
                      <a:ext cx="1574800" cy="647700"/>
                    </a:xfrm>
                    <a:prstGeom prst="rect">
                      <a:avLst/>
                    </a:prstGeom>
                  </pic:spPr>
                </pic:pic>
              </a:graphicData>
            </a:graphic>
          </wp:anchor>
        </w:drawing>
      </w:r>
    </w:p>
    <w:p w:rsidR="00732D88" w:rsidRDefault="00732D88" w:rsidP="00732D88">
      <w:pPr>
        <w:jc w:val="both"/>
        <w:rPr>
          <w:rFonts w:ascii="Constantia" w:hAnsi="Constantia"/>
        </w:rPr>
      </w:pPr>
    </w:p>
    <w:p w:rsidR="00732D88" w:rsidRDefault="00732D88" w:rsidP="00732D88">
      <w:pPr>
        <w:jc w:val="both"/>
        <w:rPr>
          <w:rFonts w:ascii="Constantia" w:hAnsi="Constantia"/>
        </w:rPr>
      </w:pPr>
    </w:p>
    <w:p w:rsidR="00732D88" w:rsidRPr="009704B6" w:rsidRDefault="00732D88" w:rsidP="00732D88">
      <w:pPr>
        <w:ind w:left="6379"/>
        <w:jc w:val="both"/>
        <w:rPr>
          <w:rFonts w:ascii="Constantia" w:hAnsi="Constantia"/>
          <w:b/>
        </w:rPr>
      </w:pPr>
      <w:r w:rsidRPr="009704B6">
        <w:rPr>
          <w:rFonts w:ascii="Constantia" w:hAnsi="Constantia"/>
          <w:b/>
        </w:rPr>
        <w:t xml:space="preserve">Autorzy Opracowania: </w:t>
      </w:r>
    </w:p>
    <w:p w:rsidR="00725897" w:rsidRDefault="00725897" w:rsidP="00732D88">
      <w:pPr>
        <w:spacing w:after="0" w:line="240" w:lineRule="auto"/>
        <w:ind w:left="6379"/>
        <w:jc w:val="both"/>
        <w:rPr>
          <w:rFonts w:ascii="Constantia" w:hAnsi="Constantia"/>
        </w:rPr>
      </w:pPr>
      <w:r>
        <w:rPr>
          <w:rFonts w:ascii="Constantia" w:hAnsi="Constantia"/>
        </w:rPr>
        <w:t>Włodzimierz Styk</w:t>
      </w:r>
    </w:p>
    <w:p w:rsidR="0025051C" w:rsidRDefault="0025051C" w:rsidP="00732D88">
      <w:pPr>
        <w:spacing w:after="0" w:line="240" w:lineRule="auto"/>
        <w:ind w:left="6379"/>
        <w:jc w:val="both"/>
        <w:rPr>
          <w:rFonts w:ascii="Constantia" w:hAnsi="Constantia"/>
        </w:rPr>
      </w:pPr>
      <w:r>
        <w:rPr>
          <w:rFonts w:ascii="Constantia" w:hAnsi="Constantia"/>
        </w:rPr>
        <w:t>Marcin Piela</w:t>
      </w:r>
    </w:p>
    <w:p w:rsidR="00732D88" w:rsidRDefault="00732D88" w:rsidP="00732D88">
      <w:pPr>
        <w:spacing w:after="0" w:line="240" w:lineRule="auto"/>
        <w:ind w:left="6379"/>
        <w:jc w:val="both"/>
        <w:rPr>
          <w:rFonts w:ascii="Constantia" w:hAnsi="Constantia"/>
        </w:rPr>
      </w:pPr>
      <w:r>
        <w:rPr>
          <w:rFonts w:ascii="Constantia" w:hAnsi="Constantia"/>
        </w:rPr>
        <w:t xml:space="preserve">Karol </w:t>
      </w:r>
      <w:proofErr w:type="spellStart"/>
      <w:r>
        <w:rPr>
          <w:rFonts w:ascii="Constantia" w:hAnsi="Constantia"/>
        </w:rPr>
        <w:t>Kuropiewski</w:t>
      </w:r>
      <w:proofErr w:type="spellEnd"/>
    </w:p>
    <w:p w:rsidR="0025051C" w:rsidRDefault="0025051C" w:rsidP="00732D88">
      <w:pPr>
        <w:spacing w:after="0" w:line="240" w:lineRule="auto"/>
        <w:ind w:left="6379"/>
        <w:jc w:val="both"/>
        <w:rPr>
          <w:rFonts w:ascii="Constantia" w:hAnsi="Constantia"/>
        </w:rPr>
      </w:pPr>
      <w:r>
        <w:rPr>
          <w:rFonts w:ascii="Constantia" w:hAnsi="Constantia"/>
        </w:rPr>
        <w:t>Karolina Szeląg</w:t>
      </w:r>
    </w:p>
    <w:p w:rsidR="000E206B" w:rsidRDefault="000E206B" w:rsidP="00732D88">
      <w:pPr>
        <w:spacing w:after="0" w:line="240" w:lineRule="auto"/>
        <w:ind w:left="6379"/>
        <w:jc w:val="both"/>
        <w:rPr>
          <w:rFonts w:ascii="Constantia" w:hAnsi="Constantia"/>
        </w:rPr>
      </w:pPr>
      <w:r>
        <w:rPr>
          <w:rFonts w:ascii="Constantia" w:hAnsi="Constantia"/>
        </w:rPr>
        <w:t>Iwona Tarasiuk</w:t>
      </w:r>
    </w:p>
    <w:p w:rsidR="00732D88" w:rsidRDefault="00732D88" w:rsidP="00732D88">
      <w:pPr>
        <w:jc w:val="both"/>
        <w:rPr>
          <w:rFonts w:ascii="Constantia" w:hAnsi="Constantia"/>
        </w:rPr>
      </w:pPr>
    </w:p>
    <w:p w:rsidR="00910082" w:rsidRPr="002C7F7C" w:rsidRDefault="00910082" w:rsidP="000C1892">
      <w:pPr>
        <w:jc w:val="both"/>
        <w:rPr>
          <w:rFonts w:ascii="Constantia" w:hAnsi="Constantia"/>
        </w:rPr>
      </w:pPr>
    </w:p>
    <w:p w:rsidR="00910082" w:rsidRPr="002C7F7C" w:rsidRDefault="00732D88" w:rsidP="000C1892">
      <w:pPr>
        <w:spacing w:after="0"/>
        <w:jc w:val="both"/>
        <w:rPr>
          <w:rFonts w:ascii="Constantia" w:hAnsi="Constantia"/>
          <w:b/>
        </w:rPr>
      </w:pPr>
      <w:r>
        <w:rPr>
          <w:rFonts w:ascii="Constantia" w:hAnsi="Constantia"/>
          <w:b/>
          <w:sz w:val="32"/>
        </w:rPr>
        <w:br w:type="column"/>
      </w:r>
      <w:r w:rsidR="00910082" w:rsidRPr="002C7F7C">
        <w:rPr>
          <w:rFonts w:ascii="Constantia" w:hAnsi="Constantia"/>
          <w:b/>
          <w:sz w:val="32"/>
        </w:rPr>
        <w:lastRenderedPageBreak/>
        <w:t>Spis treści</w:t>
      </w:r>
    </w:p>
    <w:p w:rsidR="007C0A32" w:rsidRDefault="00F87C27">
      <w:pPr>
        <w:pStyle w:val="Spistreci1"/>
        <w:rPr>
          <w:rFonts w:asciiTheme="minorHAnsi" w:eastAsiaTheme="minorEastAsia" w:hAnsiTheme="minorHAnsi" w:cstheme="minorBidi"/>
          <w:b w:val="0"/>
          <w:sz w:val="22"/>
          <w:szCs w:val="22"/>
          <w:lang w:eastAsia="pl-PL"/>
        </w:rPr>
      </w:pPr>
      <w:r>
        <w:rPr>
          <w:sz w:val="24"/>
        </w:rPr>
        <w:fldChar w:fldCharType="begin"/>
      </w:r>
      <w:r>
        <w:rPr>
          <w:sz w:val="24"/>
        </w:rPr>
        <w:instrText xml:space="preserve"> TOC \o "1-3" \h \z \u </w:instrText>
      </w:r>
      <w:r>
        <w:rPr>
          <w:sz w:val="24"/>
        </w:rPr>
        <w:fldChar w:fldCharType="separate"/>
      </w:r>
      <w:hyperlink w:anchor="_Toc429032511" w:history="1">
        <w:r w:rsidR="007C0A32" w:rsidRPr="005B1160">
          <w:rPr>
            <w:rStyle w:val="Hipercze"/>
          </w:rPr>
          <w:t>Streszczenie</w:t>
        </w:r>
        <w:r w:rsidR="007C0A32">
          <w:rPr>
            <w:webHidden/>
          </w:rPr>
          <w:tab/>
        </w:r>
        <w:r w:rsidR="007C0A32">
          <w:rPr>
            <w:webHidden/>
          </w:rPr>
          <w:fldChar w:fldCharType="begin"/>
        </w:r>
        <w:r w:rsidR="007C0A32">
          <w:rPr>
            <w:webHidden/>
          </w:rPr>
          <w:instrText xml:space="preserve"> PAGEREF _Toc429032511 \h </w:instrText>
        </w:r>
        <w:r w:rsidR="007C0A32">
          <w:rPr>
            <w:webHidden/>
          </w:rPr>
        </w:r>
        <w:r w:rsidR="007C0A32">
          <w:rPr>
            <w:webHidden/>
          </w:rPr>
          <w:fldChar w:fldCharType="separate"/>
        </w:r>
        <w:r w:rsidR="007C0A32">
          <w:rPr>
            <w:webHidden/>
          </w:rPr>
          <w:t>5</w:t>
        </w:r>
        <w:r w:rsidR="007C0A32">
          <w:rPr>
            <w:webHidden/>
          </w:rPr>
          <w:fldChar w:fldCharType="end"/>
        </w:r>
      </w:hyperlink>
    </w:p>
    <w:p w:rsidR="007C0A32" w:rsidRDefault="00EB75C0">
      <w:pPr>
        <w:pStyle w:val="Spistreci1"/>
        <w:rPr>
          <w:rFonts w:asciiTheme="minorHAnsi" w:eastAsiaTheme="minorEastAsia" w:hAnsiTheme="minorHAnsi" w:cstheme="minorBidi"/>
          <w:b w:val="0"/>
          <w:sz w:val="22"/>
          <w:szCs w:val="22"/>
          <w:lang w:eastAsia="pl-PL"/>
        </w:rPr>
      </w:pPr>
      <w:hyperlink w:anchor="_Toc429032512" w:history="1">
        <w:r w:rsidR="007C0A32" w:rsidRPr="005B1160">
          <w:rPr>
            <w:rStyle w:val="Hipercze"/>
          </w:rPr>
          <w:t>1.</w:t>
        </w:r>
        <w:r w:rsidR="007C0A32">
          <w:rPr>
            <w:rFonts w:asciiTheme="minorHAnsi" w:eastAsiaTheme="minorEastAsia" w:hAnsiTheme="minorHAnsi" w:cstheme="minorBidi"/>
            <w:b w:val="0"/>
            <w:sz w:val="22"/>
            <w:szCs w:val="22"/>
            <w:lang w:eastAsia="pl-PL"/>
          </w:rPr>
          <w:tab/>
        </w:r>
        <w:r w:rsidR="007C0A32" w:rsidRPr="005B1160">
          <w:rPr>
            <w:rStyle w:val="Hipercze"/>
          </w:rPr>
          <w:t>Wprowadzenie</w:t>
        </w:r>
        <w:r w:rsidR="007C0A32">
          <w:rPr>
            <w:webHidden/>
          </w:rPr>
          <w:tab/>
        </w:r>
        <w:r w:rsidR="007C0A32">
          <w:rPr>
            <w:webHidden/>
          </w:rPr>
          <w:fldChar w:fldCharType="begin"/>
        </w:r>
        <w:r w:rsidR="007C0A32">
          <w:rPr>
            <w:webHidden/>
          </w:rPr>
          <w:instrText xml:space="preserve"> PAGEREF _Toc429032512 \h </w:instrText>
        </w:r>
        <w:r w:rsidR="007C0A32">
          <w:rPr>
            <w:webHidden/>
          </w:rPr>
        </w:r>
        <w:r w:rsidR="007C0A32">
          <w:rPr>
            <w:webHidden/>
          </w:rPr>
          <w:fldChar w:fldCharType="separate"/>
        </w:r>
        <w:r w:rsidR="007C0A32">
          <w:rPr>
            <w:webHidden/>
          </w:rPr>
          <w:t>6</w:t>
        </w:r>
        <w:r w:rsidR="007C0A32">
          <w:rPr>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13" w:history="1">
        <w:r w:rsidR="007C0A32" w:rsidRPr="005B1160">
          <w:rPr>
            <w:rStyle w:val="Hipercze"/>
            <w:noProof/>
          </w:rPr>
          <w:t>1.1</w:t>
        </w:r>
        <w:r w:rsidR="007C0A32">
          <w:rPr>
            <w:rFonts w:asciiTheme="minorHAnsi" w:eastAsiaTheme="minorEastAsia" w:hAnsiTheme="minorHAnsi" w:cstheme="minorBidi"/>
            <w:noProof/>
            <w:sz w:val="22"/>
            <w:lang w:eastAsia="pl-PL"/>
          </w:rPr>
          <w:tab/>
        </w:r>
        <w:r w:rsidR="007C0A32" w:rsidRPr="005B1160">
          <w:rPr>
            <w:rStyle w:val="Hipercze"/>
            <w:noProof/>
          </w:rPr>
          <w:t>Cel opracowania</w:t>
        </w:r>
        <w:r w:rsidR="007C0A32">
          <w:rPr>
            <w:noProof/>
            <w:webHidden/>
          </w:rPr>
          <w:tab/>
        </w:r>
        <w:r w:rsidR="007C0A32">
          <w:rPr>
            <w:noProof/>
            <w:webHidden/>
          </w:rPr>
          <w:fldChar w:fldCharType="begin"/>
        </w:r>
        <w:r w:rsidR="007C0A32">
          <w:rPr>
            <w:noProof/>
            <w:webHidden/>
          </w:rPr>
          <w:instrText xml:space="preserve"> PAGEREF _Toc429032513 \h </w:instrText>
        </w:r>
        <w:r w:rsidR="007C0A32">
          <w:rPr>
            <w:noProof/>
            <w:webHidden/>
          </w:rPr>
        </w:r>
        <w:r w:rsidR="007C0A32">
          <w:rPr>
            <w:noProof/>
            <w:webHidden/>
          </w:rPr>
          <w:fldChar w:fldCharType="separate"/>
        </w:r>
        <w:r w:rsidR="007C0A32">
          <w:rPr>
            <w:noProof/>
            <w:webHidden/>
          </w:rPr>
          <w:t>6</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14" w:history="1">
        <w:r w:rsidR="007C0A32" w:rsidRPr="005B1160">
          <w:rPr>
            <w:rStyle w:val="Hipercze"/>
            <w:noProof/>
          </w:rPr>
          <w:t>1.2</w:t>
        </w:r>
        <w:r w:rsidR="007C0A32">
          <w:rPr>
            <w:rFonts w:asciiTheme="minorHAnsi" w:eastAsiaTheme="minorEastAsia" w:hAnsiTheme="minorHAnsi" w:cstheme="minorBidi"/>
            <w:noProof/>
            <w:sz w:val="22"/>
            <w:lang w:eastAsia="pl-PL"/>
          </w:rPr>
          <w:tab/>
        </w:r>
        <w:r w:rsidR="007C0A32" w:rsidRPr="005B1160">
          <w:rPr>
            <w:rStyle w:val="Hipercze"/>
            <w:noProof/>
          </w:rPr>
          <w:t>Dokumenty powiązane</w:t>
        </w:r>
        <w:r w:rsidR="007C0A32">
          <w:rPr>
            <w:noProof/>
            <w:webHidden/>
          </w:rPr>
          <w:tab/>
        </w:r>
        <w:r w:rsidR="007C0A32">
          <w:rPr>
            <w:noProof/>
            <w:webHidden/>
          </w:rPr>
          <w:fldChar w:fldCharType="begin"/>
        </w:r>
        <w:r w:rsidR="007C0A32">
          <w:rPr>
            <w:noProof/>
            <w:webHidden/>
          </w:rPr>
          <w:instrText xml:space="preserve"> PAGEREF _Toc429032514 \h </w:instrText>
        </w:r>
        <w:r w:rsidR="007C0A32">
          <w:rPr>
            <w:noProof/>
            <w:webHidden/>
          </w:rPr>
        </w:r>
        <w:r w:rsidR="007C0A32">
          <w:rPr>
            <w:noProof/>
            <w:webHidden/>
          </w:rPr>
          <w:fldChar w:fldCharType="separate"/>
        </w:r>
        <w:r w:rsidR="007C0A32">
          <w:rPr>
            <w:noProof/>
            <w:webHidden/>
          </w:rPr>
          <w:t>7</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15" w:history="1">
        <w:r w:rsidR="007C0A32" w:rsidRPr="005B1160">
          <w:rPr>
            <w:rStyle w:val="Hipercze"/>
            <w:noProof/>
          </w:rPr>
          <w:t>1.2.1.</w:t>
        </w:r>
        <w:r w:rsidR="007C0A32">
          <w:rPr>
            <w:rFonts w:asciiTheme="minorHAnsi" w:eastAsiaTheme="minorEastAsia" w:hAnsiTheme="minorHAnsi" w:cstheme="minorBidi"/>
            <w:i w:val="0"/>
            <w:noProof/>
            <w:sz w:val="22"/>
            <w:lang w:eastAsia="pl-PL"/>
          </w:rPr>
          <w:tab/>
        </w:r>
        <w:r w:rsidR="007C0A32" w:rsidRPr="005B1160">
          <w:rPr>
            <w:rStyle w:val="Hipercze"/>
            <w:noProof/>
          </w:rPr>
          <w:t>Polityka klimatyczna UE</w:t>
        </w:r>
        <w:r w:rsidR="007C0A32">
          <w:rPr>
            <w:noProof/>
            <w:webHidden/>
          </w:rPr>
          <w:tab/>
        </w:r>
        <w:r w:rsidR="007C0A32">
          <w:rPr>
            <w:noProof/>
            <w:webHidden/>
          </w:rPr>
          <w:fldChar w:fldCharType="begin"/>
        </w:r>
        <w:r w:rsidR="007C0A32">
          <w:rPr>
            <w:noProof/>
            <w:webHidden/>
          </w:rPr>
          <w:instrText xml:space="preserve"> PAGEREF _Toc429032515 \h </w:instrText>
        </w:r>
        <w:r w:rsidR="007C0A32">
          <w:rPr>
            <w:noProof/>
            <w:webHidden/>
          </w:rPr>
        </w:r>
        <w:r w:rsidR="007C0A32">
          <w:rPr>
            <w:noProof/>
            <w:webHidden/>
          </w:rPr>
          <w:fldChar w:fldCharType="separate"/>
        </w:r>
        <w:r w:rsidR="007C0A32">
          <w:rPr>
            <w:noProof/>
            <w:webHidden/>
          </w:rPr>
          <w:t>7</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16" w:history="1">
        <w:r w:rsidR="007C0A32" w:rsidRPr="005B1160">
          <w:rPr>
            <w:rStyle w:val="Hipercze"/>
            <w:noProof/>
          </w:rPr>
          <w:t>1.2.2.</w:t>
        </w:r>
        <w:r w:rsidR="007C0A32">
          <w:rPr>
            <w:rFonts w:asciiTheme="minorHAnsi" w:eastAsiaTheme="minorEastAsia" w:hAnsiTheme="minorHAnsi" w:cstheme="minorBidi"/>
            <w:i w:val="0"/>
            <w:noProof/>
            <w:sz w:val="22"/>
            <w:lang w:eastAsia="pl-PL"/>
          </w:rPr>
          <w:tab/>
        </w:r>
        <w:r w:rsidR="007C0A32" w:rsidRPr="005B1160">
          <w:rPr>
            <w:rStyle w:val="Hipercze"/>
            <w:noProof/>
          </w:rPr>
          <w:t>Poziom krajowy</w:t>
        </w:r>
        <w:r w:rsidR="007C0A32">
          <w:rPr>
            <w:noProof/>
            <w:webHidden/>
          </w:rPr>
          <w:tab/>
        </w:r>
        <w:r w:rsidR="007C0A32">
          <w:rPr>
            <w:noProof/>
            <w:webHidden/>
          </w:rPr>
          <w:fldChar w:fldCharType="begin"/>
        </w:r>
        <w:r w:rsidR="007C0A32">
          <w:rPr>
            <w:noProof/>
            <w:webHidden/>
          </w:rPr>
          <w:instrText xml:space="preserve"> PAGEREF _Toc429032516 \h </w:instrText>
        </w:r>
        <w:r w:rsidR="007C0A32">
          <w:rPr>
            <w:noProof/>
            <w:webHidden/>
          </w:rPr>
        </w:r>
        <w:r w:rsidR="007C0A32">
          <w:rPr>
            <w:noProof/>
            <w:webHidden/>
          </w:rPr>
          <w:fldChar w:fldCharType="separate"/>
        </w:r>
        <w:r w:rsidR="007C0A32">
          <w:rPr>
            <w:noProof/>
            <w:webHidden/>
          </w:rPr>
          <w:t>8</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17" w:history="1">
        <w:r w:rsidR="007C0A32" w:rsidRPr="005B1160">
          <w:rPr>
            <w:rStyle w:val="Hipercze"/>
            <w:noProof/>
          </w:rPr>
          <w:t>1.2.3.</w:t>
        </w:r>
        <w:r w:rsidR="007C0A32">
          <w:rPr>
            <w:rFonts w:asciiTheme="minorHAnsi" w:eastAsiaTheme="minorEastAsia" w:hAnsiTheme="minorHAnsi" w:cstheme="minorBidi"/>
            <w:i w:val="0"/>
            <w:noProof/>
            <w:sz w:val="22"/>
            <w:lang w:eastAsia="pl-PL"/>
          </w:rPr>
          <w:tab/>
        </w:r>
        <w:r w:rsidR="007C0A32" w:rsidRPr="005B1160">
          <w:rPr>
            <w:rStyle w:val="Hipercze"/>
            <w:noProof/>
          </w:rPr>
          <w:t>Poziom regionalny</w:t>
        </w:r>
        <w:r w:rsidR="007C0A32">
          <w:rPr>
            <w:noProof/>
            <w:webHidden/>
          </w:rPr>
          <w:tab/>
        </w:r>
        <w:r w:rsidR="007C0A32">
          <w:rPr>
            <w:noProof/>
            <w:webHidden/>
          </w:rPr>
          <w:fldChar w:fldCharType="begin"/>
        </w:r>
        <w:r w:rsidR="007C0A32">
          <w:rPr>
            <w:noProof/>
            <w:webHidden/>
          </w:rPr>
          <w:instrText xml:space="preserve"> PAGEREF _Toc429032517 \h </w:instrText>
        </w:r>
        <w:r w:rsidR="007C0A32">
          <w:rPr>
            <w:noProof/>
            <w:webHidden/>
          </w:rPr>
        </w:r>
        <w:r w:rsidR="007C0A32">
          <w:rPr>
            <w:noProof/>
            <w:webHidden/>
          </w:rPr>
          <w:fldChar w:fldCharType="separate"/>
        </w:r>
        <w:r w:rsidR="007C0A32">
          <w:rPr>
            <w:noProof/>
            <w:webHidden/>
          </w:rPr>
          <w:t>11</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18" w:history="1">
        <w:r w:rsidR="007C0A32" w:rsidRPr="005B1160">
          <w:rPr>
            <w:rStyle w:val="Hipercze"/>
            <w:noProof/>
          </w:rPr>
          <w:t>1.2.4.</w:t>
        </w:r>
        <w:r w:rsidR="007C0A32">
          <w:rPr>
            <w:rFonts w:asciiTheme="minorHAnsi" w:eastAsiaTheme="minorEastAsia" w:hAnsiTheme="minorHAnsi" w:cstheme="minorBidi"/>
            <w:i w:val="0"/>
            <w:noProof/>
            <w:sz w:val="22"/>
            <w:lang w:eastAsia="pl-PL"/>
          </w:rPr>
          <w:tab/>
        </w:r>
        <w:r w:rsidR="007C0A32" w:rsidRPr="005B1160">
          <w:rPr>
            <w:rStyle w:val="Hipercze"/>
            <w:noProof/>
          </w:rPr>
          <w:t>Poziom lokalny</w:t>
        </w:r>
        <w:r w:rsidR="007C0A32">
          <w:rPr>
            <w:noProof/>
            <w:webHidden/>
          </w:rPr>
          <w:tab/>
        </w:r>
        <w:r w:rsidR="007C0A32">
          <w:rPr>
            <w:noProof/>
            <w:webHidden/>
          </w:rPr>
          <w:fldChar w:fldCharType="begin"/>
        </w:r>
        <w:r w:rsidR="007C0A32">
          <w:rPr>
            <w:noProof/>
            <w:webHidden/>
          </w:rPr>
          <w:instrText xml:space="preserve"> PAGEREF _Toc429032518 \h </w:instrText>
        </w:r>
        <w:r w:rsidR="007C0A32">
          <w:rPr>
            <w:noProof/>
            <w:webHidden/>
          </w:rPr>
        </w:r>
        <w:r w:rsidR="007C0A32">
          <w:rPr>
            <w:noProof/>
            <w:webHidden/>
          </w:rPr>
          <w:fldChar w:fldCharType="separate"/>
        </w:r>
        <w:r w:rsidR="007C0A32">
          <w:rPr>
            <w:noProof/>
            <w:webHidden/>
          </w:rPr>
          <w:t>13</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19" w:history="1">
        <w:r w:rsidR="007C0A32" w:rsidRPr="005B1160">
          <w:rPr>
            <w:rStyle w:val="Hipercze"/>
            <w:noProof/>
          </w:rPr>
          <w:t>1.3</w:t>
        </w:r>
        <w:r w:rsidR="007C0A32">
          <w:rPr>
            <w:rFonts w:asciiTheme="minorHAnsi" w:eastAsiaTheme="minorEastAsia" w:hAnsiTheme="minorHAnsi" w:cstheme="minorBidi"/>
            <w:noProof/>
            <w:sz w:val="22"/>
            <w:lang w:eastAsia="pl-PL"/>
          </w:rPr>
          <w:tab/>
        </w:r>
        <w:r w:rsidR="007C0A32" w:rsidRPr="005B1160">
          <w:rPr>
            <w:rStyle w:val="Hipercze"/>
            <w:noProof/>
          </w:rPr>
          <w:t>Zakres opracowania</w:t>
        </w:r>
        <w:r w:rsidR="007C0A32">
          <w:rPr>
            <w:noProof/>
            <w:webHidden/>
          </w:rPr>
          <w:tab/>
        </w:r>
        <w:r w:rsidR="007C0A32">
          <w:rPr>
            <w:noProof/>
            <w:webHidden/>
          </w:rPr>
          <w:fldChar w:fldCharType="begin"/>
        </w:r>
        <w:r w:rsidR="007C0A32">
          <w:rPr>
            <w:noProof/>
            <w:webHidden/>
          </w:rPr>
          <w:instrText xml:space="preserve"> PAGEREF _Toc429032519 \h </w:instrText>
        </w:r>
        <w:r w:rsidR="007C0A32">
          <w:rPr>
            <w:noProof/>
            <w:webHidden/>
          </w:rPr>
        </w:r>
        <w:r w:rsidR="007C0A32">
          <w:rPr>
            <w:noProof/>
            <w:webHidden/>
          </w:rPr>
          <w:fldChar w:fldCharType="separate"/>
        </w:r>
        <w:r w:rsidR="007C0A32">
          <w:rPr>
            <w:noProof/>
            <w:webHidden/>
          </w:rPr>
          <w:t>15</w:t>
        </w:r>
        <w:r w:rsidR="007C0A32">
          <w:rPr>
            <w:noProof/>
            <w:webHidden/>
          </w:rPr>
          <w:fldChar w:fldCharType="end"/>
        </w:r>
      </w:hyperlink>
    </w:p>
    <w:p w:rsidR="007C0A32" w:rsidRDefault="00EB75C0">
      <w:pPr>
        <w:pStyle w:val="Spistreci1"/>
        <w:rPr>
          <w:rFonts w:asciiTheme="minorHAnsi" w:eastAsiaTheme="minorEastAsia" w:hAnsiTheme="minorHAnsi" w:cstheme="minorBidi"/>
          <w:b w:val="0"/>
          <w:sz w:val="22"/>
          <w:szCs w:val="22"/>
          <w:lang w:eastAsia="pl-PL"/>
        </w:rPr>
      </w:pPr>
      <w:hyperlink w:anchor="_Toc429032520" w:history="1">
        <w:r w:rsidR="007C0A32" w:rsidRPr="005B1160">
          <w:rPr>
            <w:rStyle w:val="Hipercze"/>
          </w:rPr>
          <w:t>2.</w:t>
        </w:r>
        <w:r w:rsidR="007C0A32">
          <w:rPr>
            <w:rFonts w:asciiTheme="minorHAnsi" w:eastAsiaTheme="minorEastAsia" w:hAnsiTheme="minorHAnsi" w:cstheme="minorBidi"/>
            <w:b w:val="0"/>
            <w:sz w:val="22"/>
            <w:szCs w:val="22"/>
            <w:lang w:eastAsia="pl-PL"/>
          </w:rPr>
          <w:tab/>
        </w:r>
        <w:r w:rsidR="007C0A32" w:rsidRPr="005B1160">
          <w:rPr>
            <w:rStyle w:val="Hipercze"/>
          </w:rPr>
          <w:t>Diagnoza Gminy Abramów</w:t>
        </w:r>
        <w:r w:rsidR="007C0A32">
          <w:rPr>
            <w:webHidden/>
          </w:rPr>
          <w:tab/>
        </w:r>
        <w:r w:rsidR="007C0A32">
          <w:rPr>
            <w:webHidden/>
          </w:rPr>
          <w:fldChar w:fldCharType="begin"/>
        </w:r>
        <w:r w:rsidR="007C0A32">
          <w:rPr>
            <w:webHidden/>
          </w:rPr>
          <w:instrText xml:space="preserve"> PAGEREF _Toc429032520 \h </w:instrText>
        </w:r>
        <w:r w:rsidR="007C0A32">
          <w:rPr>
            <w:webHidden/>
          </w:rPr>
        </w:r>
        <w:r w:rsidR="007C0A32">
          <w:rPr>
            <w:webHidden/>
          </w:rPr>
          <w:fldChar w:fldCharType="separate"/>
        </w:r>
        <w:r w:rsidR="007C0A32">
          <w:rPr>
            <w:webHidden/>
          </w:rPr>
          <w:t>17</w:t>
        </w:r>
        <w:r w:rsidR="007C0A32">
          <w:rPr>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21" w:history="1">
        <w:r w:rsidR="007C0A32" w:rsidRPr="005B1160">
          <w:rPr>
            <w:rStyle w:val="Hipercze"/>
            <w:noProof/>
          </w:rPr>
          <w:t>2.1.</w:t>
        </w:r>
        <w:r w:rsidR="007C0A32">
          <w:rPr>
            <w:rFonts w:asciiTheme="minorHAnsi" w:eastAsiaTheme="minorEastAsia" w:hAnsiTheme="minorHAnsi" w:cstheme="minorBidi"/>
            <w:noProof/>
            <w:sz w:val="22"/>
            <w:lang w:eastAsia="pl-PL"/>
          </w:rPr>
          <w:tab/>
        </w:r>
        <w:r w:rsidR="007C0A32" w:rsidRPr="005B1160">
          <w:rPr>
            <w:rStyle w:val="Hipercze"/>
            <w:noProof/>
          </w:rPr>
          <w:t>Położenie geograficzne</w:t>
        </w:r>
        <w:r w:rsidR="007C0A32">
          <w:rPr>
            <w:noProof/>
            <w:webHidden/>
          </w:rPr>
          <w:tab/>
        </w:r>
        <w:r w:rsidR="007C0A32">
          <w:rPr>
            <w:noProof/>
            <w:webHidden/>
          </w:rPr>
          <w:fldChar w:fldCharType="begin"/>
        </w:r>
        <w:r w:rsidR="007C0A32">
          <w:rPr>
            <w:noProof/>
            <w:webHidden/>
          </w:rPr>
          <w:instrText xml:space="preserve"> PAGEREF _Toc429032521 \h </w:instrText>
        </w:r>
        <w:r w:rsidR="007C0A32">
          <w:rPr>
            <w:noProof/>
            <w:webHidden/>
          </w:rPr>
        </w:r>
        <w:r w:rsidR="007C0A32">
          <w:rPr>
            <w:noProof/>
            <w:webHidden/>
          </w:rPr>
          <w:fldChar w:fldCharType="separate"/>
        </w:r>
        <w:r w:rsidR="007C0A32">
          <w:rPr>
            <w:noProof/>
            <w:webHidden/>
          </w:rPr>
          <w:t>17</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22" w:history="1">
        <w:r w:rsidR="007C0A32" w:rsidRPr="005B1160">
          <w:rPr>
            <w:rStyle w:val="Hipercze"/>
            <w:noProof/>
          </w:rPr>
          <w:t>2.2.</w:t>
        </w:r>
        <w:r w:rsidR="007C0A32">
          <w:rPr>
            <w:rFonts w:asciiTheme="minorHAnsi" w:eastAsiaTheme="minorEastAsia" w:hAnsiTheme="minorHAnsi" w:cstheme="minorBidi"/>
            <w:noProof/>
            <w:sz w:val="22"/>
            <w:lang w:eastAsia="pl-PL"/>
          </w:rPr>
          <w:tab/>
        </w:r>
        <w:r w:rsidR="007C0A32" w:rsidRPr="005B1160">
          <w:rPr>
            <w:rStyle w:val="Hipercze"/>
            <w:noProof/>
          </w:rPr>
          <w:t>Środowisko naturalne</w:t>
        </w:r>
        <w:r w:rsidR="007C0A32">
          <w:rPr>
            <w:noProof/>
            <w:webHidden/>
          </w:rPr>
          <w:tab/>
        </w:r>
        <w:r w:rsidR="007C0A32">
          <w:rPr>
            <w:noProof/>
            <w:webHidden/>
          </w:rPr>
          <w:fldChar w:fldCharType="begin"/>
        </w:r>
        <w:r w:rsidR="007C0A32">
          <w:rPr>
            <w:noProof/>
            <w:webHidden/>
          </w:rPr>
          <w:instrText xml:space="preserve"> PAGEREF _Toc429032522 \h </w:instrText>
        </w:r>
        <w:r w:rsidR="007C0A32">
          <w:rPr>
            <w:noProof/>
            <w:webHidden/>
          </w:rPr>
        </w:r>
        <w:r w:rsidR="007C0A32">
          <w:rPr>
            <w:noProof/>
            <w:webHidden/>
          </w:rPr>
          <w:fldChar w:fldCharType="separate"/>
        </w:r>
        <w:r w:rsidR="007C0A32">
          <w:rPr>
            <w:noProof/>
            <w:webHidden/>
          </w:rPr>
          <w:t>18</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23" w:history="1">
        <w:r w:rsidR="007C0A32" w:rsidRPr="005B1160">
          <w:rPr>
            <w:rStyle w:val="Hipercze"/>
            <w:noProof/>
          </w:rPr>
          <w:t>2.3.</w:t>
        </w:r>
        <w:r w:rsidR="007C0A32">
          <w:rPr>
            <w:rFonts w:asciiTheme="minorHAnsi" w:eastAsiaTheme="minorEastAsia" w:hAnsiTheme="minorHAnsi" w:cstheme="minorBidi"/>
            <w:noProof/>
            <w:sz w:val="22"/>
            <w:lang w:eastAsia="pl-PL"/>
          </w:rPr>
          <w:tab/>
        </w:r>
        <w:r w:rsidR="007C0A32" w:rsidRPr="005B1160">
          <w:rPr>
            <w:rStyle w:val="Hipercze"/>
            <w:noProof/>
          </w:rPr>
          <w:t>Demografia</w:t>
        </w:r>
        <w:r w:rsidR="007C0A32">
          <w:rPr>
            <w:noProof/>
            <w:webHidden/>
          </w:rPr>
          <w:tab/>
        </w:r>
        <w:r w:rsidR="007C0A32">
          <w:rPr>
            <w:noProof/>
            <w:webHidden/>
          </w:rPr>
          <w:fldChar w:fldCharType="begin"/>
        </w:r>
        <w:r w:rsidR="007C0A32">
          <w:rPr>
            <w:noProof/>
            <w:webHidden/>
          </w:rPr>
          <w:instrText xml:space="preserve"> PAGEREF _Toc429032523 \h </w:instrText>
        </w:r>
        <w:r w:rsidR="007C0A32">
          <w:rPr>
            <w:noProof/>
            <w:webHidden/>
          </w:rPr>
        </w:r>
        <w:r w:rsidR="007C0A32">
          <w:rPr>
            <w:noProof/>
            <w:webHidden/>
          </w:rPr>
          <w:fldChar w:fldCharType="separate"/>
        </w:r>
        <w:r w:rsidR="007C0A32">
          <w:rPr>
            <w:noProof/>
            <w:webHidden/>
          </w:rPr>
          <w:t>18</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24" w:history="1">
        <w:r w:rsidR="007C0A32" w:rsidRPr="005B1160">
          <w:rPr>
            <w:rStyle w:val="Hipercze"/>
            <w:noProof/>
          </w:rPr>
          <w:t>2.4.</w:t>
        </w:r>
        <w:r w:rsidR="007C0A32">
          <w:rPr>
            <w:rFonts w:asciiTheme="minorHAnsi" w:eastAsiaTheme="minorEastAsia" w:hAnsiTheme="minorHAnsi" w:cstheme="minorBidi"/>
            <w:noProof/>
            <w:sz w:val="22"/>
            <w:lang w:eastAsia="pl-PL"/>
          </w:rPr>
          <w:tab/>
        </w:r>
        <w:r w:rsidR="007C0A32" w:rsidRPr="005B1160">
          <w:rPr>
            <w:rStyle w:val="Hipercze"/>
            <w:noProof/>
          </w:rPr>
          <w:t>Gospodarka mieszkaniowa</w:t>
        </w:r>
        <w:r w:rsidR="007C0A32">
          <w:rPr>
            <w:noProof/>
            <w:webHidden/>
          </w:rPr>
          <w:tab/>
        </w:r>
        <w:r w:rsidR="007C0A32">
          <w:rPr>
            <w:noProof/>
            <w:webHidden/>
          </w:rPr>
          <w:fldChar w:fldCharType="begin"/>
        </w:r>
        <w:r w:rsidR="007C0A32">
          <w:rPr>
            <w:noProof/>
            <w:webHidden/>
          </w:rPr>
          <w:instrText xml:space="preserve"> PAGEREF _Toc429032524 \h </w:instrText>
        </w:r>
        <w:r w:rsidR="007C0A32">
          <w:rPr>
            <w:noProof/>
            <w:webHidden/>
          </w:rPr>
        </w:r>
        <w:r w:rsidR="007C0A32">
          <w:rPr>
            <w:noProof/>
            <w:webHidden/>
          </w:rPr>
          <w:fldChar w:fldCharType="separate"/>
        </w:r>
        <w:r w:rsidR="007C0A32">
          <w:rPr>
            <w:noProof/>
            <w:webHidden/>
          </w:rPr>
          <w:t>21</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25" w:history="1">
        <w:r w:rsidR="007C0A32" w:rsidRPr="005B1160">
          <w:rPr>
            <w:rStyle w:val="Hipercze"/>
            <w:noProof/>
          </w:rPr>
          <w:t>2.5.</w:t>
        </w:r>
        <w:r w:rsidR="007C0A32">
          <w:rPr>
            <w:rFonts w:asciiTheme="minorHAnsi" w:eastAsiaTheme="minorEastAsia" w:hAnsiTheme="minorHAnsi" w:cstheme="minorBidi"/>
            <w:noProof/>
            <w:sz w:val="22"/>
            <w:lang w:eastAsia="pl-PL"/>
          </w:rPr>
          <w:tab/>
        </w:r>
        <w:r w:rsidR="007C0A32" w:rsidRPr="005B1160">
          <w:rPr>
            <w:rStyle w:val="Hipercze"/>
            <w:noProof/>
          </w:rPr>
          <w:t>Gospodarka odpadami</w:t>
        </w:r>
        <w:r w:rsidR="007C0A32">
          <w:rPr>
            <w:noProof/>
            <w:webHidden/>
          </w:rPr>
          <w:tab/>
        </w:r>
        <w:r w:rsidR="007C0A32">
          <w:rPr>
            <w:noProof/>
            <w:webHidden/>
          </w:rPr>
          <w:fldChar w:fldCharType="begin"/>
        </w:r>
        <w:r w:rsidR="007C0A32">
          <w:rPr>
            <w:noProof/>
            <w:webHidden/>
          </w:rPr>
          <w:instrText xml:space="preserve"> PAGEREF _Toc429032525 \h </w:instrText>
        </w:r>
        <w:r w:rsidR="007C0A32">
          <w:rPr>
            <w:noProof/>
            <w:webHidden/>
          </w:rPr>
        </w:r>
        <w:r w:rsidR="007C0A32">
          <w:rPr>
            <w:noProof/>
            <w:webHidden/>
          </w:rPr>
          <w:fldChar w:fldCharType="separate"/>
        </w:r>
        <w:r w:rsidR="007C0A32">
          <w:rPr>
            <w:noProof/>
            <w:webHidden/>
          </w:rPr>
          <w:t>22</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26" w:history="1">
        <w:r w:rsidR="007C0A32" w:rsidRPr="005B1160">
          <w:rPr>
            <w:rStyle w:val="Hipercze"/>
            <w:noProof/>
          </w:rPr>
          <w:t>2.6.</w:t>
        </w:r>
        <w:r w:rsidR="007C0A32">
          <w:rPr>
            <w:rFonts w:asciiTheme="minorHAnsi" w:eastAsiaTheme="minorEastAsia" w:hAnsiTheme="minorHAnsi" w:cstheme="minorBidi"/>
            <w:noProof/>
            <w:sz w:val="22"/>
            <w:lang w:eastAsia="pl-PL"/>
          </w:rPr>
          <w:tab/>
        </w:r>
        <w:r w:rsidR="007C0A32" w:rsidRPr="005B1160">
          <w:rPr>
            <w:rStyle w:val="Hipercze"/>
            <w:noProof/>
          </w:rPr>
          <w:t>Działalność gospodarcza</w:t>
        </w:r>
        <w:r w:rsidR="007C0A32">
          <w:rPr>
            <w:noProof/>
            <w:webHidden/>
          </w:rPr>
          <w:tab/>
        </w:r>
        <w:r w:rsidR="007C0A32">
          <w:rPr>
            <w:noProof/>
            <w:webHidden/>
          </w:rPr>
          <w:fldChar w:fldCharType="begin"/>
        </w:r>
        <w:r w:rsidR="007C0A32">
          <w:rPr>
            <w:noProof/>
            <w:webHidden/>
          </w:rPr>
          <w:instrText xml:space="preserve"> PAGEREF _Toc429032526 \h </w:instrText>
        </w:r>
        <w:r w:rsidR="007C0A32">
          <w:rPr>
            <w:noProof/>
            <w:webHidden/>
          </w:rPr>
        </w:r>
        <w:r w:rsidR="007C0A32">
          <w:rPr>
            <w:noProof/>
            <w:webHidden/>
          </w:rPr>
          <w:fldChar w:fldCharType="separate"/>
        </w:r>
        <w:r w:rsidR="007C0A32">
          <w:rPr>
            <w:noProof/>
            <w:webHidden/>
          </w:rPr>
          <w:t>23</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27" w:history="1">
        <w:r w:rsidR="007C0A32" w:rsidRPr="005B1160">
          <w:rPr>
            <w:rStyle w:val="Hipercze"/>
            <w:noProof/>
          </w:rPr>
          <w:t>2.7.</w:t>
        </w:r>
        <w:r w:rsidR="007C0A32">
          <w:rPr>
            <w:rFonts w:asciiTheme="minorHAnsi" w:eastAsiaTheme="minorEastAsia" w:hAnsiTheme="minorHAnsi" w:cstheme="minorBidi"/>
            <w:noProof/>
            <w:sz w:val="22"/>
            <w:lang w:eastAsia="pl-PL"/>
          </w:rPr>
          <w:tab/>
        </w:r>
        <w:r w:rsidR="007C0A32" w:rsidRPr="005B1160">
          <w:rPr>
            <w:rStyle w:val="Hipercze"/>
            <w:noProof/>
          </w:rPr>
          <w:t>Gospodarka wodno-ściekowa</w:t>
        </w:r>
        <w:r w:rsidR="007C0A32">
          <w:rPr>
            <w:noProof/>
            <w:webHidden/>
          </w:rPr>
          <w:tab/>
        </w:r>
        <w:r w:rsidR="007C0A32">
          <w:rPr>
            <w:noProof/>
            <w:webHidden/>
          </w:rPr>
          <w:fldChar w:fldCharType="begin"/>
        </w:r>
        <w:r w:rsidR="007C0A32">
          <w:rPr>
            <w:noProof/>
            <w:webHidden/>
          </w:rPr>
          <w:instrText xml:space="preserve"> PAGEREF _Toc429032527 \h </w:instrText>
        </w:r>
        <w:r w:rsidR="007C0A32">
          <w:rPr>
            <w:noProof/>
            <w:webHidden/>
          </w:rPr>
        </w:r>
        <w:r w:rsidR="007C0A32">
          <w:rPr>
            <w:noProof/>
            <w:webHidden/>
          </w:rPr>
          <w:fldChar w:fldCharType="separate"/>
        </w:r>
        <w:r w:rsidR="007C0A32">
          <w:rPr>
            <w:noProof/>
            <w:webHidden/>
          </w:rPr>
          <w:t>25</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28" w:history="1">
        <w:r w:rsidR="007C0A32" w:rsidRPr="005B1160">
          <w:rPr>
            <w:rStyle w:val="Hipercze"/>
            <w:noProof/>
          </w:rPr>
          <w:t>2.8.</w:t>
        </w:r>
        <w:r w:rsidR="007C0A32">
          <w:rPr>
            <w:rFonts w:asciiTheme="minorHAnsi" w:eastAsiaTheme="minorEastAsia" w:hAnsiTheme="minorHAnsi" w:cstheme="minorBidi"/>
            <w:noProof/>
            <w:sz w:val="22"/>
            <w:lang w:eastAsia="pl-PL"/>
          </w:rPr>
          <w:tab/>
        </w:r>
        <w:r w:rsidR="007C0A32" w:rsidRPr="005B1160">
          <w:rPr>
            <w:rStyle w:val="Hipercze"/>
            <w:noProof/>
          </w:rPr>
          <w:t>Transport i komunikacja</w:t>
        </w:r>
        <w:r w:rsidR="007C0A32">
          <w:rPr>
            <w:noProof/>
            <w:webHidden/>
          </w:rPr>
          <w:tab/>
        </w:r>
        <w:r w:rsidR="007C0A32">
          <w:rPr>
            <w:noProof/>
            <w:webHidden/>
          </w:rPr>
          <w:fldChar w:fldCharType="begin"/>
        </w:r>
        <w:r w:rsidR="007C0A32">
          <w:rPr>
            <w:noProof/>
            <w:webHidden/>
          </w:rPr>
          <w:instrText xml:space="preserve"> PAGEREF _Toc429032528 \h </w:instrText>
        </w:r>
        <w:r w:rsidR="007C0A32">
          <w:rPr>
            <w:noProof/>
            <w:webHidden/>
          </w:rPr>
        </w:r>
        <w:r w:rsidR="007C0A32">
          <w:rPr>
            <w:noProof/>
            <w:webHidden/>
          </w:rPr>
          <w:fldChar w:fldCharType="separate"/>
        </w:r>
        <w:r w:rsidR="007C0A32">
          <w:rPr>
            <w:noProof/>
            <w:webHidden/>
          </w:rPr>
          <w:t>27</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29" w:history="1">
        <w:r w:rsidR="007C0A32" w:rsidRPr="005B1160">
          <w:rPr>
            <w:rStyle w:val="Hipercze"/>
            <w:noProof/>
          </w:rPr>
          <w:t>2.9.</w:t>
        </w:r>
        <w:r w:rsidR="007C0A32">
          <w:rPr>
            <w:rFonts w:asciiTheme="minorHAnsi" w:eastAsiaTheme="minorEastAsia" w:hAnsiTheme="minorHAnsi" w:cstheme="minorBidi"/>
            <w:noProof/>
            <w:sz w:val="22"/>
            <w:lang w:eastAsia="pl-PL"/>
          </w:rPr>
          <w:tab/>
        </w:r>
        <w:r w:rsidR="007C0A32" w:rsidRPr="005B1160">
          <w:rPr>
            <w:rStyle w:val="Hipercze"/>
            <w:noProof/>
          </w:rPr>
          <w:t>Infrastruktura energetyczna</w:t>
        </w:r>
        <w:r w:rsidR="007C0A32">
          <w:rPr>
            <w:noProof/>
            <w:webHidden/>
          </w:rPr>
          <w:tab/>
        </w:r>
        <w:r w:rsidR="007C0A32">
          <w:rPr>
            <w:noProof/>
            <w:webHidden/>
          </w:rPr>
          <w:fldChar w:fldCharType="begin"/>
        </w:r>
        <w:r w:rsidR="007C0A32">
          <w:rPr>
            <w:noProof/>
            <w:webHidden/>
          </w:rPr>
          <w:instrText xml:space="preserve"> PAGEREF _Toc429032529 \h </w:instrText>
        </w:r>
        <w:r w:rsidR="007C0A32">
          <w:rPr>
            <w:noProof/>
            <w:webHidden/>
          </w:rPr>
        </w:r>
        <w:r w:rsidR="007C0A32">
          <w:rPr>
            <w:noProof/>
            <w:webHidden/>
          </w:rPr>
          <w:fldChar w:fldCharType="separate"/>
        </w:r>
        <w:r w:rsidR="007C0A32">
          <w:rPr>
            <w:noProof/>
            <w:webHidden/>
          </w:rPr>
          <w:t>29</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30" w:history="1">
        <w:r w:rsidR="007C0A32" w:rsidRPr="005B1160">
          <w:rPr>
            <w:rStyle w:val="Hipercze"/>
            <w:noProof/>
          </w:rPr>
          <w:t>2.9.1.</w:t>
        </w:r>
        <w:r w:rsidR="007C0A32">
          <w:rPr>
            <w:rFonts w:asciiTheme="minorHAnsi" w:eastAsiaTheme="minorEastAsia" w:hAnsiTheme="minorHAnsi" w:cstheme="minorBidi"/>
            <w:i w:val="0"/>
            <w:noProof/>
            <w:sz w:val="22"/>
            <w:lang w:eastAsia="pl-PL"/>
          </w:rPr>
          <w:tab/>
        </w:r>
        <w:r w:rsidR="007C0A32" w:rsidRPr="005B1160">
          <w:rPr>
            <w:rStyle w:val="Hipercze"/>
            <w:noProof/>
          </w:rPr>
          <w:t>System ciepłowniczy i gazowy</w:t>
        </w:r>
        <w:r w:rsidR="007C0A32">
          <w:rPr>
            <w:noProof/>
            <w:webHidden/>
          </w:rPr>
          <w:tab/>
        </w:r>
        <w:r w:rsidR="007C0A32">
          <w:rPr>
            <w:noProof/>
            <w:webHidden/>
          </w:rPr>
          <w:fldChar w:fldCharType="begin"/>
        </w:r>
        <w:r w:rsidR="007C0A32">
          <w:rPr>
            <w:noProof/>
            <w:webHidden/>
          </w:rPr>
          <w:instrText xml:space="preserve"> PAGEREF _Toc429032530 \h </w:instrText>
        </w:r>
        <w:r w:rsidR="007C0A32">
          <w:rPr>
            <w:noProof/>
            <w:webHidden/>
          </w:rPr>
        </w:r>
        <w:r w:rsidR="007C0A32">
          <w:rPr>
            <w:noProof/>
            <w:webHidden/>
          </w:rPr>
          <w:fldChar w:fldCharType="separate"/>
        </w:r>
        <w:r w:rsidR="007C0A32">
          <w:rPr>
            <w:noProof/>
            <w:webHidden/>
          </w:rPr>
          <w:t>29</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31" w:history="1">
        <w:r w:rsidR="007C0A32" w:rsidRPr="005B1160">
          <w:rPr>
            <w:rStyle w:val="Hipercze"/>
            <w:noProof/>
          </w:rPr>
          <w:t>2.9.2.</w:t>
        </w:r>
        <w:r w:rsidR="007C0A32">
          <w:rPr>
            <w:rFonts w:asciiTheme="minorHAnsi" w:eastAsiaTheme="minorEastAsia" w:hAnsiTheme="minorHAnsi" w:cstheme="minorBidi"/>
            <w:i w:val="0"/>
            <w:noProof/>
            <w:sz w:val="22"/>
            <w:lang w:eastAsia="pl-PL"/>
          </w:rPr>
          <w:tab/>
        </w:r>
        <w:r w:rsidR="007C0A32" w:rsidRPr="005B1160">
          <w:rPr>
            <w:rStyle w:val="Hipercze"/>
            <w:noProof/>
          </w:rPr>
          <w:t>System elektroenergetyczny</w:t>
        </w:r>
        <w:r w:rsidR="007C0A32">
          <w:rPr>
            <w:noProof/>
            <w:webHidden/>
          </w:rPr>
          <w:tab/>
        </w:r>
        <w:r w:rsidR="007C0A32">
          <w:rPr>
            <w:noProof/>
            <w:webHidden/>
          </w:rPr>
          <w:fldChar w:fldCharType="begin"/>
        </w:r>
        <w:r w:rsidR="007C0A32">
          <w:rPr>
            <w:noProof/>
            <w:webHidden/>
          </w:rPr>
          <w:instrText xml:space="preserve"> PAGEREF _Toc429032531 \h </w:instrText>
        </w:r>
        <w:r w:rsidR="007C0A32">
          <w:rPr>
            <w:noProof/>
            <w:webHidden/>
          </w:rPr>
        </w:r>
        <w:r w:rsidR="007C0A32">
          <w:rPr>
            <w:noProof/>
            <w:webHidden/>
          </w:rPr>
          <w:fldChar w:fldCharType="separate"/>
        </w:r>
        <w:r w:rsidR="007C0A32">
          <w:rPr>
            <w:noProof/>
            <w:webHidden/>
          </w:rPr>
          <w:t>30</w:t>
        </w:r>
        <w:r w:rsidR="007C0A32">
          <w:rPr>
            <w:noProof/>
            <w:webHidden/>
          </w:rPr>
          <w:fldChar w:fldCharType="end"/>
        </w:r>
      </w:hyperlink>
    </w:p>
    <w:p w:rsidR="007C0A32" w:rsidRDefault="00EB75C0">
      <w:pPr>
        <w:pStyle w:val="Spistreci1"/>
        <w:rPr>
          <w:rFonts w:asciiTheme="minorHAnsi" w:eastAsiaTheme="minorEastAsia" w:hAnsiTheme="minorHAnsi" w:cstheme="minorBidi"/>
          <w:b w:val="0"/>
          <w:sz w:val="22"/>
          <w:szCs w:val="22"/>
          <w:lang w:eastAsia="pl-PL"/>
        </w:rPr>
      </w:pPr>
      <w:hyperlink w:anchor="_Toc429032532" w:history="1">
        <w:r w:rsidR="007C0A32" w:rsidRPr="005B1160">
          <w:rPr>
            <w:rStyle w:val="Hipercze"/>
          </w:rPr>
          <w:t>3.</w:t>
        </w:r>
        <w:r w:rsidR="007C0A32">
          <w:rPr>
            <w:rFonts w:asciiTheme="minorHAnsi" w:eastAsiaTheme="minorEastAsia" w:hAnsiTheme="minorHAnsi" w:cstheme="minorBidi"/>
            <w:b w:val="0"/>
            <w:sz w:val="22"/>
            <w:szCs w:val="22"/>
            <w:lang w:eastAsia="pl-PL"/>
          </w:rPr>
          <w:tab/>
        </w:r>
        <w:r w:rsidR="007C0A32" w:rsidRPr="005B1160">
          <w:rPr>
            <w:rStyle w:val="Hipercze"/>
          </w:rPr>
          <w:t>Emisja CO</w:t>
        </w:r>
        <w:r w:rsidR="007C0A32" w:rsidRPr="005B1160">
          <w:rPr>
            <w:rStyle w:val="Hipercze"/>
            <w:vertAlign w:val="subscript"/>
          </w:rPr>
          <w:t>2</w:t>
        </w:r>
        <w:r w:rsidR="007C0A32" w:rsidRPr="005B1160">
          <w:rPr>
            <w:rStyle w:val="Hipercze"/>
          </w:rPr>
          <w:t xml:space="preserve"> w roku bazowym</w:t>
        </w:r>
        <w:r w:rsidR="007C0A32">
          <w:rPr>
            <w:webHidden/>
          </w:rPr>
          <w:tab/>
        </w:r>
        <w:r w:rsidR="007C0A32">
          <w:rPr>
            <w:webHidden/>
          </w:rPr>
          <w:fldChar w:fldCharType="begin"/>
        </w:r>
        <w:r w:rsidR="007C0A32">
          <w:rPr>
            <w:webHidden/>
          </w:rPr>
          <w:instrText xml:space="preserve"> PAGEREF _Toc429032532 \h </w:instrText>
        </w:r>
        <w:r w:rsidR="007C0A32">
          <w:rPr>
            <w:webHidden/>
          </w:rPr>
        </w:r>
        <w:r w:rsidR="007C0A32">
          <w:rPr>
            <w:webHidden/>
          </w:rPr>
          <w:fldChar w:fldCharType="separate"/>
        </w:r>
        <w:r w:rsidR="007C0A32">
          <w:rPr>
            <w:webHidden/>
          </w:rPr>
          <w:t>31</w:t>
        </w:r>
        <w:r w:rsidR="007C0A32">
          <w:rPr>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33" w:history="1">
        <w:r w:rsidR="007C0A32" w:rsidRPr="005B1160">
          <w:rPr>
            <w:rStyle w:val="Hipercze"/>
            <w:noProof/>
          </w:rPr>
          <w:t>3.1</w:t>
        </w:r>
        <w:r w:rsidR="007C0A32">
          <w:rPr>
            <w:rFonts w:asciiTheme="minorHAnsi" w:eastAsiaTheme="minorEastAsia" w:hAnsiTheme="minorHAnsi" w:cstheme="minorBidi"/>
            <w:noProof/>
            <w:sz w:val="22"/>
            <w:lang w:eastAsia="pl-PL"/>
          </w:rPr>
          <w:tab/>
        </w:r>
        <w:r w:rsidR="007C0A32" w:rsidRPr="005B1160">
          <w:rPr>
            <w:rStyle w:val="Hipercze"/>
            <w:noProof/>
          </w:rPr>
          <w:t>Metodologia opracowania</w:t>
        </w:r>
        <w:r w:rsidR="007C0A32">
          <w:rPr>
            <w:noProof/>
            <w:webHidden/>
          </w:rPr>
          <w:tab/>
        </w:r>
        <w:r w:rsidR="007C0A32">
          <w:rPr>
            <w:noProof/>
            <w:webHidden/>
          </w:rPr>
          <w:fldChar w:fldCharType="begin"/>
        </w:r>
        <w:r w:rsidR="007C0A32">
          <w:rPr>
            <w:noProof/>
            <w:webHidden/>
          </w:rPr>
          <w:instrText xml:space="preserve"> PAGEREF _Toc429032533 \h </w:instrText>
        </w:r>
        <w:r w:rsidR="007C0A32">
          <w:rPr>
            <w:noProof/>
            <w:webHidden/>
          </w:rPr>
        </w:r>
        <w:r w:rsidR="007C0A32">
          <w:rPr>
            <w:noProof/>
            <w:webHidden/>
          </w:rPr>
          <w:fldChar w:fldCharType="separate"/>
        </w:r>
        <w:r w:rsidR="007C0A32">
          <w:rPr>
            <w:noProof/>
            <w:webHidden/>
          </w:rPr>
          <w:t>31</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34" w:history="1">
        <w:r w:rsidR="007C0A32" w:rsidRPr="005B1160">
          <w:rPr>
            <w:rStyle w:val="Hipercze"/>
            <w:noProof/>
          </w:rPr>
          <w:t>3.1.1.</w:t>
        </w:r>
        <w:r w:rsidR="007C0A32">
          <w:rPr>
            <w:rFonts w:asciiTheme="minorHAnsi" w:eastAsiaTheme="minorEastAsia" w:hAnsiTheme="minorHAnsi" w:cstheme="minorBidi"/>
            <w:i w:val="0"/>
            <w:noProof/>
            <w:sz w:val="22"/>
            <w:lang w:eastAsia="pl-PL"/>
          </w:rPr>
          <w:tab/>
        </w:r>
        <w:r w:rsidR="007C0A32" w:rsidRPr="005B1160">
          <w:rPr>
            <w:rStyle w:val="Hipercze"/>
            <w:noProof/>
          </w:rPr>
          <w:t>Zakres inwentaryzacji</w:t>
        </w:r>
        <w:r w:rsidR="007C0A32">
          <w:rPr>
            <w:noProof/>
            <w:webHidden/>
          </w:rPr>
          <w:tab/>
        </w:r>
        <w:r w:rsidR="007C0A32">
          <w:rPr>
            <w:noProof/>
            <w:webHidden/>
          </w:rPr>
          <w:fldChar w:fldCharType="begin"/>
        </w:r>
        <w:r w:rsidR="007C0A32">
          <w:rPr>
            <w:noProof/>
            <w:webHidden/>
          </w:rPr>
          <w:instrText xml:space="preserve"> PAGEREF _Toc429032534 \h </w:instrText>
        </w:r>
        <w:r w:rsidR="007C0A32">
          <w:rPr>
            <w:noProof/>
            <w:webHidden/>
          </w:rPr>
        </w:r>
        <w:r w:rsidR="007C0A32">
          <w:rPr>
            <w:noProof/>
            <w:webHidden/>
          </w:rPr>
          <w:fldChar w:fldCharType="separate"/>
        </w:r>
        <w:r w:rsidR="007C0A32">
          <w:rPr>
            <w:noProof/>
            <w:webHidden/>
          </w:rPr>
          <w:t>31</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35" w:history="1">
        <w:r w:rsidR="007C0A32" w:rsidRPr="005B1160">
          <w:rPr>
            <w:rStyle w:val="Hipercze"/>
            <w:noProof/>
          </w:rPr>
          <w:t>3.1.2.</w:t>
        </w:r>
        <w:r w:rsidR="007C0A32">
          <w:rPr>
            <w:rFonts w:asciiTheme="minorHAnsi" w:eastAsiaTheme="minorEastAsia" w:hAnsiTheme="minorHAnsi" w:cstheme="minorBidi"/>
            <w:i w:val="0"/>
            <w:noProof/>
            <w:sz w:val="22"/>
            <w:lang w:eastAsia="pl-PL"/>
          </w:rPr>
          <w:tab/>
        </w:r>
        <w:r w:rsidR="007C0A32" w:rsidRPr="005B1160">
          <w:rPr>
            <w:rStyle w:val="Hipercze"/>
            <w:noProof/>
          </w:rPr>
          <w:t>Metodologia obliczeń</w:t>
        </w:r>
        <w:r w:rsidR="007C0A32">
          <w:rPr>
            <w:noProof/>
            <w:webHidden/>
          </w:rPr>
          <w:tab/>
        </w:r>
        <w:r w:rsidR="007C0A32">
          <w:rPr>
            <w:noProof/>
            <w:webHidden/>
          </w:rPr>
          <w:fldChar w:fldCharType="begin"/>
        </w:r>
        <w:r w:rsidR="007C0A32">
          <w:rPr>
            <w:noProof/>
            <w:webHidden/>
          </w:rPr>
          <w:instrText xml:space="preserve"> PAGEREF _Toc429032535 \h </w:instrText>
        </w:r>
        <w:r w:rsidR="007C0A32">
          <w:rPr>
            <w:noProof/>
            <w:webHidden/>
          </w:rPr>
        </w:r>
        <w:r w:rsidR="007C0A32">
          <w:rPr>
            <w:noProof/>
            <w:webHidden/>
          </w:rPr>
          <w:fldChar w:fldCharType="separate"/>
        </w:r>
        <w:r w:rsidR="007C0A32">
          <w:rPr>
            <w:noProof/>
            <w:webHidden/>
          </w:rPr>
          <w:t>31</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36" w:history="1">
        <w:r w:rsidR="007C0A32" w:rsidRPr="005B1160">
          <w:rPr>
            <w:rStyle w:val="Hipercze"/>
            <w:noProof/>
          </w:rPr>
          <w:t>3.1.3.</w:t>
        </w:r>
        <w:r w:rsidR="007C0A32">
          <w:rPr>
            <w:rFonts w:asciiTheme="minorHAnsi" w:eastAsiaTheme="minorEastAsia" w:hAnsiTheme="minorHAnsi" w:cstheme="minorBidi"/>
            <w:i w:val="0"/>
            <w:noProof/>
            <w:sz w:val="22"/>
            <w:lang w:eastAsia="pl-PL"/>
          </w:rPr>
          <w:tab/>
        </w:r>
        <w:r w:rsidR="007C0A32" w:rsidRPr="005B1160">
          <w:rPr>
            <w:rStyle w:val="Hipercze"/>
            <w:noProof/>
          </w:rPr>
          <w:t>Pozyskanie danych</w:t>
        </w:r>
        <w:r w:rsidR="007C0A32">
          <w:rPr>
            <w:noProof/>
            <w:webHidden/>
          </w:rPr>
          <w:tab/>
        </w:r>
        <w:r w:rsidR="007C0A32">
          <w:rPr>
            <w:noProof/>
            <w:webHidden/>
          </w:rPr>
          <w:fldChar w:fldCharType="begin"/>
        </w:r>
        <w:r w:rsidR="007C0A32">
          <w:rPr>
            <w:noProof/>
            <w:webHidden/>
          </w:rPr>
          <w:instrText xml:space="preserve"> PAGEREF _Toc429032536 \h </w:instrText>
        </w:r>
        <w:r w:rsidR="007C0A32">
          <w:rPr>
            <w:noProof/>
            <w:webHidden/>
          </w:rPr>
        </w:r>
        <w:r w:rsidR="007C0A32">
          <w:rPr>
            <w:noProof/>
            <w:webHidden/>
          </w:rPr>
          <w:fldChar w:fldCharType="separate"/>
        </w:r>
        <w:r w:rsidR="007C0A32">
          <w:rPr>
            <w:noProof/>
            <w:webHidden/>
          </w:rPr>
          <w:t>32</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37" w:history="1">
        <w:r w:rsidR="007C0A32" w:rsidRPr="005B1160">
          <w:rPr>
            <w:rStyle w:val="Hipercze"/>
            <w:noProof/>
          </w:rPr>
          <w:t>3.2</w:t>
        </w:r>
        <w:r w:rsidR="007C0A32">
          <w:rPr>
            <w:rFonts w:asciiTheme="minorHAnsi" w:eastAsiaTheme="minorEastAsia" w:hAnsiTheme="minorHAnsi" w:cstheme="minorBidi"/>
            <w:noProof/>
            <w:sz w:val="22"/>
            <w:lang w:eastAsia="pl-PL"/>
          </w:rPr>
          <w:tab/>
        </w:r>
        <w:r w:rsidR="007C0A32" w:rsidRPr="005B1160">
          <w:rPr>
            <w:rStyle w:val="Hipercze"/>
            <w:noProof/>
          </w:rPr>
          <w:t>Analiza głównych źródeł emisji</w:t>
        </w:r>
        <w:r w:rsidR="007C0A32">
          <w:rPr>
            <w:noProof/>
            <w:webHidden/>
          </w:rPr>
          <w:tab/>
        </w:r>
        <w:r w:rsidR="007C0A32">
          <w:rPr>
            <w:noProof/>
            <w:webHidden/>
          </w:rPr>
          <w:fldChar w:fldCharType="begin"/>
        </w:r>
        <w:r w:rsidR="007C0A32">
          <w:rPr>
            <w:noProof/>
            <w:webHidden/>
          </w:rPr>
          <w:instrText xml:space="preserve"> PAGEREF _Toc429032537 \h </w:instrText>
        </w:r>
        <w:r w:rsidR="007C0A32">
          <w:rPr>
            <w:noProof/>
            <w:webHidden/>
          </w:rPr>
        </w:r>
        <w:r w:rsidR="007C0A32">
          <w:rPr>
            <w:noProof/>
            <w:webHidden/>
          </w:rPr>
          <w:fldChar w:fldCharType="separate"/>
        </w:r>
        <w:r w:rsidR="007C0A32">
          <w:rPr>
            <w:noProof/>
            <w:webHidden/>
          </w:rPr>
          <w:t>33</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38" w:history="1">
        <w:r w:rsidR="007C0A32" w:rsidRPr="005B1160">
          <w:rPr>
            <w:rStyle w:val="Hipercze"/>
            <w:noProof/>
          </w:rPr>
          <w:t>3.2.1.</w:t>
        </w:r>
        <w:r w:rsidR="007C0A32">
          <w:rPr>
            <w:rFonts w:asciiTheme="minorHAnsi" w:eastAsiaTheme="minorEastAsia" w:hAnsiTheme="minorHAnsi" w:cstheme="minorBidi"/>
            <w:i w:val="0"/>
            <w:noProof/>
            <w:sz w:val="22"/>
            <w:lang w:eastAsia="pl-PL"/>
          </w:rPr>
          <w:tab/>
        </w:r>
        <w:r w:rsidR="007C0A32" w:rsidRPr="005B1160">
          <w:rPr>
            <w:rStyle w:val="Hipercze"/>
            <w:noProof/>
          </w:rPr>
          <w:t>Sektor działalności UG - razem</w:t>
        </w:r>
        <w:r w:rsidR="007C0A32">
          <w:rPr>
            <w:noProof/>
            <w:webHidden/>
          </w:rPr>
          <w:tab/>
        </w:r>
        <w:r w:rsidR="007C0A32">
          <w:rPr>
            <w:noProof/>
            <w:webHidden/>
          </w:rPr>
          <w:fldChar w:fldCharType="begin"/>
        </w:r>
        <w:r w:rsidR="007C0A32">
          <w:rPr>
            <w:noProof/>
            <w:webHidden/>
          </w:rPr>
          <w:instrText xml:space="preserve"> PAGEREF _Toc429032538 \h </w:instrText>
        </w:r>
        <w:r w:rsidR="007C0A32">
          <w:rPr>
            <w:noProof/>
            <w:webHidden/>
          </w:rPr>
        </w:r>
        <w:r w:rsidR="007C0A32">
          <w:rPr>
            <w:noProof/>
            <w:webHidden/>
          </w:rPr>
          <w:fldChar w:fldCharType="separate"/>
        </w:r>
        <w:r w:rsidR="007C0A32">
          <w:rPr>
            <w:noProof/>
            <w:webHidden/>
          </w:rPr>
          <w:t>33</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39" w:history="1">
        <w:r w:rsidR="007C0A32" w:rsidRPr="005B1160">
          <w:rPr>
            <w:rStyle w:val="Hipercze"/>
            <w:noProof/>
          </w:rPr>
          <w:t>3.2.2.</w:t>
        </w:r>
        <w:r w:rsidR="007C0A32">
          <w:rPr>
            <w:rFonts w:asciiTheme="minorHAnsi" w:eastAsiaTheme="minorEastAsia" w:hAnsiTheme="minorHAnsi" w:cstheme="minorBidi"/>
            <w:i w:val="0"/>
            <w:noProof/>
            <w:sz w:val="22"/>
            <w:lang w:eastAsia="pl-PL"/>
          </w:rPr>
          <w:tab/>
        </w:r>
        <w:r w:rsidR="007C0A32" w:rsidRPr="005B1160">
          <w:rPr>
            <w:rStyle w:val="Hipercze"/>
            <w:noProof/>
          </w:rPr>
          <w:t>Sektor komunalny wod-kan</w:t>
        </w:r>
        <w:r w:rsidR="007C0A32">
          <w:rPr>
            <w:noProof/>
            <w:webHidden/>
          </w:rPr>
          <w:tab/>
        </w:r>
        <w:r w:rsidR="007C0A32">
          <w:rPr>
            <w:noProof/>
            <w:webHidden/>
          </w:rPr>
          <w:fldChar w:fldCharType="begin"/>
        </w:r>
        <w:r w:rsidR="007C0A32">
          <w:rPr>
            <w:noProof/>
            <w:webHidden/>
          </w:rPr>
          <w:instrText xml:space="preserve"> PAGEREF _Toc429032539 \h </w:instrText>
        </w:r>
        <w:r w:rsidR="007C0A32">
          <w:rPr>
            <w:noProof/>
            <w:webHidden/>
          </w:rPr>
        </w:r>
        <w:r w:rsidR="007C0A32">
          <w:rPr>
            <w:noProof/>
            <w:webHidden/>
          </w:rPr>
          <w:fldChar w:fldCharType="separate"/>
        </w:r>
        <w:r w:rsidR="007C0A32">
          <w:rPr>
            <w:noProof/>
            <w:webHidden/>
          </w:rPr>
          <w:t>35</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40" w:history="1">
        <w:r w:rsidR="007C0A32" w:rsidRPr="005B1160">
          <w:rPr>
            <w:rStyle w:val="Hipercze"/>
            <w:noProof/>
          </w:rPr>
          <w:t>3.2.3.</w:t>
        </w:r>
        <w:r w:rsidR="007C0A32">
          <w:rPr>
            <w:rFonts w:asciiTheme="minorHAnsi" w:eastAsiaTheme="minorEastAsia" w:hAnsiTheme="minorHAnsi" w:cstheme="minorBidi"/>
            <w:i w:val="0"/>
            <w:noProof/>
            <w:sz w:val="22"/>
            <w:lang w:eastAsia="pl-PL"/>
          </w:rPr>
          <w:tab/>
        </w:r>
        <w:r w:rsidR="007C0A32" w:rsidRPr="005B1160">
          <w:rPr>
            <w:rStyle w:val="Hipercze"/>
            <w:noProof/>
          </w:rPr>
          <w:t>Sektor budynków usługowo-użytkowych</w:t>
        </w:r>
        <w:r w:rsidR="007C0A32">
          <w:rPr>
            <w:noProof/>
            <w:webHidden/>
          </w:rPr>
          <w:tab/>
        </w:r>
        <w:r w:rsidR="007C0A32">
          <w:rPr>
            <w:noProof/>
            <w:webHidden/>
          </w:rPr>
          <w:fldChar w:fldCharType="begin"/>
        </w:r>
        <w:r w:rsidR="007C0A32">
          <w:rPr>
            <w:noProof/>
            <w:webHidden/>
          </w:rPr>
          <w:instrText xml:space="preserve"> PAGEREF _Toc429032540 \h </w:instrText>
        </w:r>
        <w:r w:rsidR="007C0A32">
          <w:rPr>
            <w:noProof/>
            <w:webHidden/>
          </w:rPr>
        </w:r>
        <w:r w:rsidR="007C0A32">
          <w:rPr>
            <w:noProof/>
            <w:webHidden/>
          </w:rPr>
          <w:fldChar w:fldCharType="separate"/>
        </w:r>
        <w:r w:rsidR="007C0A32">
          <w:rPr>
            <w:noProof/>
            <w:webHidden/>
          </w:rPr>
          <w:t>36</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41" w:history="1">
        <w:r w:rsidR="007C0A32" w:rsidRPr="005B1160">
          <w:rPr>
            <w:rStyle w:val="Hipercze"/>
            <w:noProof/>
          </w:rPr>
          <w:t>3.2.4.</w:t>
        </w:r>
        <w:r w:rsidR="007C0A32">
          <w:rPr>
            <w:rFonts w:asciiTheme="minorHAnsi" w:eastAsiaTheme="minorEastAsia" w:hAnsiTheme="minorHAnsi" w:cstheme="minorBidi"/>
            <w:i w:val="0"/>
            <w:noProof/>
            <w:sz w:val="22"/>
            <w:lang w:eastAsia="pl-PL"/>
          </w:rPr>
          <w:tab/>
        </w:r>
        <w:r w:rsidR="007C0A32" w:rsidRPr="005B1160">
          <w:rPr>
            <w:rStyle w:val="Hipercze"/>
            <w:noProof/>
          </w:rPr>
          <w:t>Budynki mieszkalne</w:t>
        </w:r>
        <w:r w:rsidR="007C0A32">
          <w:rPr>
            <w:noProof/>
            <w:webHidden/>
          </w:rPr>
          <w:tab/>
        </w:r>
        <w:r w:rsidR="007C0A32">
          <w:rPr>
            <w:noProof/>
            <w:webHidden/>
          </w:rPr>
          <w:fldChar w:fldCharType="begin"/>
        </w:r>
        <w:r w:rsidR="007C0A32">
          <w:rPr>
            <w:noProof/>
            <w:webHidden/>
          </w:rPr>
          <w:instrText xml:space="preserve"> PAGEREF _Toc429032541 \h </w:instrText>
        </w:r>
        <w:r w:rsidR="007C0A32">
          <w:rPr>
            <w:noProof/>
            <w:webHidden/>
          </w:rPr>
        </w:r>
        <w:r w:rsidR="007C0A32">
          <w:rPr>
            <w:noProof/>
            <w:webHidden/>
          </w:rPr>
          <w:fldChar w:fldCharType="separate"/>
        </w:r>
        <w:r w:rsidR="007C0A32">
          <w:rPr>
            <w:noProof/>
            <w:webHidden/>
          </w:rPr>
          <w:t>37</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42" w:history="1">
        <w:r w:rsidR="007C0A32" w:rsidRPr="005B1160">
          <w:rPr>
            <w:rStyle w:val="Hipercze"/>
            <w:noProof/>
          </w:rPr>
          <w:t>3.2.5.</w:t>
        </w:r>
        <w:r w:rsidR="007C0A32">
          <w:rPr>
            <w:rFonts w:asciiTheme="minorHAnsi" w:eastAsiaTheme="minorEastAsia" w:hAnsiTheme="minorHAnsi" w:cstheme="minorBidi"/>
            <w:i w:val="0"/>
            <w:noProof/>
            <w:sz w:val="22"/>
            <w:lang w:eastAsia="pl-PL"/>
          </w:rPr>
          <w:tab/>
        </w:r>
        <w:r w:rsidR="007C0A32" w:rsidRPr="005B1160">
          <w:rPr>
            <w:rStyle w:val="Hipercze"/>
            <w:noProof/>
          </w:rPr>
          <w:t>Oświetlenie uliczne</w:t>
        </w:r>
        <w:r w:rsidR="007C0A32">
          <w:rPr>
            <w:noProof/>
            <w:webHidden/>
          </w:rPr>
          <w:tab/>
        </w:r>
        <w:r w:rsidR="007C0A32">
          <w:rPr>
            <w:noProof/>
            <w:webHidden/>
          </w:rPr>
          <w:fldChar w:fldCharType="begin"/>
        </w:r>
        <w:r w:rsidR="007C0A32">
          <w:rPr>
            <w:noProof/>
            <w:webHidden/>
          </w:rPr>
          <w:instrText xml:space="preserve"> PAGEREF _Toc429032542 \h </w:instrText>
        </w:r>
        <w:r w:rsidR="007C0A32">
          <w:rPr>
            <w:noProof/>
            <w:webHidden/>
          </w:rPr>
        </w:r>
        <w:r w:rsidR="007C0A32">
          <w:rPr>
            <w:noProof/>
            <w:webHidden/>
          </w:rPr>
          <w:fldChar w:fldCharType="separate"/>
        </w:r>
        <w:r w:rsidR="007C0A32">
          <w:rPr>
            <w:noProof/>
            <w:webHidden/>
          </w:rPr>
          <w:t>38</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43" w:history="1">
        <w:r w:rsidR="007C0A32" w:rsidRPr="005B1160">
          <w:rPr>
            <w:rStyle w:val="Hipercze"/>
            <w:noProof/>
          </w:rPr>
          <w:t>3.2.6.</w:t>
        </w:r>
        <w:r w:rsidR="007C0A32">
          <w:rPr>
            <w:rFonts w:asciiTheme="minorHAnsi" w:eastAsiaTheme="minorEastAsia" w:hAnsiTheme="minorHAnsi" w:cstheme="minorBidi"/>
            <w:i w:val="0"/>
            <w:noProof/>
            <w:sz w:val="22"/>
            <w:lang w:eastAsia="pl-PL"/>
          </w:rPr>
          <w:tab/>
        </w:r>
        <w:r w:rsidR="007C0A32" w:rsidRPr="005B1160">
          <w:rPr>
            <w:rStyle w:val="Hipercze"/>
            <w:noProof/>
          </w:rPr>
          <w:t>Przemysł</w:t>
        </w:r>
        <w:r w:rsidR="007C0A32">
          <w:rPr>
            <w:noProof/>
            <w:webHidden/>
          </w:rPr>
          <w:tab/>
        </w:r>
        <w:r w:rsidR="007C0A32">
          <w:rPr>
            <w:noProof/>
            <w:webHidden/>
          </w:rPr>
          <w:fldChar w:fldCharType="begin"/>
        </w:r>
        <w:r w:rsidR="007C0A32">
          <w:rPr>
            <w:noProof/>
            <w:webHidden/>
          </w:rPr>
          <w:instrText xml:space="preserve"> PAGEREF _Toc429032543 \h </w:instrText>
        </w:r>
        <w:r w:rsidR="007C0A32">
          <w:rPr>
            <w:noProof/>
            <w:webHidden/>
          </w:rPr>
        </w:r>
        <w:r w:rsidR="007C0A32">
          <w:rPr>
            <w:noProof/>
            <w:webHidden/>
          </w:rPr>
          <w:fldChar w:fldCharType="separate"/>
        </w:r>
        <w:r w:rsidR="007C0A32">
          <w:rPr>
            <w:noProof/>
            <w:webHidden/>
          </w:rPr>
          <w:t>40</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44" w:history="1">
        <w:r w:rsidR="007C0A32" w:rsidRPr="005B1160">
          <w:rPr>
            <w:rStyle w:val="Hipercze"/>
            <w:noProof/>
          </w:rPr>
          <w:t>3.2.7.</w:t>
        </w:r>
        <w:r w:rsidR="007C0A32">
          <w:rPr>
            <w:rFonts w:asciiTheme="minorHAnsi" w:eastAsiaTheme="minorEastAsia" w:hAnsiTheme="minorHAnsi" w:cstheme="minorBidi"/>
            <w:i w:val="0"/>
            <w:noProof/>
            <w:sz w:val="22"/>
            <w:lang w:eastAsia="pl-PL"/>
          </w:rPr>
          <w:tab/>
        </w:r>
        <w:r w:rsidR="007C0A32" w:rsidRPr="005B1160">
          <w:rPr>
            <w:rStyle w:val="Hipercze"/>
            <w:noProof/>
          </w:rPr>
          <w:t>Transport</w:t>
        </w:r>
        <w:r w:rsidR="007C0A32">
          <w:rPr>
            <w:noProof/>
            <w:webHidden/>
          </w:rPr>
          <w:tab/>
        </w:r>
        <w:r w:rsidR="007C0A32">
          <w:rPr>
            <w:noProof/>
            <w:webHidden/>
          </w:rPr>
          <w:fldChar w:fldCharType="begin"/>
        </w:r>
        <w:r w:rsidR="007C0A32">
          <w:rPr>
            <w:noProof/>
            <w:webHidden/>
          </w:rPr>
          <w:instrText xml:space="preserve"> PAGEREF _Toc429032544 \h </w:instrText>
        </w:r>
        <w:r w:rsidR="007C0A32">
          <w:rPr>
            <w:noProof/>
            <w:webHidden/>
          </w:rPr>
        </w:r>
        <w:r w:rsidR="007C0A32">
          <w:rPr>
            <w:noProof/>
            <w:webHidden/>
          </w:rPr>
          <w:fldChar w:fldCharType="separate"/>
        </w:r>
        <w:r w:rsidR="007C0A32">
          <w:rPr>
            <w:noProof/>
            <w:webHidden/>
          </w:rPr>
          <w:t>40</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45" w:history="1">
        <w:r w:rsidR="007C0A32" w:rsidRPr="005B1160">
          <w:rPr>
            <w:rStyle w:val="Hipercze"/>
            <w:noProof/>
          </w:rPr>
          <w:t>3.2.8.</w:t>
        </w:r>
        <w:r w:rsidR="007C0A32">
          <w:rPr>
            <w:rFonts w:asciiTheme="minorHAnsi" w:eastAsiaTheme="minorEastAsia" w:hAnsiTheme="minorHAnsi" w:cstheme="minorBidi"/>
            <w:i w:val="0"/>
            <w:noProof/>
            <w:sz w:val="22"/>
            <w:lang w:eastAsia="pl-PL"/>
          </w:rPr>
          <w:tab/>
        </w:r>
        <w:r w:rsidR="007C0A32" w:rsidRPr="005B1160">
          <w:rPr>
            <w:rStyle w:val="Hipercze"/>
            <w:noProof/>
          </w:rPr>
          <w:t>Wykorzystanie odnawialnych źródeł energii w Gminie</w:t>
        </w:r>
        <w:r w:rsidR="007C0A32">
          <w:rPr>
            <w:noProof/>
            <w:webHidden/>
          </w:rPr>
          <w:tab/>
        </w:r>
        <w:r w:rsidR="007C0A32">
          <w:rPr>
            <w:noProof/>
            <w:webHidden/>
          </w:rPr>
          <w:fldChar w:fldCharType="begin"/>
        </w:r>
        <w:r w:rsidR="007C0A32">
          <w:rPr>
            <w:noProof/>
            <w:webHidden/>
          </w:rPr>
          <w:instrText xml:space="preserve"> PAGEREF _Toc429032545 \h </w:instrText>
        </w:r>
        <w:r w:rsidR="007C0A32">
          <w:rPr>
            <w:noProof/>
            <w:webHidden/>
          </w:rPr>
        </w:r>
        <w:r w:rsidR="007C0A32">
          <w:rPr>
            <w:noProof/>
            <w:webHidden/>
          </w:rPr>
          <w:fldChar w:fldCharType="separate"/>
        </w:r>
        <w:r w:rsidR="007C0A32">
          <w:rPr>
            <w:noProof/>
            <w:webHidden/>
          </w:rPr>
          <w:t>44</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46" w:history="1">
        <w:r w:rsidR="007C0A32" w:rsidRPr="005B1160">
          <w:rPr>
            <w:rStyle w:val="Hipercze"/>
            <w:noProof/>
          </w:rPr>
          <w:t>3.3</w:t>
        </w:r>
        <w:r w:rsidR="007C0A32">
          <w:rPr>
            <w:rFonts w:asciiTheme="minorHAnsi" w:eastAsiaTheme="minorEastAsia" w:hAnsiTheme="minorHAnsi" w:cstheme="minorBidi"/>
            <w:noProof/>
            <w:sz w:val="22"/>
            <w:lang w:eastAsia="pl-PL"/>
          </w:rPr>
          <w:tab/>
        </w:r>
        <w:r w:rsidR="007C0A32" w:rsidRPr="005B1160">
          <w:rPr>
            <w:rStyle w:val="Hipercze"/>
            <w:noProof/>
          </w:rPr>
          <w:t>Bilans energetyczno-ekologiczny Gminy Abramów</w:t>
        </w:r>
        <w:r w:rsidR="007C0A32">
          <w:rPr>
            <w:noProof/>
            <w:webHidden/>
          </w:rPr>
          <w:tab/>
        </w:r>
        <w:r w:rsidR="007C0A32">
          <w:rPr>
            <w:noProof/>
            <w:webHidden/>
          </w:rPr>
          <w:fldChar w:fldCharType="begin"/>
        </w:r>
        <w:r w:rsidR="007C0A32">
          <w:rPr>
            <w:noProof/>
            <w:webHidden/>
          </w:rPr>
          <w:instrText xml:space="preserve"> PAGEREF _Toc429032546 \h </w:instrText>
        </w:r>
        <w:r w:rsidR="007C0A32">
          <w:rPr>
            <w:noProof/>
            <w:webHidden/>
          </w:rPr>
        </w:r>
        <w:r w:rsidR="007C0A32">
          <w:rPr>
            <w:noProof/>
            <w:webHidden/>
          </w:rPr>
          <w:fldChar w:fldCharType="separate"/>
        </w:r>
        <w:r w:rsidR="007C0A32">
          <w:rPr>
            <w:noProof/>
            <w:webHidden/>
          </w:rPr>
          <w:t>45</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47" w:history="1">
        <w:r w:rsidR="007C0A32" w:rsidRPr="005B1160">
          <w:rPr>
            <w:rStyle w:val="Hipercze"/>
            <w:noProof/>
          </w:rPr>
          <w:t>3.3.1</w:t>
        </w:r>
        <w:r w:rsidR="007C0A32">
          <w:rPr>
            <w:rFonts w:asciiTheme="minorHAnsi" w:eastAsiaTheme="minorEastAsia" w:hAnsiTheme="minorHAnsi" w:cstheme="minorBidi"/>
            <w:i w:val="0"/>
            <w:noProof/>
            <w:sz w:val="22"/>
            <w:lang w:eastAsia="pl-PL"/>
          </w:rPr>
          <w:tab/>
        </w:r>
        <w:r w:rsidR="007C0A32" w:rsidRPr="005B1160">
          <w:rPr>
            <w:rStyle w:val="Hipercze"/>
            <w:noProof/>
          </w:rPr>
          <w:t>Zużycie energii pierwotnej</w:t>
        </w:r>
        <w:r w:rsidR="007C0A32">
          <w:rPr>
            <w:noProof/>
            <w:webHidden/>
          </w:rPr>
          <w:tab/>
        </w:r>
        <w:r w:rsidR="007C0A32">
          <w:rPr>
            <w:noProof/>
            <w:webHidden/>
          </w:rPr>
          <w:fldChar w:fldCharType="begin"/>
        </w:r>
        <w:r w:rsidR="007C0A32">
          <w:rPr>
            <w:noProof/>
            <w:webHidden/>
          </w:rPr>
          <w:instrText xml:space="preserve"> PAGEREF _Toc429032547 \h </w:instrText>
        </w:r>
        <w:r w:rsidR="007C0A32">
          <w:rPr>
            <w:noProof/>
            <w:webHidden/>
          </w:rPr>
        </w:r>
        <w:r w:rsidR="007C0A32">
          <w:rPr>
            <w:noProof/>
            <w:webHidden/>
          </w:rPr>
          <w:fldChar w:fldCharType="separate"/>
        </w:r>
        <w:r w:rsidR="007C0A32">
          <w:rPr>
            <w:noProof/>
            <w:webHidden/>
          </w:rPr>
          <w:t>45</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48" w:history="1">
        <w:r w:rsidR="007C0A32" w:rsidRPr="005B1160">
          <w:rPr>
            <w:rStyle w:val="Hipercze"/>
            <w:noProof/>
          </w:rPr>
          <w:t>3.3.2</w:t>
        </w:r>
        <w:r w:rsidR="007C0A32">
          <w:rPr>
            <w:rFonts w:asciiTheme="minorHAnsi" w:eastAsiaTheme="minorEastAsia" w:hAnsiTheme="minorHAnsi" w:cstheme="minorBidi"/>
            <w:i w:val="0"/>
            <w:noProof/>
            <w:sz w:val="22"/>
            <w:lang w:eastAsia="pl-PL"/>
          </w:rPr>
          <w:tab/>
        </w:r>
        <w:r w:rsidR="007C0A32" w:rsidRPr="005B1160">
          <w:rPr>
            <w:rStyle w:val="Hipercze"/>
            <w:noProof/>
          </w:rPr>
          <w:t>Bilans emisji CO</w:t>
        </w:r>
        <w:r w:rsidR="007C0A32" w:rsidRPr="005B1160">
          <w:rPr>
            <w:rStyle w:val="Hipercze"/>
            <w:noProof/>
            <w:vertAlign w:val="subscript"/>
          </w:rPr>
          <w:t>2</w:t>
        </w:r>
        <w:r w:rsidR="007C0A32">
          <w:rPr>
            <w:noProof/>
            <w:webHidden/>
          </w:rPr>
          <w:tab/>
        </w:r>
        <w:r w:rsidR="007C0A32">
          <w:rPr>
            <w:noProof/>
            <w:webHidden/>
          </w:rPr>
          <w:fldChar w:fldCharType="begin"/>
        </w:r>
        <w:r w:rsidR="007C0A32">
          <w:rPr>
            <w:noProof/>
            <w:webHidden/>
          </w:rPr>
          <w:instrText xml:space="preserve"> PAGEREF _Toc429032548 \h </w:instrText>
        </w:r>
        <w:r w:rsidR="007C0A32">
          <w:rPr>
            <w:noProof/>
            <w:webHidden/>
          </w:rPr>
        </w:r>
        <w:r w:rsidR="007C0A32">
          <w:rPr>
            <w:noProof/>
            <w:webHidden/>
          </w:rPr>
          <w:fldChar w:fldCharType="separate"/>
        </w:r>
        <w:r w:rsidR="007C0A32">
          <w:rPr>
            <w:noProof/>
            <w:webHidden/>
          </w:rPr>
          <w:t>46</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49" w:history="1">
        <w:r w:rsidR="007C0A32" w:rsidRPr="005B1160">
          <w:rPr>
            <w:rStyle w:val="Hipercze"/>
            <w:noProof/>
          </w:rPr>
          <w:t>3.3.3 Działania podjęte przez UG Abramów na rzecz redukcji CO₂</w:t>
        </w:r>
        <w:r w:rsidR="007C0A32">
          <w:rPr>
            <w:noProof/>
            <w:webHidden/>
          </w:rPr>
          <w:tab/>
        </w:r>
        <w:r w:rsidR="007C0A32">
          <w:rPr>
            <w:noProof/>
            <w:webHidden/>
          </w:rPr>
          <w:fldChar w:fldCharType="begin"/>
        </w:r>
        <w:r w:rsidR="007C0A32">
          <w:rPr>
            <w:noProof/>
            <w:webHidden/>
          </w:rPr>
          <w:instrText xml:space="preserve"> PAGEREF _Toc429032549 \h </w:instrText>
        </w:r>
        <w:r w:rsidR="007C0A32">
          <w:rPr>
            <w:noProof/>
            <w:webHidden/>
          </w:rPr>
        </w:r>
        <w:r w:rsidR="007C0A32">
          <w:rPr>
            <w:noProof/>
            <w:webHidden/>
          </w:rPr>
          <w:fldChar w:fldCharType="separate"/>
        </w:r>
        <w:r w:rsidR="007C0A32">
          <w:rPr>
            <w:noProof/>
            <w:webHidden/>
          </w:rPr>
          <w:t>48</w:t>
        </w:r>
        <w:r w:rsidR="007C0A32">
          <w:rPr>
            <w:noProof/>
            <w:webHidden/>
          </w:rPr>
          <w:fldChar w:fldCharType="end"/>
        </w:r>
      </w:hyperlink>
    </w:p>
    <w:p w:rsidR="007C0A32" w:rsidRDefault="00EB75C0">
      <w:pPr>
        <w:pStyle w:val="Spistreci1"/>
        <w:rPr>
          <w:rFonts w:asciiTheme="minorHAnsi" w:eastAsiaTheme="minorEastAsia" w:hAnsiTheme="minorHAnsi" w:cstheme="minorBidi"/>
          <w:b w:val="0"/>
          <w:sz w:val="22"/>
          <w:szCs w:val="22"/>
          <w:lang w:eastAsia="pl-PL"/>
        </w:rPr>
      </w:pPr>
      <w:hyperlink w:anchor="_Toc429032550" w:history="1">
        <w:r w:rsidR="007C0A32" w:rsidRPr="005B1160">
          <w:rPr>
            <w:rStyle w:val="Hipercze"/>
          </w:rPr>
          <w:t>4.</w:t>
        </w:r>
        <w:r w:rsidR="007C0A32">
          <w:rPr>
            <w:rFonts w:asciiTheme="minorHAnsi" w:eastAsiaTheme="minorEastAsia" w:hAnsiTheme="minorHAnsi" w:cstheme="minorBidi"/>
            <w:b w:val="0"/>
            <w:sz w:val="22"/>
            <w:szCs w:val="22"/>
            <w:lang w:eastAsia="pl-PL"/>
          </w:rPr>
          <w:tab/>
        </w:r>
        <w:r w:rsidR="007C0A32" w:rsidRPr="005B1160">
          <w:rPr>
            <w:rStyle w:val="Hipercze"/>
          </w:rPr>
          <w:t>Analiza uwarunkowań zewnętrznych i wewnętrznych gospodarki niskoemisyjnej Gminy</w:t>
        </w:r>
        <w:r w:rsidR="007C0A32">
          <w:rPr>
            <w:webHidden/>
          </w:rPr>
          <w:tab/>
        </w:r>
        <w:r w:rsidR="007C0A32">
          <w:rPr>
            <w:webHidden/>
          </w:rPr>
          <w:fldChar w:fldCharType="begin"/>
        </w:r>
        <w:r w:rsidR="007C0A32">
          <w:rPr>
            <w:webHidden/>
          </w:rPr>
          <w:instrText xml:space="preserve"> PAGEREF _Toc429032550 \h </w:instrText>
        </w:r>
        <w:r w:rsidR="007C0A32">
          <w:rPr>
            <w:webHidden/>
          </w:rPr>
        </w:r>
        <w:r w:rsidR="007C0A32">
          <w:rPr>
            <w:webHidden/>
          </w:rPr>
          <w:fldChar w:fldCharType="separate"/>
        </w:r>
        <w:r w:rsidR="007C0A32">
          <w:rPr>
            <w:webHidden/>
          </w:rPr>
          <w:t>52</w:t>
        </w:r>
        <w:r w:rsidR="007C0A32">
          <w:rPr>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51" w:history="1">
        <w:r w:rsidR="007C0A32" w:rsidRPr="005B1160">
          <w:rPr>
            <w:rStyle w:val="Hipercze"/>
            <w:noProof/>
          </w:rPr>
          <w:t>4.1.</w:t>
        </w:r>
        <w:r w:rsidR="007C0A32">
          <w:rPr>
            <w:rFonts w:asciiTheme="minorHAnsi" w:eastAsiaTheme="minorEastAsia" w:hAnsiTheme="minorHAnsi" w:cstheme="minorBidi"/>
            <w:noProof/>
            <w:sz w:val="22"/>
            <w:lang w:eastAsia="pl-PL"/>
          </w:rPr>
          <w:tab/>
        </w:r>
        <w:r w:rsidR="007C0A32" w:rsidRPr="005B1160">
          <w:rPr>
            <w:rStyle w:val="Hipercze"/>
            <w:noProof/>
          </w:rPr>
          <w:t>Analiza SWOT</w:t>
        </w:r>
        <w:r w:rsidR="007C0A32">
          <w:rPr>
            <w:noProof/>
            <w:webHidden/>
          </w:rPr>
          <w:tab/>
        </w:r>
        <w:r w:rsidR="007C0A32">
          <w:rPr>
            <w:noProof/>
            <w:webHidden/>
          </w:rPr>
          <w:fldChar w:fldCharType="begin"/>
        </w:r>
        <w:r w:rsidR="007C0A32">
          <w:rPr>
            <w:noProof/>
            <w:webHidden/>
          </w:rPr>
          <w:instrText xml:space="preserve"> PAGEREF _Toc429032551 \h </w:instrText>
        </w:r>
        <w:r w:rsidR="007C0A32">
          <w:rPr>
            <w:noProof/>
            <w:webHidden/>
          </w:rPr>
        </w:r>
        <w:r w:rsidR="007C0A32">
          <w:rPr>
            <w:noProof/>
            <w:webHidden/>
          </w:rPr>
          <w:fldChar w:fldCharType="separate"/>
        </w:r>
        <w:r w:rsidR="007C0A32">
          <w:rPr>
            <w:noProof/>
            <w:webHidden/>
          </w:rPr>
          <w:t>52</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52" w:history="1">
        <w:r w:rsidR="007C0A32" w:rsidRPr="005B1160">
          <w:rPr>
            <w:rStyle w:val="Hipercze"/>
            <w:noProof/>
          </w:rPr>
          <w:t>4.2.</w:t>
        </w:r>
        <w:r w:rsidR="007C0A32">
          <w:rPr>
            <w:rFonts w:asciiTheme="minorHAnsi" w:eastAsiaTheme="minorEastAsia" w:hAnsiTheme="minorHAnsi" w:cstheme="minorBidi"/>
            <w:noProof/>
            <w:sz w:val="22"/>
            <w:lang w:eastAsia="pl-PL"/>
          </w:rPr>
          <w:tab/>
        </w:r>
        <w:r w:rsidR="007C0A32" w:rsidRPr="005B1160">
          <w:rPr>
            <w:rStyle w:val="Hipercze"/>
            <w:noProof/>
          </w:rPr>
          <w:t>Identyfikacja obszarów problemowych</w:t>
        </w:r>
        <w:r w:rsidR="007C0A32">
          <w:rPr>
            <w:noProof/>
            <w:webHidden/>
          </w:rPr>
          <w:tab/>
        </w:r>
        <w:r w:rsidR="007C0A32">
          <w:rPr>
            <w:noProof/>
            <w:webHidden/>
          </w:rPr>
          <w:fldChar w:fldCharType="begin"/>
        </w:r>
        <w:r w:rsidR="007C0A32">
          <w:rPr>
            <w:noProof/>
            <w:webHidden/>
          </w:rPr>
          <w:instrText xml:space="preserve"> PAGEREF _Toc429032552 \h </w:instrText>
        </w:r>
        <w:r w:rsidR="007C0A32">
          <w:rPr>
            <w:noProof/>
            <w:webHidden/>
          </w:rPr>
        </w:r>
        <w:r w:rsidR="007C0A32">
          <w:rPr>
            <w:noProof/>
            <w:webHidden/>
          </w:rPr>
          <w:fldChar w:fldCharType="separate"/>
        </w:r>
        <w:r w:rsidR="007C0A32">
          <w:rPr>
            <w:noProof/>
            <w:webHidden/>
          </w:rPr>
          <w:t>53</w:t>
        </w:r>
        <w:r w:rsidR="007C0A32">
          <w:rPr>
            <w:noProof/>
            <w:webHidden/>
          </w:rPr>
          <w:fldChar w:fldCharType="end"/>
        </w:r>
      </w:hyperlink>
    </w:p>
    <w:p w:rsidR="007C0A32" w:rsidRDefault="00EB75C0">
      <w:pPr>
        <w:pStyle w:val="Spistreci1"/>
        <w:rPr>
          <w:rFonts w:asciiTheme="minorHAnsi" w:eastAsiaTheme="minorEastAsia" w:hAnsiTheme="minorHAnsi" w:cstheme="minorBidi"/>
          <w:b w:val="0"/>
          <w:sz w:val="22"/>
          <w:szCs w:val="22"/>
          <w:lang w:eastAsia="pl-PL"/>
        </w:rPr>
      </w:pPr>
      <w:hyperlink w:anchor="_Toc429032553" w:history="1">
        <w:r w:rsidR="007C0A32" w:rsidRPr="005B1160">
          <w:rPr>
            <w:rStyle w:val="Hipercze"/>
          </w:rPr>
          <w:t>5.</w:t>
        </w:r>
        <w:r w:rsidR="007C0A32">
          <w:rPr>
            <w:rFonts w:asciiTheme="minorHAnsi" w:eastAsiaTheme="minorEastAsia" w:hAnsiTheme="minorHAnsi" w:cstheme="minorBidi"/>
            <w:b w:val="0"/>
            <w:sz w:val="22"/>
            <w:szCs w:val="22"/>
            <w:lang w:eastAsia="pl-PL"/>
          </w:rPr>
          <w:tab/>
        </w:r>
        <w:r w:rsidR="007C0A32" w:rsidRPr="005B1160">
          <w:rPr>
            <w:rStyle w:val="Hipercze"/>
          </w:rPr>
          <w:t>Prognoza emisji CO</w:t>
        </w:r>
        <w:r w:rsidR="007C0A32" w:rsidRPr="005B1160">
          <w:rPr>
            <w:rStyle w:val="Hipercze"/>
            <w:vertAlign w:val="subscript"/>
          </w:rPr>
          <w:t>2</w:t>
        </w:r>
        <w:r w:rsidR="007C0A32" w:rsidRPr="005B1160">
          <w:rPr>
            <w:rStyle w:val="Hipercze"/>
          </w:rPr>
          <w:t xml:space="preserve"> na rok 2020</w:t>
        </w:r>
        <w:r w:rsidR="007C0A32">
          <w:rPr>
            <w:webHidden/>
          </w:rPr>
          <w:tab/>
        </w:r>
        <w:r w:rsidR="007C0A32">
          <w:rPr>
            <w:webHidden/>
          </w:rPr>
          <w:fldChar w:fldCharType="begin"/>
        </w:r>
        <w:r w:rsidR="007C0A32">
          <w:rPr>
            <w:webHidden/>
          </w:rPr>
          <w:instrText xml:space="preserve"> PAGEREF _Toc429032553 \h </w:instrText>
        </w:r>
        <w:r w:rsidR="007C0A32">
          <w:rPr>
            <w:webHidden/>
          </w:rPr>
        </w:r>
        <w:r w:rsidR="007C0A32">
          <w:rPr>
            <w:webHidden/>
          </w:rPr>
          <w:fldChar w:fldCharType="separate"/>
        </w:r>
        <w:r w:rsidR="007C0A32">
          <w:rPr>
            <w:webHidden/>
          </w:rPr>
          <w:t>54</w:t>
        </w:r>
        <w:r w:rsidR="007C0A32">
          <w:rPr>
            <w:webHidden/>
          </w:rPr>
          <w:fldChar w:fldCharType="end"/>
        </w:r>
      </w:hyperlink>
    </w:p>
    <w:p w:rsidR="007C0A32" w:rsidRDefault="00EB75C0">
      <w:pPr>
        <w:pStyle w:val="Spistreci1"/>
        <w:rPr>
          <w:rFonts w:asciiTheme="minorHAnsi" w:eastAsiaTheme="minorEastAsia" w:hAnsiTheme="minorHAnsi" w:cstheme="minorBidi"/>
          <w:b w:val="0"/>
          <w:sz w:val="22"/>
          <w:szCs w:val="22"/>
          <w:lang w:eastAsia="pl-PL"/>
        </w:rPr>
      </w:pPr>
      <w:hyperlink w:anchor="_Toc429032554" w:history="1">
        <w:r w:rsidR="007C0A32" w:rsidRPr="005B1160">
          <w:rPr>
            <w:rStyle w:val="Hipercze"/>
          </w:rPr>
          <w:t>6.</w:t>
        </w:r>
        <w:r w:rsidR="007C0A32">
          <w:rPr>
            <w:rFonts w:asciiTheme="minorHAnsi" w:eastAsiaTheme="minorEastAsia" w:hAnsiTheme="minorHAnsi" w:cstheme="minorBidi"/>
            <w:b w:val="0"/>
            <w:sz w:val="22"/>
            <w:szCs w:val="22"/>
            <w:lang w:eastAsia="pl-PL"/>
          </w:rPr>
          <w:tab/>
        </w:r>
        <w:r w:rsidR="007C0A32" w:rsidRPr="005B1160">
          <w:rPr>
            <w:rStyle w:val="Hipercze"/>
          </w:rPr>
          <w:t>Plan działań na rzecz ograniczenia emisji CO</w:t>
        </w:r>
        <w:r w:rsidR="007C0A32" w:rsidRPr="005B1160">
          <w:rPr>
            <w:rStyle w:val="Hipercze"/>
            <w:vertAlign w:val="subscript"/>
          </w:rPr>
          <w:t>2</w:t>
        </w:r>
        <w:r w:rsidR="007C0A32">
          <w:rPr>
            <w:webHidden/>
          </w:rPr>
          <w:tab/>
        </w:r>
        <w:r w:rsidR="007C0A32">
          <w:rPr>
            <w:webHidden/>
          </w:rPr>
          <w:fldChar w:fldCharType="begin"/>
        </w:r>
        <w:r w:rsidR="007C0A32">
          <w:rPr>
            <w:webHidden/>
          </w:rPr>
          <w:instrText xml:space="preserve"> PAGEREF _Toc429032554 \h </w:instrText>
        </w:r>
        <w:r w:rsidR="007C0A32">
          <w:rPr>
            <w:webHidden/>
          </w:rPr>
        </w:r>
        <w:r w:rsidR="007C0A32">
          <w:rPr>
            <w:webHidden/>
          </w:rPr>
          <w:fldChar w:fldCharType="separate"/>
        </w:r>
        <w:r w:rsidR="007C0A32">
          <w:rPr>
            <w:webHidden/>
          </w:rPr>
          <w:t>56</w:t>
        </w:r>
        <w:r w:rsidR="007C0A32">
          <w:rPr>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55" w:history="1">
        <w:r w:rsidR="007C0A32" w:rsidRPr="005B1160">
          <w:rPr>
            <w:rStyle w:val="Hipercze"/>
            <w:noProof/>
          </w:rPr>
          <w:t>6.1.</w:t>
        </w:r>
        <w:r w:rsidR="007C0A32">
          <w:rPr>
            <w:rFonts w:asciiTheme="minorHAnsi" w:eastAsiaTheme="minorEastAsia" w:hAnsiTheme="minorHAnsi" w:cstheme="minorBidi"/>
            <w:noProof/>
            <w:sz w:val="22"/>
            <w:lang w:eastAsia="pl-PL"/>
          </w:rPr>
          <w:tab/>
        </w:r>
        <w:r w:rsidR="007C0A32" w:rsidRPr="005B1160">
          <w:rPr>
            <w:rStyle w:val="Hipercze"/>
            <w:noProof/>
          </w:rPr>
          <w:t>Cele strategiczne oraz zakładany poziom emisji CO</w:t>
        </w:r>
        <w:r w:rsidR="007C0A32" w:rsidRPr="005B1160">
          <w:rPr>
            <w:rStyle w:val="Hipercze"/>
            <w:noProof/>
            <w:vertAlign w:val="subscript"/>
          </w:rPr>
          <w:t>2</w:t>
        </w:r>
        <w:r w:rsidR="007C0A32" w:rsidRPr="005B1160">
          <w:rPr>
            <w:rStyle w:val="Hipercze"/>
            <w:noProof/>
          </w:rPr>
          <w:t xml:space="preserve"> do roku 2020</w:t>
        </w:r>
        <w:r w:rsidR="007C0A32">
          <w:rPr>
            <w:noProof/>
            <w:webHidden/>
          </w:rPr>
          <w:tab/>
        </w:r>
        <w:r w:rsidR="007C0A32">
          <w:rPr>
            <w:noProof/>
            <w:webHidden/>
          </w:rPr>
          <w:fldChar w:fldCharType="begin"/>
        </w:r>
        <w:r w:rsidR="007C0A32">
          <w:rPr>
            <w:noProof/>
            <w:webHidden/>
          </w:rPr>
          <w:instrText xml:space="preserve"> PAGEREF _Toc429032555 \h </w:instrText>
        </w:r>
        <w:r w:rsidR="007C0A32">
          <w:rPr>
            <w:noProof/>
            <w:webHidden/>
          </w:rPr>
        </w:r>
        <w:r w:rsidR="007C0A32">
          <w:rPr>
            <w:noProof/>
            <w:webHidden/>
          </w:rPr>
          <w:fldChar w:fldCharType="separate"/>
        </w:r>
        <w:r w:rsidR="007C0A32">
          <w:rPr>
            <w:noProof/>
            <w:webHidden/>
          </w:rPr>
          <w:t>56</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56" w:history="1">
        <w:r w:rsidR="007C0A32" w:rsidRPr="005B1160">
          <w:rPr>
            <w:rStyle w:val="Hipercze"/>
            <w:noProof/>
          </w:rPr>
          <w:t>6.2.</w:t>
        </w:r>
        <w:r w:rsidR="007C0A32">
          <w:rPr>
            <w:rFonts w:asciiTheme="minorHAnsi" w:eastAsiaTheme="minorEastAsia" w:hAnsiTheme="minorHAnsi" w:cstheme="minorBidi"/>
            <w:noProof/>
            <w:sz w:val="22"/>
            <w:lang w:eastAsia="pl-PL"/>
          </w:rPr>
          <w:tab/>
        </w:r>
        <w:r w:rsidR="007C0A32" w:rsidRPr="005B1160">
          <w:rPr>
            <w:rStyle w:val="Hipercze"/>
            <w:noProof/>
          </w:rPr>
          <w:t>Planowane działania</w:t>
        </w:r>
        <w:r w:rsidR="007C0A32">
          <w:rPr>
            <w:noProof/>
            <w:webHidden/>
          </w:rPr>
          <w:tab/>
        </w:r>
        <w:r w:rsidR="007C0A32">
          <w:rPr>
            <w:noProof/>
            <w:webHidden/>
          </w:rPr>
          <w:fldChar w:fldCharType="begin"/>
        </w:r>
        <w:r w:rsidR="007C0A32">
          <w:rPr>
            <w:noProof/>
            <w:webHidden/>
          </w:rPr>
          <w:instrText xml:space="preserve"> PAGEREF _Toc429032556 \h </w:instrText>
        </w:r>
        <w:r w:rsidR="007C0A32">
          <w:rPr>
            <w:noProof/>
            <w:webHidden/>
          </w:rPr>
        </w:r>
        <w:r w:rsidR="007C0A32">
          <w:rPr>
            <w:noProof/>
            <w:webHidden/>
          </w:rPr>
          <w:fldChar w:fldCharType="separate"/>
        </w:r>
        <w:r w:rsidR="007C0A32">
          <w:rPr>
            <w:noProof/>
            <w:webHidden/>
          </w:rPr>
          <w:t>58</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57" w:history="1">
        <w:r w:rsidR="007C0A32" w:rsidRPr="005B1160">
          <w:rPr>
            <w:rStyle w:val="Hipercze"/>
            <w:noProof/>
          </w:rPr>
          <w:t>6.3.</w:t>
        </w:r>
        <w:r w:rsidR="007C0A32">
          <w:rPr>
            <w:rFonts w:asciiTheme="minorHAnsi" w:eastAsiaTheme="minorEastAsia" w:hAnsiTheme="minorHAnsi" w:cstheme="minorBidi"/>
            <w:noProof/>
            <w:sz w:val="22"/>
            <w:lang w:eastAsia="pl-PL"/>
          </w:rPr>
          <w:tab/>
        </w:r>
        <w:r w:rsidR="007C0A32" w:rsidRPr="005B1160">
          <w:rPr>
            <w:rStyle w:val="Hipercze"/>
            <w:noProof/>
          </w:rPr>
          <w:t>Harmonogram</w:t>
        </w:r>
        <w:r w:rsidR="007C0A32">
          <w:rPr>
            <w:noProof/>
            <w:webHidden/>
          </w:rPr>
          <w:tab/>
        </w:r>
        <w:r w:rsidR="007C0A32">
          <w:rPr>
            <w:noProof/>
            <w:webHidden/>
          </w:rPr>
          <w:fldChar w:fldCharType="begin"/>
        </w:r>
        <w:r w:rsidR="007C0A32">
          <w:rPr>
            <w:noProof/>
            <w:webHidden/>
          </w:rPr>
          <w:instrText xml:space="preserve"> PAGEREF _Toc429032557 \h </w:instrText>
        </w:r>
        <w:r w:rsidR="007C0A32">
          <w:rPr>
            <w:noProof/>
            <w:webHidden/>
          </w:rPr>
        </w:r>
        <w:r w:rsidR="007C0A32">
          <w:rPr>
            <w:noProof/>
            <w:webHidden/>
          </w:rPr>
          <w:fldChar w:fldCharType="separate"/>
        </w:r>
        <w:r w:rsidR="007C0A32">
          <w:rPr>
            <w:noProof/>
            <w:webHidden/>
          </w:rPr>
          <w:t>60</w:t>
        </w:r>
        <w:r w:rsidR="007C0A32">
          <w:rPr>
            <w:noProof/>
            <w:webHidden/>
          </w:rPr>
          <w:fldChar w:fldCharType="end"/>
        </w:r>
      </w:hyperlink>
    </w:p>
    <w:p w:rsidR="007C0A32" w:rsidRDefault="00EB75C0">
      <w:pPr>
        <w:pStyle w:val="Spistreci1"/>
        <w:rPr>
          <w:rFonts w:asciiTheme="minorHAnsi" w:eastAsiaTheme="minorEastAsia" w:hAnsiTheme="minorHAnsi" w:cstheme="minorBidi"/>
          <w:b w:val="0"/>
          <w:sz w:val="22"/>
          <w:szCs w:val="22"/>
          <w:lang w:eastAsia="pl-PL"/>
        </w:rPr>
      </w:pPr>
      <w:hyperlink w:anchor="_Toc429032558" w:history="1">
        <w:r w:rsidR="007C0A32" w:rsidRPr="005B1160">
          <w:rPr>
            <w:rStyle w:val="Hipercze"/>
          </w:rPr>
          <w:t>7.</w:t>
        </w:r>
        <w:r w:rsidR="007C0A32">
          <w:rPr>
            <w:rFonts w:asciiTheme="minorHAnsi" w:eastAsiaTheme="minorEastAsia" w:hAnsiTheme="minorHAnsi" w:cstheme="minorBidi"/>
            <w:b w:val="0"/>
            <w:sz w:val="22"/>
            <w:szCs w:val="22"/>
            <w:lang w:eastAsia="pl-PL"/>
          </w:rPr>
          <w:tab/>
        </w:r>
        <w:r w:rsidR="007C0A32" w:rsidRPr="005B1160">
          <w:rPr>
            <w:rStyle w:val="Hipercze"/>
          </w:rPr>
          <w:t>Wdrożenie Planu</w:t>
        </w:r>
        <w:r w:rsidR="007C0A32">
          <w:rPr>
            <w:webHidden/>
          </w:rPr>
          <w:tab/>
        </w:r>
        <w:r w:rsidR="007C0A32">
          <w:rPr>
            <w:webHidden/>
          </w:rPr>
          <w:fldChar w:fldCharType="begin"/>
        </w:r>
        <w:r w:rsidR="007C0A32">
          <w:rPr>
            <w:webHidden/>
          </w:rPr>
          <w:instrText xml:space="preserve"> PAGEREF _Toc429032558 \h </w:instrText>
        </w:r>
        <w:r w:rsidR="007C0A32">
          <w:rPr>
            <w:webHidden/>
          </w:rPr>
        </w:r>
        <w:r w:rsidR="007C0A32">
          <w:rPr>
            <w:webHidden/>
          </w:rPr>
          <w:fldChar w:fldCharType="separate"/>
        </w:r>
        <w:r w:rsidR="007C0A32">
          <w:rPr>
            <w:webHidden/>
          </w:rPr>
          <w:t>86</w:t>
        </w:r>
        <w:r w:rsidR="007C0A32">
          <w:rPr>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59" w:history="1">
        <w:r w:rsidR="007C0A32" w:rsidRPr="005B1160">
          <w:rPr>
            <w:rStyle w:val="Hipercze"/>
            <w:noProof/>
          </w:rPr>
          <w:t>7.1.</w:t>
        </w:r>
        <w:r w:rsidR="007C0A32">
          <w:rPr>
            <w:rFonts w:asciiTheme="minorHAnsi" w:eastAsiaTheme="minorEastAsia" w:hAnsiTheme="minorHAnsi" w:cstheme="minorBidi"/>
            <w:noProof/>
            <w:sz w:val="22"/>
            <w:lang w:eastAsia="pl-PL"/>
          </w:rPr>
          <w:tab/>
        </w:r>
        <w:r w:rsidR="007C0A32" w:rsidRPr="005B1160">
          <w:rPr>
            <w:rStyle w:val="Hipercze"/>
            <w:noProof/>
          </w:rPr>
          <w:t>Struktura wdrażania Planu</w:t>
        </w:r>
        <w:r w:rsidR="007C0A32">
          <w:rPr>
            <w:noProof/>
            <w:webHidden/>
          </w:rPr>
          <w:tab/>
        </w:r>
        <w:r w:rsidR="007C0A32">
          <w:rPr>
            <w:noProof/>
            <w:webHidden/>
          </w:rPr>
          <w:fldChar w:fldCharType="begin"/>
        </w:r>
        <w:r w:rsidR="007C0A32">
          <w:rPr>
            <w:noProof/>
            <w:webHidden/>
          </w:rPr>
          <w:instrText xml:space="preserve"> PAGEREF _Toc429032559 \h </w:instrText>
        </w:r>
        <w:r w:rsidR="007C0A32">
          <w:rPr>
            <w:noProof/>
            <w:webHidden/>
          </w:rPr>
        </w:r>
        <w:r w:rsidR="007C0A32">
          <w:rPr>
            <w:noProof/>
            <w:webHidden/>
          </w:rPr>
          <w:fldChar w:fldCharType="separate"/>
        </w:r>
        <w:r w:rsidR="007C0A32">
          <w:rPr>
            <w:noProof/>
            <w:webHidden/>
          </w:rPr>
          <w:t>87</w:t>
        </w:r>
        <w:r w:rsidR="007C0A32">
          <w:rPr>
            <w:noProof/>
            <w:webHidden/>
          </w:rPr>
          <w:fldChar w:fldCharType="end"/>
        </w:r>
      </w:hyperlink>
    </w:p>
    <w:p w:rsidR="007C0A32" w:rsidRDefault="00EB75C0">
      <w:pPr>
        <w:pStyle w:val="Spistreci2"/>
        <w:rPr>
          <w:rFonts w:asciiTheme="minorHAnsi" w:eastAsiaTheme="minorEastAsia" w:hAnsiTheme="minorHAnsi" w:cstheme="minorBidi"/>
          <w:noProof/>
          <w:sz w:val="22"/>
          <w:lang w:eastAsia="pl-PL"/>
        </w:rPr>
      </w:pPr>
      <w:hyperlink w:anchor="_Toc429032560" w:history="1">
        <w:r w:rsidR="007C0A32" w:rsidRPr="005B1160">
          <w:rPr>
            <w:rStyle w:val="Hipercze"/>
            <w:noProof/>
          </w:rPr>
          <w:t>7.2.</w:t>
        </w:r>
        <w:r w:rsidR="007C0A32">
          <w:rPr>
            <w:rFonts w:asciiTheme="minorHAnsi" w:eastAsiaTheme="minorEastAsia" w:hAnsiTheme="minorHAnsi" w:cstheme="minorBidi"/>
            <w:noProof/>
            <w:sz w:val="22"/>
            <w:lang w:eastAsia="pl-PL"/>
          </w:rPr>
          <w:tab/>
        </w:r>
        <w:r w:rsidR="007C0A32" w:rsidRPr="005B1160">
          <w:rPr>
            <w:rStyle w:val="Hipercze"/>
            <w:noProof/>
          </w:rPr>
          <w:t>Możliwe źródła finansowania Planu</w:t>
        </w:r>
        <w:r w:rsidR="007C0A32">
          <w:rPr>
            <w:noProof/>
            <w:webHidden/>
          </w:rPr>
          <w:tab/>
        </w:r>
        <w:r w:rsidR="007C0A32">
          <w:rPr>
            <w:noProof/>
            <w:webHidden/>
          </w:rPr>
          <w:fldChar w:fldCharType="begin"/>
        </w:r>
        <w:r w:rsidR="007C0A32">
          <w:rPr>
            <w:noProof/>
            <w:webHidden/>
          </w:rPr>
          <w:instrText xml:space="preserve"> PAGEREF _Toc429032560 \h </w:instrText>
        </w:r>
        <w:r w:rsidR="007C0A32">
          <w:rPr>
            <w:noProof/>
            <w:webHidden/>
          </w:rPr>
        </w:r>
        <w:r w:rsidR="007C0A32">
          <w:rPr>
            <w:noProof/>
            <w:webHidden/>
          </w:rPr>
          <w:fldChar w:fldCharType="separate"/>
        </w:r>
        <w:r w:rsidR="007C0A32">
          <w:rPr>
            <w:noProof/>
            <w:webHidden/>
          </w:rPr>
          <w:t>89</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61" w:history="1">
        <w:r w:rsidR="007C0A32" w:rsidRPr="005B1160">
          <w:rPr>
            <w:rStyle w:val="Hipercze"/>
            <w:noProof/>
          </w:rPr>
          <w:t>7.2.1.</w:t>
        </w:r>
        <w:r w:rsidR="007C0A32">
          <w:rPr>
            <w:rFonts w:asciiTheme="minorHAnsi" w:eastAsiaTheme="minorEastAsia" w:hAnsiTheme="minorHAnsi" w:cstheme="minorBidi"/>
            <w:i w:val="0"/>
            <w:noProof/>
            <w:sz w:val="22"/>
            <w:lang w:eastAsia="pl-PL"/>
          </w:rPr>
          <w:tab/>
        </w:r>
        <w:r w:rsidR="007C0A32" w:rsidRPr="005B1160">
          <w:rPr>
            <w:rStyle w:val="Hipercze"/>
            <w:noProof/>
          </w:rPr>
          <w:t>Środki własne</w:t>
        </w:r>
        <w:r w:rsidR="007C0A32">
          <w:rPr>
            <w:noProof/>
            <w:webHidden/>
          </w:rPr>
          <w:tab/>
        </w:r>
        <w:r w:rsidR="007C0A32">
          <w:rPr>
            <w:noProof/>
            <w:webHidden/>
          </w:rPr>
          <w:fldChar w:fldCharType="begin"/>
        </w:r>
        <w:r w:rsidR="007C0A32">
          <w:rPr>
            <w:noProof/>
            <w:webHidden/>
          </w:rPr>
          <w:instrText xml:space="preserve"> PAGEREF _Toc429032561 \h </w:instrText>
        </w:r>
        <w:r w:rsidR="007C0A32">
          <w:rPr>
            <w:noProof/>
            <w:webHidden/>
          </w:rPr>
        </w:r>
        <w:r w:rsidR="007C0A32">
          <w:rPr>
            <w:noProof/>
            <w:webHidden/>
          </w:rPr>
          <w:fldChar w:fldCharType="separate"/>
        </w:r>
        <w:r w:rsidR="007C0A32">
          <w:rPr>
            <w:noProof/>
            <w:webHidden/>
          </w:rPr>
          <w:t>89</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62" w:history="1">
        <w:r w:rsidR="007C0A32" w:rsidRPr="005B1160">
          <w:rPr>
            <w:rStyle w:val="Hipercze"/>
            <w:noProof/>
          </w:rPr>
          <w:t>7.2.2.</w:t>
        </w:r>
        <w:r w:rsidR="007C0A32">
          <w:rPr>
            <w:rFonts w:asciiTheme="minorHAnsi" w:eastAsiaTheme="minorEastAsia" w:hAnsiTheme="minorHAnsi" w:cstheme="minorBidi"/>
            <w:i w:val="0"/>
            <w:noProof/>
            <w:sz w:val="22"/>
            <w:lang w:eastAsia="pl-PL"/>
          </w:rPr>
          <w:tab/>
        </w:r>
        <w:r w:rsidR="007C0A32" w:rsidRPr="005B1160">
          <w:rPr>
            <w:rStyle w:val="Hipercze"/>
            <w:noProof/>
          </w:rPr>
          <w:t>Fundusze i programy krajowe</w:t>
        </w:r>
        <w:r w:rsidR="007C0A32">
          <w:rPr>
            <w:noProof/>
            <w:webHidden/>
          </w:rPr>
          <w:tab/>
        </w:r>
        <w:r w:rsidR="007C0A32">
          <w:rPr>
            <w:noProof/>
            <w:webHidden/>
          </w:rPr>
          <w:fldChar w:fldCharType="begin"/>
        </w:r>
        <w:r w:rsidR="007C0A32">
          <w:rPr>
            <w:noProof/>
            <w:webHidden/>
          </w:rPr>
          <w:instrText xml:space="preserve"> PAGEREF _Toc429032562 \h </w:instrText>
        </w:r>
        <w:r w:rsidR="007C0A32">
          <w:rPr>
            <w:noProof/>
            <w:webHidden/>
          </w:rPr>
        </w:r>
        <w:r w:rsidR="007C0A32">
          <w:rPr>
            <w:noProof/>
            <w:webHidden/>
          </w:rPr>
          <w:fldChar w:fldCharType="separate"/>
        </w:r>
        <w:r w:rsidR="007C0A32">
          <w:rPr>
            <w:noProof/>
            <w:webHidden/>
          </w:rPr>
          <w:t>89</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63" w:history="1">
        <w:r w:rsidR="007C0A32" w:rsidRPr="005B1160">
          <w:rPr>
            <w:rStyle w:val="Hipercze"/>
            <w:noProof/>
          </w:rPr>
          <w:t>7.2.3.</w:t>
        </w:r>
        <w:r w:rsidR="007C0A32">
          <w:rPr>
            <w:rFonts w:asciiTheme="minorHAnsi" w:eastAsiaTheme="minorEastAsia" w:hAnsiTheme="minorHAnsi" w:cstheme="minorBidi"/>
            <w:i w:val="0"/>
            <w:noProof/>
            <w:sz w:val="22"/>
            <w:lang w:eastAsia="pl-PL"/>
          </w:rPr>
          <w:tab/>
        </w:r>
        <w:r w:rsidR="007C0A32" w:rsidRPr="005B1160">
          <w:rPr>
            <w:rStyle w:val="Hipercze"/>
            <w:noProof/>
          </w:rPr>
          <w:t>Fundusze i programy finansowane z budżetu Unii Europejskiej</w:t>
        </w:r>
        <w:r w:rsidR="007C0A32">
          <w:rPr>
            <w:noProof/>
            <w:webHidden/>
          </w:rPr>
          <w:tab/>
        </w:r>
        <w:r w:rsidR="007C0A32">
          <w:rPr>
            <w:noProof/>
            <w:webHidden/>
          </w:rPr>
          <w:fldChar w:fldCharType="begin"/>
        </w:r>
        <w:r w:rsidR="007C0A32">
          <w:rPr>
            <w:noProof/>
            <w:webHidden/>
          </w:rPr>
          <w:instrText xml:space="preserve"> PAGEREF _Toc429032563 \h </w:instrText>
        </w:r>
        <w:r w:rsidR="007C0A32">
          <w:rPr>
            <w:noProof/>
            <w:webHidden/>
          </w:rPr>
        </w:r>
        <w:r w:rsidR="007C0A32">
          <w:rPr>
            <w:noProof/>
            <w:webHidden/>
          </w:rPr>
          <w:fldChar w:fldCharType="separate"/>
        </w:r>
        <w:r w:rsidR="007C0A32">
          <w:rPr>
            <w:noProof/>
            <w:webHidden/>
          </w:rPr>
          <w:t>94</w:t>
        </w:r>
        <w:r w:rsidR="007C0A32">
          <w:rPr>
            <w:noProof/>
            <w:webHidden/>
          </w:rPr>
          <w:fldChar w:fldCharType="end"/>
        </w:r>
      </w:hyperlink>
    </w:p>
    <w:p w:rsidR="007C0A32" w:rsidRDefault="00EB75C0">
      <w:pPr>
        <w:pStyle w:val="Spistreci3"/>
        <w:rPr>
          <w:rFonts w:asciiTheme="minorHAnsi" w:eastAsiaTheme="minorEastAsia" w:hAnsiTheme="minorHAnsi" w:cstheme="minorBidi"/>
          <w:i w:val="0"/>
          <w:noProof/>
          <w:sz w:val="22"/>
          <w:lang w:eastAsia="pl-PL"/>
        </w:rPr>
      </w:pPr>
      <w:hyperlink w:anchor="_Toc429032564" w:history="1">
        <w:r w:rsidR="007C0A32" w:rsidRPr="005B1160">
          <w:rPr>
            <w:rStyle w:val="Hipercze"/>
            <w:noProof/>
          </w:rPr>
          <w:t>7.2.4.</w:t>
        </w:r>
        <w:r w:rsidR="007C0A32">
          <w:rPr>
            <w:rFonts w:asciiTheme="minorHAnsi" w:eastAsiaTheme="minorEastAsia" w:hAnsiTheme="minorHAnsi" w:cstheme="minorBidi"/>
            <w:i w:val="0"/>
            <w:noProof/>
            <w:sz w:val="22"/>
            <w:lang w:eastAsia="pl-PL"/>
          </w:rPr>
          <w:tab/>
        </w:r>
        <w:r w:rsidR="007C0A32" w:rsidRPr="005B1160">
          <w:rPr>
            <w:rStyle w:val="Hipercze"/>
            <w:noProof/>
          </w:rPr>
          <w:t>Inne źródła finansowania</w:t>
        </w:r>
        <w:r w:rsidR="007C0A32">
          <w:rPr>
            <w:noProof/>
            <w:webHidden/>
          </w:rPr>
          <w:tab/>
        </w:r>
        <w:r w:rsidR="007C0A32">
          <w:rPr>
            <w:noProof/>
            <w:webHidden/>
          </w:rPr>
          <w:fldChar w:fldCharType="begin"/>
        </w:r>
        <w:r w:rsidR="007C0A32">
          <w:rPr>
            <w:noProof/>
            <w:webHidden/>
          </w:rPr>
          <w:instrText xml:space="preserve"> PAGEREF _Toc429032564 \h </w:instrText>
        </w:r>
        <w:r w:rsidR="007C0A32">
          <w:rPr>
            <w:noProof/>
            <w:webHidden/>
          </w:rPr>
        </w:r>
        <w:r w:rsidR="007C0A32">
          <w:rPr>
            <w:noProof/>
            <w:webHidden/>
          </w:rPr>
          <w:fldChar w:fldCharType="separate"/>
        </w:r>
        <w:r w:rsidR="007C0A32">
          <w:rPr>
            <w:noProof/>
            <w:webHidden/>
          </w:rPr>
          <w:t>105</w:t>
        </w:r>
        <w:r w:rsidR="007C0A32">
          <w:rPr>
            <w:noProof/>
            <w:webHidden/>
          </w:rPr>
          <w:fldChar w:fldCharType="end"/>
        </w:r>
      </w:hyperlink>
    </w:p>
    <w:p w:rsidR="007C0A32" w:rsidRDefault="00EB75C0">
      <w:pPr>
        <w:pStyle w:val="Spistreci1"/>
        <w:rPr>
          <w:rFonts w:asciiTheme="minorHAnsi" w:eastAsiaTheme="minorEastAsia" w:hAnsiTheme="minorHAnsi" w:cstheme="minorBidi"/>
          <w:b w:val="0"/>
          <w:sz w:val="22"/>
          <w:szCs w:val="22"/>
          <w:lang w:eastAsia="pl-PL"/>
        </w:rPr>
      </w:pPr>
      <w:hyperlink w:anchor="_Toc429032565" w:history="1">
        <w:r w:rsidR="007C0A32" w:rsidRPr="005B1160">
          <w:rPr>
            <w:rStyle w:val="Hipercze"/>
          </w:rPr>
          <w:t>8.</w:t>
        </w:r>
        <w:r w:rsidR="007C0A32">
          <w:rPr>
            <w:rFonts w:asciiTheme="minorHAnsi" w:eastAsiaTheme="minorEastAsia" w:hAnsiTheme="minorHAnsi" w:cstheme="minorBidi"/>
            <w:b w:val="0"/>
            <w:sz w:val="22"/>
            <w:szCs w:val="22"/>
            <w:lang w:eastAsia="pl-PL"/>
          </w:rPr>
          <w:tab/>
        </w:r>
        <w:r w:rsidR="007C0A32" w:rsidRPr="005B1160">
          <w:rPr>
            <w:rStyle w:val="Hipercze"/>
          </w:rPr>
          <w:t>Monitoring i ewaluacja</w:t>
        </w:r>
        <w:r w:rsidR="007C0A32">
          <w:rPr>
            <w:webHidden/>
          </w:rPr>
          <w:tab/>
        </w:r>
        <w:r w:rsidR="007C0A32">
          <w:rPr>
            <w:webHidden/>
          </w:rPr>
          <w:fldChar w:fldCharType="begin"/>
        </w:r>
        <w:r w:rsidR="007C0A32">
          <w:rPr>
            <w:webHidden/>
          </w:rPr>
          <w:instrText xml:space="preserve"> PAGEREF _Toc429032565 \h </w:instrText>
        </w:r>
        <w:r w:rsidR="007C0A32">
          <w:rPr>
            <w:webHidden/>
          </w:rPr>
        </w:r>
        <w:r w:rsidR="007C0A32">
          <w:rPr>
            <w:webHidden/>
          </w:rPr>
          <w:fldChar w:fldCharType="separate"/>
        </w:r>
        <w:r w:rsidR="007C0A32">
          <w:rPr>
            <w:webHidden/>
          </w:rPr>
          <w:t>107</w:t>
        </w:r>
        <w:r w:rsidR="007C0A32">
          <w:rPr>
            <w:webHidden/>
          </w:rPr>
          <w:fldChar w:fldCharType="end"/>
        </w:r>
      </w:hyperlink>
    </w:p>
    <w:p w:rsidR="007C0A32" w:rsidRDefault="00EB75C0">
      <w:pPr>
        <w:pStyle w:val="Spistreci1"/>
        <w:rPr>
          <w:rFonts w:asciiTheme="minorHAnsi" w:eastAsiaTheme="minorEastAsia" w:hAnsiTheme="minorHAnsi" w:cstheme="minorBidi"/>
          <w:b w:val="0"/>
          <w:sz w:val="22"/>
          <w:szCs w:val="22"/>
          <w:lang w:eastAsia="pl-PL"/>
        </w:rPr>
      </w:pPr>
      <w:hyperlink w:anchor="_Toc429032566" w:history="1">
        <w:r w:rsidR="007C0A32" w:rsidRPr="005B1160">
          <w:rPr>
            <w:rStyle w:val="Hipercze"/>
          </w:rPr>
          <w:t>9.</w:t>
        </w:r>
        <w:r w:rsidR="007C0A32">
          <w:rPr>
            <w:rFonts w:asciiTheme="minorHAnsi" w:eastAsiaTheme="minorEastAsia" w:hAnsiTheme="minorHAnsi" w:cstheme="minorBidi"/>
            <w:b w:val="0"/>
            <w:sz w:val="22"/>
            <w:szCs w:val="22"/>
            <w:lang w:eastAsia="pl-PL"/>
          </w:rPr>
          <w:tab/>
        </w:r>
        <w:r w:rsidR="007C0A32" w:rsidRPr="005B1160">
          <w:rPr>
            <w:rStyle w:val="Hipercze"/>
          </w:rPr>
          <w:t>Strategiczna ocena oddziaływania na środowisko</w:t>
        </w:r>
        <w:r w:rsidR="007C0A32">
          <w:rPr>
            <w:webHidden/>
          </w:rPr>
          <w:tab/>
        </w:r>
        <w:r w:rsidR="007C0A32">
          <w:rPr>
            <w:webHidden/>
          </w:rPr>
          <w:fldChar w:fldCharType="begin"/>
        </w:r>
        <w:r w:rsidR="007C0A32">
          <w:rPr>
            <w:webHidden/>
          </w:rPr>
          <w:instrText xml:space="preserve"> PAGEREF _Toc429032566 \h </w:instrText>
        </w:r>
        <w:r w:rsidR="007C0A32">
          <w:rPr>
            <w:webHidden/>
          </w:rPr>
        </w:r>
        <w:r w:rsidR="007C0A32">
          <w:rPr>
            <w:webHidden/>
          </w:rPr>
          <w:fldChar w:fldCharType="separate"/>
        </w:r>
        <w:r w:rsidR="007C0A32">
          <w:rPr>
            <w:webHidden/>
          </w:rPr>
          <w:t>111</w:t>
        </w:r>
        <w:r w:rsidR="007C0A32">
          <w:rPr>
            <w:webHidden/>
          </w:rPr>
          <w:fldChar w:fldCharType="end"/>
        </w:r>
      </w:hyperlink>
    </w:p>
    <w:p w:rsidR="007C0A32" w:rsidRDefault="00EB75C0">
      <w:pPr>
        <w:pStyle w:val="Spistreci1"/>
        <w:rPr>
          <w:rFonts w:asciiTheme="minorHAnsi" w:eastAsiaTheme="minorEastAsia" w:hAnsiTheme="minorHAnsi" w:cstheme="minorBidi"/>
          <w:b w:val="0"/>
          <w:sz w:val="22"/>
          <w:szCs w:val="22"/>
          <w:lang w:eastAsia="pl-PL"/>
        </w:rPr>
      </w:pPr>
      <w:hyperlink w:anchor="_Toc429032567" w:history="1">
        <w:r w:rsidR="007C0A32" w:rsidRPr="005B1160">
          <w:rPr>
            <w:rStyle w:val="Hipercze"/>
          </w:rPr>
          <w:t>10.</w:t>
        </w:r>
        <w:r w:rsidR="007C0A32">
          <w:rPr>
            <w:rFonts w:asciiTheme="minorHAnsi" w:eastAsiaTheme="minorEastAsia" w:hAnsiTheme="minorHAnsi" w:cstheme="minorBidi"/>
            <w:b w:val="0"/>
            <w:sz w:val="22"/>
            <w:szCs w:val="22"/>
            <w:lang w:eastAsia="pl-PL"/>
          </w:rPr>
          <w:tab/>
        </w:r>
        <w:r w:rsidR="007C0A32" w:rsidRPr="005B1160">
          <w:rPr>
            <w:rStyle w:val="Hipercze"/>
          </w:rPr>
          <w:t>Spis tabel, wykresów, map i rycin</w:t>
        </w:r>
        <w:r w:rsidR="007C0A32">
          <w:rPr>
            <w:webHidden/>
          </w:rPr>
          <w:tab/>
        </w:r>
        <w:r w:rsidR="007C0A32">
          <w:rPr>
            <w:webHidden/>
          </w:rPr>
          <w:fldChar w:fldCharType="begin"/>
        </w:r>
        <w:r w:rsidR="007C0A32">
          <w:rPr>
            <w:webHidden/>
          </w:rPr>
          <w:instrText xml:space="preserve"> PAGEREF _Toc429032567 \h </w:instrText>
        </w:r>
        <w:r w:rsidR="007C0A32">
          <w:rPr>
            <w:webHidden/>
          </w:rPr>
        </w:r>
        <w:r w:rsidR="007C0A32">
          <w:rPr>
            <w:webHidden/>
          </w:rPr>
          <w:fldChar w:fldCharType="separate"/>
        </w:r>
        <w:r w:rsidR="007C0A32">
          <w:rPr>
            <w:webHidden/>
          </w:rPr>
          <w:t>112</w:t>
        </w:r>
        <w:r w:rsidR="007C0A32">
          <w:rPr>
            <w:webHidden/>
          </w:rPr>
          <w:fldChar w:fldCharType="end"/>
        </w:r>
      </w:hyperlink>
    </w:p>
    <w:p w:rsidR="00910082" w:rsidRPr="002C7F7C" w:rsidRDefault="00F87C27" w:rsidP="000C1892">
      <w:pPr>
        <w:spacing w:after="240"/>
        <w:jc w:val="both"/>
        <w:rPr>
          <w:rFonts w:ascii="Constantia" w:hAnsi="Constantia"/>
          <w:sz w:val="24"/>
        </w:rPr>
      </w:pPr>
      <w:r>
        <w:rPr>
          <w:rFonts w:ascii="Constantia" w:hAnsi="Constantia"/>
          <w:sz w:val="24"/>
        </w:rPr>
        <w:fldChar w:fldCharType="end"/>
      </w:r>
    </w:p>
    <w:p w:rsidR="00E5212A" w:rsidRPr="002C7F7C" w:rsidRDefault="00E5212A" w:rsidP="000C1892">
      <w:pPr>
        <w:spacing w:after="240"/>
        <w:jc w:val="both"/>
        <w:rPr>
          <w:rFonts w:ascii="Constantia" w:hAnsi="Constantia"/>
          <w:sz w:val="24"/>
        </w:rPr>
      </w:pPr>
    </w:p>
    <w:p w:rsidR="009E0DF3" w:rsidRPr="002C7F7C" w:rsidRDefault="009E0DF3" w:rsidP="000C1892">
      <w:pPr>
        <w:spacing w:after="240"/>
        <w:jc w:val="both"/>
        <w:rPr>
          <w:rFonts w:ascii="Constantia" w:hAnsi="Constantia"/>
          <w:sz w:val="24"/>
        </w:rPr>
      </w:pPr>
    </w:p>
    <w:p w:rsidR="009E0DF3" w:rsidRPr="002C7F7C" w:rsidRDefault="009E0DF3" w:rsidP="000C1892">
      <w:pPr>
        <w:spacing w:after="240"/>
        <w:jc w:val="both"/>
        <w:rPr>
          <w:rFonts w:ascii="Constantia" w:hAnsi="Constantia"/>
          <w:sz w:val="24"/>
        </w:rPr>
      </w:pPr>
    </w:p>
    <w:p w:rsidR="00BD4679" w:rsidRPr="002C7F7C" w:rsidRDefault="00BD4679" w:rsidP="000C1892">
      <w:pPr>
        <w:spacing w:after="240"/>
        <w:jc w:val="both"/>
        <w:rPr>
          <w:rFonts w:ascii="Constantia" w:hAnsi="Constantia"/>
          <w:sz w:val="24"/>
        </w:rPr>
      </w:pPr>
    </w:p>
    <w:p w:rsidR="00BD4679" w:rsidRPr="002C7F7C" w:rsidRDefault="00BD4679" w:rsidP="000C1892">
      <w:pPr>
        <w:spacing w:after="240"/>
        <w:jc w:val="both"/>
        <w:rPr>
          <w:rFonts w:ascii="Constantia" w:hAnsi="Constantia"/>
          <w:sz w:val="24"/>
        </w:rPr>
      </w:pPr>
    </w:p>
    <w:p w:rsidR="007044A3" w:rsidRPr="002C7F7C" w:rsidRDefault="007044A3" w:rsidP="000C1892">
      <w:pPr>
        <w:spacing w:after="240"/>
        <w:jc w:val="both"/>
        <w:rPr>
          <w:rFonts w:ascii="Constantia" w:hAnsi="Constantia"/>
          <w:sz w:val="24"/>
        </w:rPr>
      </w:pPr>
    </w:p>
    <w:p w:rsidR="007044A3" w:rsidRDefault="007044A3" w:rsidP="000C1892">
      <w:pPr>
        <w:spacing w:after="240"/>
        <w:jc w:val="both"/>
        <w:rPr>
          <w:rFonts w:ascii="Constantia" w:hAnsi="Constantia"/>
          <w:sz w:val="24"/>
        </w:rPr>
      </w:pPr>
    </w:p>
    <w:p w:rsidR="00C44754" w:rsidRPr="002C7F7C" w:rsidRDefault="00C44754" w:rsidP="000C1892">
      <w:pPr>
        <w:spacing w:after="240"/>
        <w:jc w:val="both"/>
        <w:rPr>
          <w:rFonts w:ascii="Constantia" w:hAnsi="Constantia"/>
          <w:sz w:val="24"/>
        </w:rPr>
      </w:pPr>
    </w:p>
    <w:p w:rsidR="009E0DF3" w:rsidRDefault="009E0DF3" w:rsidP="000C1892">
      <w:pPr>
        <w:spacing w:after="240"/>
        <w:jc w:val="both"/>
        <w:rPr>
          <w:rFonts w:ascii="Constantia" w:hAnsi="Constantia"/>
          <w:sz w:val="24"/>
        </w:rPr>
      </w:pPr>
    </w:p>
    <w:p w:rsidR="00246D54" w:rsidRDefault="00246D54" w:rsidP="00024914">
      <w:pPr>
        <w:pStyle w:val="Nagwek1"/>
        <w:numPr>
          <w:ilvl w:val="0"/>
          <w:numId w:val="0"/>
        </w:numPr>
        <w:shd w:val="clear" w:color="auto" w:fill="244061" w:themeFill="accent1" w:themeFillShade="80"/>
      </w:pPr>
      <w:bookmarkStart w:id="0" w:name="_Toc423039016"/>
      <w:bookmarkStart w:id="1" w:name="_Toc429032511"/>
      <w:r>
        <w:lastRenderedPageBreak/>
        <w:t>Streszczenie</w:t>
      </w:r>
      <w:bookmarkEnd w:id="0"/>
      <w:bookmarkEnd w:id="1"/>
    </w:p>
    <w:p w:rsidR="00E349EC" w:rsidRDefault="00E349EC" w:rsidP="00C845BE">
      <w:pPr>
        <w:spacing w:before="120" w:after="120"/>
        <w:ind w:firstLine="709"/>
        <w:jc w:val="both"/>
        <w:rPr>
          <w:rFonts w:ascii="Constantia" w:hAnsi="Constantia"/>
        </w:rPr>
      </w:pPr>
      <w:r>
        <w:rPr>
          <w:rFonts w:ascii="Constantia" w:hAnsi="Constantia"/>
        </w:rPr>
        <w:t>Plan</w:t>
      </w:r>
      <w:r w:rsidRPr="000A7C48">
        <w:rPr>
          <w:rFonts w:ascii="Constantia" w:hAnsi="Constantia"/>
        </w:rPr>
        <w:t xml:space="preserve"> gospodarki niskoemisyjnej </w:t>
      </w:r>
      <w:r>
        <w:rPr>
          <w:rFonts w:ascii="Constantia" w:hAnsi="Constantia"/>
        </w:rPr>
        <w:t xml:space="preserve">Gminy </w:t>
      </w:r>
      <w:r w:rsidR="00024914">
        <w:rPr>
          <w:rFonts w:ascii="Constantia" w:hAnsi="Constantia"/>
        </w:rPr>
        <w:t>Abramów</w:t>
      </w:r>
      <w:r>
        <w:rPr>
          <w:rFonts w:ascii="Constantia" w:hAnsi="Constantia"/>
        </w:rPr>
        <w:t xml:space="preserve"> </w:t>
      </w:r>
      <w:r w:rsidRPr="000A7C48">
        <w:rPr>
          <w:rFonts w:ascii="Constantia" w:hAnsi="Constantia"/>
        </w:rPr>
        <w:t xml:space="preserve">do roku </w:t>
      </w:r>
      <w:r>
        <w:rPr>
          <w:rFonts w:ascii="Constantia" w:hAnsi="Constantia"/>
        </w:rPr>
        <w:t xml:space="preserve">2020 to dokument </w:t>
      </w:r>
      <w:r w:rsidRPr="000A7C48">
        <w:rPr>
          <w:rFonts w:ascii="Constantia" w:hAnsi="Constantia"/>
        </w:rPr>
        <w:t>przyczyni</w:t>
      </w:r>
      <w:r>
        <w:rPr>
          <w:rFonts w:ascii="Constantia" w:hAnsi="Constantia"/>
        </w:rPr>
        <w:t>ający</w:t>
      </w:r>
      <w:r w:rsidRPr="000A7C48">
        <w:rPr>
          <w:rFonts w:ascii="Constantia" w:hAnsi="Constantia"/>
        </w:rPr>
        <w:t xml:space="preserve"> się do osiągnięcia celów określonych w pakiecie klimaty</w:t>
      </w:r>
      <w:r>
        <w:rPr>
          <w:rFonts w:ascii="Constantia" w:hAnsi="Constantia"/>
        </w:rPr>
        <w:t>czno-energetycznym do roku 2020</w:t>
      </w:r>
      <w:r w:rsidRPr="000A7C48">
        <w:rPr>
          <w:rFonts w:ascii="Constantia" w:hAnsi="Constantia"/>
        </w:rPr>
        <w:t xml:space="preserve"> tj.: redukcji emisji gazów cieplarnianych, zwiększenia udziału energii pochodzącej z</w:t>
      </w:r>
      <w:r>
        <w:rPr>
          <w:rFonts w:ascii="Constantia" w:hAnsi="Constantia"/>
        </w:rPr>
        <w:t>e</w:t>
      </w:r>
      <w:r w:rsidR="00024914">
        <w:rPr>
          <w:rFonts w:ascii="Constantia" w:hAnsi="Constantia"/>
        </w:rPr>
        <w:t xml:space="preserve"> źródeł odnawialnych oraz </w:t>
      </w:r>
      <w:r w:rsidRPr="000A7C48">
        <w:rPr>
          <w:rFonts w:ascii="Constantia" w:hAnsi="Constantia"/>
        </w:rPr>
        <w:t xml:space="preserve">redukcji zużycia energii finalnej, </w:t>
      </w:r>
      <w:r>
        <w:rPr>
          <w:rFonts w:ascii="Constantia" w:hAnsi="Constantia"/>
        </w:rPr>
        <w:t xml:space="preserve">które będą realizowane </w:t>
      </w:r>
      <w:r w:rsidRPr="000A7C48">
        <w:rPr>
          <w:rFonts w:ascii="Constantia" w:hAnsi="Constantia"/>
        </w:rPr>
        <w:t>poprzez podniesienie efektywności e</w:t>
      </w:r>
      <w:r>
        <w:rPr>
          <w:rFonts w:ascii="Constantia" w:hAnsi="Constantia"/>
        </w:rPr>
        <w:t>nergetycznej, a tak</w:t>
      </w:r>
      <w:r w:rsidR="00024914">
        <w:rPr>
          <w:rFonts w:ascii="Constantia" w:hAnsi="Constantia"/>
        </w:rPr>
        <w:t>że do poprawy</w:t>
      </w:r>
      <w:r w:rsidRPr="000A7C48">
        <w:rPr>
          <w:rFonts w:ascii="Constantia" w:hAnsi="Constantia"/>
        </w:rPr>
        <w:t xml:space="preserve"> jakości powietrza.</w:t>
      </w:r>
    </w:p>
    <w:p w:rsidR="00E349EC" w:rsidRPr="00CD6AEE" w:rsidRDefault="00E349EC" w:rsidP="002C5E1E">
      <w:pPr>
        <w:autoSpaceDE w:val="0"/>
        <w:autoSpaceDN w:val="0"/>
        <w:adjustRightInd w:val="0"/>
        <w:spacing w:before="120" w:after="120"/>
        <w:ind w:firstLine="708"/>
        <w:jc w:val="both"/>
        <w:rPr>
          <w:rFonts w:ascii="Constantia" w:hAnsi="Constantia"/>
          <w:b/>
          <w:i/>
        </w:rPr>
      </w:pPr>
      <w:r w:rsidRPr="00CD6AEE">
        <w:rPr>
          <w:rFonts w:ascii="Constantia" w:hAnsi="Constantia"/>
        </w:rPr>
        <w:t>Celem głównym Planu jest</w:t>
      </w:r>
      <w:r>
        <w:rPr>
          <w:rFonts w:ascii="Constantia" w:hAnsi="Constantia"/>
          <w:color w:val="FF0000"/>
        </w:rPr>
        <w:t xml:space="preserve"> </w:t>
      </w:r>
      <w:r w:rsidRPr="00CD6AEE">
        <w:rPr>
          <w:rFonts w:ascii="Constantia" w:hAnsi="Constantia"/>
          <w:b/>
          <w:i/>
        </w:rPr>
        <w:t xml:space="preserve">Poprawa jakości środowiska naturalnego </w:t>
      </w:r>
      <w:r>
        <w:rPr>
          <w:rFonts w:ascii="Constantia" w:hAnsi="Constantia"/>
          <w:b/>
          <w:i/>
        </w:rPr>
        <w:t xml:space="preserve">Gminy </w:t>
      </w:r>
      <w:r w:rsidR="00024914">
        <w:rPr>
          <w:rFonts w:ascii="Constantia" w:hAnsi="Constantia"/>
          <w:b/>
          <w:i/>
        </w:rPr>
        <w:t xml:space="preserve">Abramów </w:t>
      </w:r>
      <w:r>
        <w:rPr>
          <w:rFonts w:ascii="Constantia" w:hAnsi="Constantia"/>
          <w:b/>
          <w:i/>
        </w:rPr>
        <w:t xml:space="preserve"> </w:t>
      </w:r>
      <w:r w:rsidRPr="00CD6AEE">
        <w:rPr>
          <w:rFonts w:ascii="Constantia" w:hAnsi="Constantia"/>
          <w:b/>
          <w:i/>
        </w:rPr>
        <w:t xml:space="preserve">poprzez: </w:t>
      </w:r>
    </w:p>
    <w:p w:rsidR="00E349EC" w:rsidRPr="00CD6AEE" w:rsidRDefault="00E349EC" w:rsidP="001B39FC">
      <w:pPr>
        <w:pStyle w:val="Akapitzlist"/>
        <w:numPr>
          <w:ilvl w:val="0"/>
          <w:numId w:val="46"/>
        </w:numPr>
        <w:autoSpaceDE w:val="0"/>
        <w:autoSpaceDN w:val="0"/>
        <w:adjustRightInd w:val="0"/>
        <w:spacing w:before="120" w:after="120"/>
        <w:rPr>
          <w:rFonts w:ascii="Constantia" w:hAnsi="Constantia"/>
          <w:b/>
          <w:i/>
        </w:rPr>
      </w:pPr>
      <w:r w:rsidRPr="00CD6AEE">
        <w:rPr>
          <w:rFonts w:ascii="Constantia" w:hAnsi="Constantia"/>
          <w:b/>
          <w:i/>
        </w:rPr>
        <w:t>redukcję emisji CO</w:t>
      </w:r>
      <w:r w:rsidRPr="00CD6AEE">
        <w:rPr>
          <w:rFonts w:ascii="Constantia" w:hAnsi="Constantia"/>
          <w:b/>
          <w:i/>
          <w:vertAlign w:val="subscript"/>
        </w:rPr>
        <w:t>2</w:t>
      </w:r>
      <w:r w:rsidRPr="00CD6AEE">
        <w:rPr>
          <w:rFonts w:ascii="Constantia" w:hAnsi="Constantia"/>
          <w:b/>
          <w:i/>
        </w:rPr>
        <w:t xml:space="preserve"> w roku 2020</w:t>
      </w:r>
      <w:r>
        <w:rPr>
          <w:rFonts w:ascii="Constantia" w:hAnsi="Constantia"/>
          <w:b/>
          <w:i/>
        </w:rPr>
        <w:t xml:space="preserve"> w stosunku do roku bazowego o </w:t>
      </w:r>
      <w:r w:rsidR="003D180C">
        <w:rPr>
          <w:rFonts w:ascii="Constantia" w:hAnsi="Constantia"/>
          <w:b/>
          <w:i/>
        </w:rPr>
        <w:t>7,3</w:t>
      </w:r>
      <w:r>
        <w:rPr>
          <w:rFonts w:ascii="Constantia" w:hAnsi="Constantia"/>
          <w:b/>
          <w:i/>
        </w:rPr>
        <w:t>%,</w:t>
      </w:r>
    </w:p>
    <w:p w:rsidR="00E349EC" w:rsidRPr="00CD6AEE" w:rsidRDefault="00E349EC" w:rsidP="001B39FC">
      <w:pPr>
        <w:pStyle w:val="Akapitzlist"/>
        <w:numPr>
          <w:ilvl w:val="0"/>
          <w:numId w:val="46"/>
        </w:numPr>
        <w:autoSpaceDE w:val="0"/>
        <w:autoSpaceDN w:val="0"/>
        <w:adjustRightInd w:val="0"/>
        <w:spacing w:before="120" w:after="120"/>
        <w:rPr>
          <w:rFonts w:ascii="Constantia" w:hAnsi="Constantia"/>
          <w:b/>
          <w:i/>
        </w:rPr>
      </w:pPr>
      <w:r w:rsidRPr="00CD6AEE">
        <w:rPr>
          <w:rFonts w:ascii="Constantia" w:hAnsi="Constantia"/>
          <w:b/>
          <w:i/>
        </w:rPr>
        <w:t>wzrost wykorzystania odnawialnych źródeł energii w ogólnym bilansie w roku docelowym 2020 o</w:t>
      </w:r>
      <w:r w:rsidR="00A81FB8">
        <w:rPr>
          <w:rFonts w:ascii="Constantia" w:hAnsi="Constantia"/>
          <w:b/>
          <w:i/>
        </w:rPr>
        <w:t xml:space="preserve"> </w:t>
      </w:r>
      <w:r w:rsidR="003D180C">
        <w:rPr>
          <w:rFonts w:ascii="Constantia" w:hAnsi="Constantia"/>
          <w:b/>
          <w:i/>
        </w:rPr>
        <w:t>2,5</w:t>
      </w:r>
      <w:r>
        <w:rPr>
          <w:rFonts w:ascii="Constantia" w:hAnsi="Constantia"/>
          <w:b/>
          <w:i/>
        </w:rPr>
        <w:t>% w stosunku do roku bazowego,</w:t>
      </w:r>
    </w:p>
    <w:p w:rsidR="00E349EC" w:rsidRPr="00CD6AEE" w:rsidRDefault="00E349EC" w:rsidP="001B39FC">
      <w:pPr>
        <w:pStyle w:val="Akapitzlist"/>
        <w:numPr>
          <w:ilvl w:val="0"/>
          <w:numId w:val="46"/>
        </w:numPr>
        <w:autoSpaceDE w:val="0"/>
        <w:autoSpaceDN w:val="0"/>
        <w:adjustRightInd w:val="0"/>
        <w:spacing w:before="120" w:after="120"/>
        <w:rPr>
          <w:rFonts w:ascii="Constantia" w:hAnsi="Constantia"/>
          <w:b/>
          <w:i/>
        </w:rPr>
      </w:pPr>
      <w:r w:rsidRPr="00CD6AEE">
        <w:rPr>
          <w:rFonts w:ascii="Constantia" w:hAnsi="Constantia"/>
          <w:b/>
          <w:i/>
        </w:rPr>
        <w:t xml:space="preserve">redukcję energii finalnej w roku 2020 </w:t>
      </w:r>
      <w:r>
        <w:rPr>
          <w:rFonts w:ascii="Constantia" w:hAnsi="Constantia"/>
          <w:b/>
          <w:i/>
        </w:rPr>
        <w:t xml:space="preserve">w stosunku do roku bazowego o </w:t>
      </w:r>
      <w:r w:rsidR="003D180C">
        <w:rPr>
          <w:rFonts w:ascii="Constantia" w:hAnsi="Constantia"/>
          <w:b/>
          <w:i/>
        </w:rPr>
        <w:t>8,0</w:t>
      </w:r>
      <w:r w:rsidRPr="00CD6AEE">
        <w:rPr>
          <w:rFonts w:ascii="Constantia" w:hAnsi="Constantia"/>
          <w:b/>
          <w:i/>
        </w:rPr>
        <w:t xml:space="preserve">%. </w:t>
      </w:r>
    </w:p>
    <w:p w:rsidR="00E349EC" w:rsidRDefault="00E349EC" w:rsidP="00C845BE">
      <w:pPr>
        <w:spacing w:before="120" w:after="120"/>
        <w:ind w:firstLine="709"/>
        <w:jc w:val="both"/>
        <w:rPr>
          <w:rFonts w:ascii="Constantia" w:hAnsi="Constantia"/>
        </w:rPr>
      </w:pPr>
      <w:r>
        <w:rPr>
          <w:rFonts w:ascii="Constantia" w:hAnsi="Constantia"/>
        </w:rPr>
        <w:t>Do jego realizacji przyczynią się cele strategiczne szczegółowe oraz przypisane do nich działania. Realizacja tych d</w:t>
      </w:r>
      <w:r w:rsidRPr="00CD6AEE">
        <w:rPr>
          <w:rFonts w:ascii="Constantia" w:hAnsi="Constantia"/>
        </w:rPr>
        <w:t>ziała</w:t>
      </w:r>
      <w:r>
        <w:rPr>
          <w:rFonts w:ascii="Constantia" w:hAnsi="Constantia"/>
        </w:rPr>
        <w:t xml:space="preserve">ń </w:t>
      </w:r>
      <w:r w:rsidRPr="00CD6AEE">
        <w:rPr>
          <w:rFonts w:ascii="Constantia" w:hAnsi="Constantia"/>
        </w:rPr>
        <w:t>prowadz</w:t>
      </w:r>
      <w:r>
        <w:rPr>
          <w:rFonts w:ascii="Constantia" w:hAnsi="Constantia"/>
        </w:rPr>
        <w:t>i</w:t>
      </w:r>
      <w:r w:rsidRPr="00CD6AEE">
        <w:rPr>
          <w:rFonts w:ascii="Constantia" w:hAnsi="Constantia"/>
        </w:rPr>
        <w:t xml:space="preserve"> do redukcji emisji zanieczyszczeń w powietrzu</w:t>
      </w:r>
      <w:r>
        <w:rPr>
          <w:rFonts w:ascii="Constantia" w:hAnsi="Constantia"/>
        </w:rPr>
        <w:t xml:space="preserve"> oraz wpłynie na poprawę</w:t>
      </w:r>
      <w:r w:rsidRPr="00CD6AEE">
        <w:rPr>
          <w:rFonts w:ascii="Constantia" w:hAnsi="Constantia"/>
        </w:rPr>
        <w:t xml:space="preserve"> stanu środowiska i jakości życia mieszkańców </w:t>
      </w:r>
      <w:r>
        <w:rPr>
          <w:rFonts w:ascii="Constantia" w:hAnsi="Constantia"/>
        </w:rPr>
        <w:t xml:space="preserve">Gminy </w:t>
      </w:r>
      <w:r w:rsidR="007F4DE3">
        <w:rPr>
          <w:rFonts w:ascii="Constantia" w:hAnsi="Constantia"/>
        </w:rPr>
        <w:t>Abramów</w:t>
      </w:r>
      <w:r w:rsidRPr="00CD6AEE">
        <w:rPr>
          <w:rFonts w:ascii="Constantia" w:hAnsi="Constantia"/>
        </w:rPr>
        <w:t xml:space="preserve">. </w:t>
      </w:r>
      <w:r>
        <w:rPr>
          <w:rFonts w:ascii="Constantia" w:hAnsi="Constantia"/>
        </w:rPr>
        <w:t xml:space="preserve">Wszystkie działania wskazane w dokumencie przedstawiono w podziale na krótko i średnioterminowe, podmiot realizujący oraz źródła finansowania. Działania realizowane przez Urząd </w:t>
      </w:r>
      <w:r w:rsidR="007F4DE3">
        <w:rPr>
          <w:rFonts w:ascii="Constantia" w:hAnsi="Constantia"/>
        </w:rPr>
        <w:t>Gminy</w:t>
      </w:r>
      <w:r>
        <w:rPr>
          <w:rFonts w:ascii="Constantia" w:hAnsi="Constantia"/>
        </w:rPr>
        <w:t xml:space="preserve"> w </w:t>
      </w:r>
      <w:r w:rsidR="007F4DE3">
        <w:rPr>
          <w:rFonts w:ascii="Constantia" w:hAnsi="Constantia"/>
        </w:rPr>
        <w:t>Abramowie</w:t>
      </w:r>
      <w:r>
        <w:rPr>
          <w:rFonts w:ascii="Constantia" w:hAnsi="Constantia"/>
        </w:rPr>
        <w:t xml:space="preserve"> zostały wpisane w Wieloletnią Prognozę Finansową. </w:t>
      </w:r>
    </w:p>
    <w:p w:rsidR="00E349EC" w:rsidRDefault="00E349EC" w:rsidP="00C845BE">
      <w:pPr>
        <w:spacing w:before="120" w:after="120"/>
        <w:ind w:firstLine="709"/>
        <w:jc w:val="both"/>
        <w:rPr>
          <w:rFonts w:ascii="Constantia" w:hAnsi="Constantia"/>
        </w:rPr>
      </w:pPr>
      <w:r w:rsidRPr="00CD6AEE">
        <w:rPr>
          <w:rFonts w:ascii="Constantia" w:hAnsi="Constantia"/>
        </w:rPr>
        <w:t>W</w:t>
      </w:r>
      <w:r w:rsidR="002C5E1E">
        <w:rPr>
          <w:rFonts w:ascii="Constantia" w:hAnsi="Constantia"/>
        </w:rPr>
        <w:t xml:space="preserve"> </w:t>
      </w:r>
      <w:r w:rsidRPr="00CD6AEE">
        <w:rPr>
          <w:rFonts w:ascii="Constantia" w:hAnsi="Constantia"/>
        </w:rPr>
        <w:t xml:space="preserve">dokumencie skoncentrowano się na działaniach niskoemisyjnych i efektywnie wykorzystujących zasoby, w tym </w:t>
      </w:r>
      <w:r w:rsidR="00F9494C">
        <w:rPr>
          <w:rFonts w:ascii="Constantia" w:hAnsi="Constantia"/>
        </w:rPr>
        <w:t xml:space="preserve">na </w:t>
      </w:r>
      <w:r w:rsidRPr="00CD6AEE">
        <w:rPr>
          <w:rFonts w:ascii="Constantia" w:hAnsi="Constantia"/>
        </w:rPr>
        <w:t xml:space="preserve">poprawie efektywności energetycznej, wykorzystaniu OZE, czyli wszystkich działaniach mających na celu zmniejszenie emisji zanieczyszczeń do powietrza </w:t>
      </w:r>
      <w:r w:rsidR="00F75FF6">
        <w:rPr>
          <w:rFonts w:ascii="Constantia" w:hAnsi="Constantia"/>
        </w:rPr>
        <w:t xml:space="preserve">atmosferycznego, </w:t>
      </w:r>
      <w:r w:rsidRPr="00CD6AEE">
        <w:rPr>
          <w:rFonts w:ascii="Constantia" w:hAnsi="Constantia"/>
        </w:rPr>
        <w:t>w tym pyłów, dwutlenku siarki, tlenków azotu oraz emisji dwutlenku węgla, ze szczególnym uwzględnieniem obszarów, na których odnotowano przekr</w:t>
      </w:r>
      <w:r>
        <w:rPr>
          <w:rFonts w:ascii="Constantia" w:hAnsi="Constantia"/>
        </w:rPr>
        <w:t>oczenia dopuszczalnych stężeń w </w:t>
      </w:r>
      <w:r w:rsidRPr="00CD6AEE">
        <w:rPr>
          <w:rFonts w:ascii="Constantia" w:hAnsi="Constantia"/>
        </w:rPr>
        <w:t xml:space="preserve">powietrzu. </w:t>
      </w:r>
    </w:p>
    <w:p w:rsidR="00E349EC" w:rsidRPr="00CD6AEE" w:rsidRDefault="00E349EC" w:rsidP="00C845BE">
      <w:pPr>
        <w:spacing w:before="120" w:after="120"/>
        <w:ind w:firstLine="709"/>
        <w:jc w:val="both"/>
        <w:rPr>
          <w:rFonts w:ascii="Constantia" w:hAnsi="Constantia"/>
        </w:rPr>
      </w:pPr>
      <w:r>
        <w:rPr>
          <w:rFonts w:ascii="Constantia" w:hAnsi="Constantia"/>
        </w:rPr>
        <w:t xml:space="preserve">Działania wyodrębniono w wyniku </w:t>
      </w:r>
      <w:r w:rsidRPr="00CD6AEE">
        <w:rPr>
          <w:rFonts w:ascii="Constantia" w:hAnsi="Constantia"/>
        </w:rPr>
        <w:t>analiz</w:t>
      </w:r>
      <w:r>
        <w:rPr>
          <w:rFonts w:ascii="Constantia" w:hAnsi="Constantia"/>
        </w:rPr>
        <w:t>y</w:t>
      </w:r>
      <w:r w:rsidRPr="00CD6AEE">
        <w:rPr>
          <w:rFonts w:ascii="Constantia" w:hAnsi="Constantia"/>
        </w:rPr>
        <w:t xml:space="preserve"> uwarunkowań </w:t>
      </w:r>
      <w:r>
        <w:rPr>
          <w:rFonts w:ascii="Constantia" w:hAnsi="Constantia"/>
        </w:rPr>
        <w:t xml:space="preserve">prawnych na poziomie UE, krajowym, wojewódzkim i lokalnym oraz </w:t>
      </w:r>
      <w:r w:rsidRPr="00CD6AEE">
        <w:rPr>
          <w:rFonts w:ascii="Constantia" w:hAnsi="Constantia"/>
        </w:rPr>
        <w:t>uwarunkowa</w:t>
      </w:r>
      <w:r>
        <w:rPr>
          <w:rFonts w:ascii="Constantia" w:hAnsi="Constantia"/>
        </w:rPr>
        <w:t>ń</w:t>
      </w:r>
      <w:r w:rsidRPr="00CD6AEE">
        <w:rPr>
          <w:rFonts w:ascii="Constantia" w:hAnsi="Constantia"/>
        </w:rPr>
        <w:t xml:space="preserve"> społeczno-gospodarcz</w:t>
      </w:r>
      <w:r>
        <w:rPr>
          <w:rFonts w:ascii="Constantia" w:hAnsi="Constantia"/>
        </w:rPr>
        <w:t>ych i bazowej inwentaryzacji. Wyniki inwentaryzacji p</w:t>
      </w:r>
      <w:r w:rsidRPr="00CD6AEE">
        <w:rPr>
          <w:rFonts w:ascii="Constantia" w:hAnsi="Constantia"/>
        </w:rPr>
        <w:t xml:space="preserve">rzedstawiono </w:t>
      </w:r>
      <w:r>
        <w:rPr>
          <w:rFonts w:ascii="Constantia" w:hAnsi="Constantia"/>
        </w:rPr>
        <w:t xml:space="preserve">w odniesieniu do roku bazowego, którym jest </w:t>
      </w:r>
      <w:r w:rsidR="003D180C" w:rsidRPr="003D180C">
        <w:rPr>
          <w:rFonts w:ascii="Constantia" w:hAnsi="Constantia"/>
        </w:rPr>
        <w:t>2013</w:t>
      </w:r>
      <w:r w:rsidRPr="003D180C">
        <w:rPr>
          <w:rFonts w:ascii="Constantia" w:hAnsi="Constantia"/>
        </w:rPr>
        <w:t xml:space="preserve"> r.</w:t>
      </w:r>
      <w:r>
        <w:rPr>
          <w:rFonts w:ascii="Constantia" w:hAnsi="Constantia"/>
        </w:rPr>
        <w:t xml:space="preserve"> </w:t>
      </w:r>
    </w:p>
    <w:p w:rsidR="00E349EC" w:rsidRDefault="00E349EC" w:rsidP="00246D54"/>
    <w:p w:rsidR="003D180C" w:rsidRDefault="003D180C" w:rsidP="00246D54"/>
    <w:p w:rsidR="003D180C" w:rsidRDefault="003D180C" w:rsidP="00246D54"/>
    <w:p w:rsidR="003D180C" w:rsidRDefault="003D180C" w:rsidP="00246D54"/>
    <w:p w:rsidR="00246D54" w:rsidRDefault="00246D54" w:rsidP="00144AD5">
      <w:pPr>
        <w:spacing w:after="0"/>
      </w:pPr>
    </w:p>
    <w:p w:rsidR="007F4DE3" w:rsidRDefault="007F4DE3" w:rsidP="00144AD5">
      <w:pPr>
        <w:spacing w:after="0"/>
      </w:pPr>
    </w:p>
    <w:p w:rsidR="007F4DE3" w:rsidRDefault="007F4DE3" w:rsidP="00144AD5">
      <w:pPr>
        <w:spacing w:after="0"/>
      </w:pPr>
    </w:p>
    <w:p w:rsidR="007F4DE3" w:rsidRDefault="007F4DE3" w:rsidP="00144AD5">
      <w:pPr>
        <w:spacing w:after="0"/>
      </w:pPr>
    </w:p>
    <w:p w:rsidR="00752773" w:rsidRDefault="00752773" w:rsidP="00144AD5">
      <w:pPr>
        <w:spacing w:after="0"/>
      </w:pPr>
    </w:p>
    <w:p w:rsidR="00752773" w:rsidRDefault="00752773" w:rsidP="00144AD5">
      <w:pPr>
        <w:spacing w:after="0"/>
      </w:pPr>
    </w:p>
    <w:p w:rsidR="007F4DE3" w:rsidRPr="00246D54" w:rsidRDefault="007F4DE3" w:rsidP="00144AD5">
      <w:pPr>
        <w:spacing w:after="0"/>
      </w:pPr>
    </w:p>
    <w:p w:rsidR="00104C0C" w:rsidRDefault="00104C0C" w:rsidP="007F4DE3">
      <w:pPr>
        <w:pStyle w:val="Nagwek1"/>
        <w:shd w:val="clear" w:color="auto" w:fill="244061" w:themeFill="accent1" w:themeFillShade="80"/>
        <w:spacing w:before="0"/>
        <w:ind w:left="357" w:hanging="357"/>
      </w:pPr>
      <w:bookmarkStart w:id="2" w:name="_Toc423039017"/>
      <w:bookmarkStart w:id="3" w:name="_Toc429032512"/>
      <w:r w:rsidRPr="00BC7563">
        <w:lastRenderedPageBreak/>
        <w:t>Wprowadzenie</w:t>
      </w:r>
      <w:bookmarkEnd w:id="2"/>
      <w:bookmarkEnd w:id="3"/>
    </w:p>
    <w:p w:rsidR="00AB727E" w:rsidRPr="00AB727E" w:rsidRDefault="00AB727E" w:rsidP="001F16CF">
      <w:pPr>
        <w:autoSpaceDE w:val="0"/>
        <w:autoSpaceDN w:val="0"/>
        <w:adjustRightInd w:val="0"/>
        <w:spacing w:before="120" w:after="120"/>
        <w:ind w:firstLine="709"/>
        <w:jc w:val="both"/>
        <w:rPr>
          <w:rFonts w:ascii="Constantia" w:hAnsi="Constantia"/>
        </w:rPr>
      </w:pPr>
      <w:bookmarkStart w:id="4" w:name="_Toc360611388"/>
      <w:bookmarkStart w:id="5" w:name="_Toc423039018"/>
      <w:r w:rsidRPr="00AB727E">
        <w:rPr>
          <w:rFonts w:ascii="Constantia" w:hAnsi="Constantia"/>
        </w:rPr>
        <w:t xml:space="preserve">Plan Gospodarki Niskoemisyjnej Gminy </w:t>
      </w:r>
      <w:r w:rsidR="007F4DE3">
        <w:rPr>
          <w:rFonts w:ascii="Constantia" w:hAnsi="Constantia"/>
        </w:rPr>
        <w:t>Abramów</w:t>
      </w:r>
      <w:r w:rsidRPr="00AB727E">
        <w:rPr>
          <w:rFonts w:ascii="Constantia" w:hAnsi="Constantia"/>
        </w:rPr>
        <w:t xml:space="preserve"> jest dokumentem strategicznym, koncentrującym się na zwiększeniu efektywności energetycznej, wzroście wykorzystania odnawialnych źródeł energii oraz redukcji emisji gazów cieplarnianych, dzięki czemu możliwe będzie uzyskanie korzyści ekonomicznych, społecznych, a także w głównej mierze środowiskowych.</w:t>
      </w:r>
    </w:p>
    <w:p w:rsidR="00AB727E" w:rsidRPr="00AB727E" w:rsidRDefault="00AB727E" w:rsidP="001F16CF">
      <w:pPr>
        <w:autoSpaceDE w:val="0"/>
        <w:autoSpaceDN w:val="0"/>
        <w:adjustRightInd w:val="0"/>
        <w:spacing w:before="120" w:after="120"/>
        <w:ind w:firstLine="709"/>
        <w:jc w:val="both"/>
        <w:rPr>
          <w:rFonts w:ascii="Constantia" w:hAnsi="Constantia"/>
        </w:rPr>
      </w:pPr>
      <w:r w:rsidRPr="00AB727E">
        <w:rPr>
          <w:rFonts w:ascii="Constantia" w:hAnsi="Constantia"/>
        </w:rPr>
        <w:t xml:space="preserve">Obowiązek sporządzenia Planu gospodarki niskoemisyjnej oraz wdrożenia przedsięwzięć opisanych w Planie wynika z postanowień Ramowej Konwencji Narodów Zjednoczonych w sprawie zmian klimatu, Protokołu z Kioto z 1997 r. oraz pakietu klimatyczno-energetycznego, który został przyjęty przez </w:t>
      </w:r>
      <w:r w:rsidR="00014412">
        <w:rPr>
          <w:rFonts w:ascii="Constantia" w:hAnsi="Constantia"/>
        </w:rPr>
        <w:t>Parlament Europejski</w:t>
      </w:r>
      <w:r w:rsidRPr="00AB727E">
        <w:rPr>
          <w:rFonts w:ascii="Constantia" w:hAnsi="Constantia"/>
        </w:rPr>
        <w:t xml:space="preserve"> w grudniu </w:t>
      </w:r>
      <w:r>
        <w:rPr>
          <w:rFonts w:ascii="Constantia" w:hAnsi="Constantia"/>
        </w:rPr>
        <w:br/>
      </w:r>
      <w:r w:rsidRPr="00AB727E">
        <w:rPr>
          <w:rFonts w:ascii="Constantia" w:hAnsi="Constantia"/>
        </w:rPr>
        <w:t xml:space="preserve">2008 roku. </w:t>
      </w:r>
    </w:p>
    <w:p w:rsidR="00AB727E" w:rsidRPr="00AB727E" w:rsidRDefault="00AB727E" w:rsidP="001F16CF">
      <w:pPr>
        <w:autoSpaceDE w:val="0"/>
        <w:autoSpaceDN w:val="0"/>
        <w:adjustRightInd w:val="0"/>
        <w:spacing w:before="120" w:after="120"/>
        <w:ind w:firstLine="709"/>
        <w:jc w:val="both"/>
        <w:rPr>
          <w:rFonts w:ascii="Constantia" w:hAnsi="Constantia"/>
        </w:rPr>
      </w:pPr>
      <w:r w:rsidRPr="00AB727E">
        <w:rPr>
          <w:rFonts w:ascii="Constantia" w:hAnsi="Constantia"/>
        </w:rPr>
        <w:t xml:space="preserve">Potrzeba opracowania i realizacji Planu Gospodarki Niskoemisyjnej Gminy </w:t>
      </w:r>
      <w:r w:rsidR="007F4DE3">
        <w:rPr>
          <w:rFonts w:ascii="Constantia" w:hAnsi="Constantia"/>
        </w:rPr>
        <w:t>Abramów</w:t>
      </w:r>
      <w:r w:rsidR="001F16CF">
        <w:rPr>
          <w:rFonts w:ascii="Constantia" w:hAnsi="Constantia"/>
        </w:rPr>
        <w:t xml:space="preserve"> </w:t>
      </w:r>
      <w:r w:rsidRPr="00AB727E">
        <w:rPr>
          <w:rFonts w:ascii="Constantia" w:hAnsi="Constantia"/>
        </w:rPr>
        <w:t xml:space="preserve">wpisuje się w klimatyczną oraz energetyczną politykę Polski i wynika z Założeń Narodowego Programu Rozwoju Gospodarki Niskoemisyjnej przyjętego przez Radę Ministrów 16 sierpnia 2011 r. Dokument pozwoli również spełnić obowiązki nałożone na jednostki sektora publicznego w zakresie efektywności energetycznej, wynikające z Ustawy z dnia 15 kwietnia 2011 r. o efektywności energetycznej (Dz.U. 2011 nr 94 poz. 551 z  </w:t>
      </w:r>
      <w:proofErr w:type="spellStart"/>
      <w:r w:rsidRPr="00AB727E">
        <w:rPr>
          <w:rFonts w:ascii="Constantia" w:hAnsi="Constantia"/>
        </w:rPr>
        <w:t>późn</w:t>
      </w:r>
      <w:proofErr w:type="spellEnd"/>
      <w:r w:rsidRPr="00AB727E">
        <w:rPr>
          <w:rFonts w:ascii="Constantia" w:hAnsi="Constantia"/>
        </w:rPr>
        <w:t>. zm.).</w:t>
      </w:r>
    </w:p>
    <w:p w:rsidR="00AB727E" w:rsidRPr="00AB727E" w:rsidRDefault="00AB727E" w:rsidP="001F16CF">
      <w:pPr>
        <w:autoSpaceDE w:val="0"/>
        <w:autoSpaceDN w:val="0"/>
        <w:adjustRightInd w:val="0"/>
        <w:spacing w:before="120" w:after="120"/>
        <w:ind w:firstLine="709"/>
        <w:jc w:val="both"/>
        <w:rPr>
          <w:rFonts w:ascii="Constantia" w:hAnsi="Constantia"/>
        </w:rPr>
      </w:pPr>
      <w:r w:rsidRPr="00AB727E">
        <w:rPr>
          <w:rFonts w:ascii="Constantia" w:hAnsi="Constantia"/>
        </w:rPr>
        <w:t xml:space="preserve">Plan gospodarki niskoemisyjnej będzie istotnym dokumentem, który umożliwi skuteczne ubieganie się o przyznanie środków finansowych z budżetu Unii Europejskiej </w:t>
      </w:r>
      <w:r w:rsidR="001F16CF">
        <w:rPr>
          <w:rFonts w:ascii="Constantia" w:hAnsi="Constantia"/>
        </w:rPr>
        <w:br/>
      </w:r>
      <w:r w:rsidRPr="00AB727E">
        <w:rPr>
          <w:rFonts w:ascii="Constantia" w:hAnsi="Constantia"/>
        </w:rPr>
        <w:t>w nowej perspektywie finansowej na lata 2014-2020.</w:t>
      </w:r>
    </w:p>
    <w:p w:rsidR="00D3714E" w:rsidRPr="007D66B3" w:rsidRDefault="00104C0C" w:rsidP="001B39FC">
      <w:pPr>
        <w:pStyle w:val="Nagwek2"/>
        <w:numPr>
          <w:ilvl w:val="1"/>
          <w:numId w:val="14"/>
        </w:numPr>
        <w:shd w:val="clear" w:color="auto" w:fill="262626" w:themeFill="text1" w:themeFillTint="D9"/>
      </w:pPr>
      <w:bookmarkStart w:id="6" w:name="_Toc429032513"/>
      <w:r w:rsidRPr="007D66B3">
        <w:t xml:space="preserve">Cel </w:t>
      </w:r>
      <w:bookmarkEnd w:id="4"/>
      <w:r w:rsidR="00C14F46" w:rsidRPr="00BC7563">
        <w:t>opracowania</w:t>
      </w:r>
      <w:bookmarkEnd w:id="5"/>
      <w:bookmarkEnd w:id="6"/>
    </w:p>
    <w:p w:rsidR="001F16CF" w:rsidRDefault="001F16CF" w:rsidP="001F16CF">
      <w:pPr>
        <w:autoSpaceDE w:val="0"/>
        <w:autoSpaceDN w:val="0"/>
        <w:adjustRightInd w:val="0"/>
        <w:spacing w:before="120" w:after="120"/>
        <w:ind w:firstLine="709"/>
        <w:jc w:val="both"/>
        <w:rPr>
          <w:rFonts w:ascii="Constantia" w:hAnsi="Constantia"/>
        </w:rPr>
      </w:pPr>
      <w:r w:rsidRPr="0077768A">
        <w:rPr>
          <w:rFonts w:ascii="Constantia" w:hAnsi="Constantia"/>
        </w:rPr>
        <w:t>Celem głównym niniejszego opracowania jest poprawa środowiska naturalnego w</w:t>
      </w:r>
      <w:r w:rsidR="00F9494C">
        <w:rPr>
          <w:rFonts w:ascii="Constantia" w:hAnsi="Constantia"/>
        </w:rPr>
        <w:t> </w:t>
      </w:r>
      <w:r w:rsidR="00A57BC1">
        <w:rPr>
          <w:rFonts w:ascii="Constantia" w:hAnsi="Constantia"/>
        </w:rPr>
        <w:t>G</w:t>
      </w:r>
      <w:r>
        <w:rPr>
          <w:rFonts w:ascii="Constantia" w:hAnsi="Constantia"/>
        </w:rPr>
        <w:t xml:space="preserve">miny </w:t>
      </w:r>
      <w:r w:rsidR="007F4DE3">
        <w:rPr>
          <w:rFonts w:ascii="Constantia" w:hAnsi="Constantia"/>
        </w:rPr>
        <w:t>Abramów</w:t>
      </w:r>
      <w:r w:rsidR="009342BB">
        <w:rPr>
          <w:rFonts w:ascii="Constantia" w:hAnsi="Constantia"/>
        </w:rPr>
        <w:t xml:space="preserve"> dzięki działaniom na rzecz redukcji emisji dwutlenku węgla</w:t>
      </w:r>
      <w:r>
        <w:rPr>
          <w:rFonts w:ascii="Constantia" w:hAnsi="Constantia"/>
        </w:rPr>
        <w:t xml:space="preserve">. </w:t>
      </w:r>
      <w:r w:rsidRPr="0077768A">
        <w:rPr>
          <w:rFonts w:ascii="Constantia" w:hAnsi="Constantia"/>
        </w:rPr>
        <w:t xml:space="preserve">Dokument </w:t>
      </w:r>
      <w:r>
        <w:rPr>
          <w:rFonts w:ascii="Constantia" w:hAnsi="Constantia"/>
        </w:rPr>
        <w:t>ma za zadnie ukierunkowanie</w:t>
      </w:r>
      <w:r w:rsidRPr="0077768A">
        <w:rPr>
          <w:rFonts w:ascii="Constantia" w:hAnsi="Constantia"/>
        </w:rPr>
        <w:t xml:space="preserve"> polityki zrównoważonego zarządzenia energią na rzecz poprawy bezpieczeństwa ekologicznego i energetycznego </w:t>
      </w:r>
      <w:r w:rsidR="00A57BC1">
        <w:rPr>
          <w:rFonts w:ascii="Constantia" w:hAnsi="Constantia"/>
        </w:rPr>
        <w:t>G</w:t>
      </w:r>
      <w:r>
        <w:rPr>
          <w:rFonts w:ascii="Constantia" w:hAnsi="Constantia"/>
        </w:rPr>
        <w:t>miny</w:t>
      </w:r>
      <w:r w:rsidRPr="0077768A">
        <w:rPr>
          <w:rFonts w:ascii="Constantia" w:hAnsi="Constantia"/>
        </w:rPr>
        <w:t>.</w:t>
      </w:r>
    </w:p>
    <w:p w:rsidR="001F16CF" w:rsidRDefault="001F16CF" w:rsidP="001F16CF">
      <w:pPr>
        <w:spacing w:after="120"/>
        <w:ind w:firstLine="708"/>
        <w:jc w:val="both"/>
        <w:rPr>
          <w:rFonts w:ascii="Constantia" w:hAnsi="Constantia"/>
        </w:rPr>
      </w:pPr>
      <w:r w:rsidRPr="0077768A">
        <w:rPr>
          <w:rFonts w:ascii="Constantia" w:hAnsi="Constantia"/>
        </w:rPr>
        <w:t xml:space="preserve">Cel główny </w:t>
      </w:r>
      <w:r>
        <w:rPr>
          <w:rFonts w:ascii="Constantia" w:hAnsi="Constantia"/>
        </w:rPr>
        <w:t>Planu</w:t>
      </w:r>
      <w:r w:rsidRPr="0077768A">
        <w:rPr>
          <w:rFonts w:ascii="Constantia" w:hAnsi="Constantia"/>
        </w:rPr>
        <w:t xml:space="preserve"> zostanie osiągnięty poprzez</w:t>
      </w:r>
      <w:r>
        <w:rPr>
          <w:rFonts w:ascii="Constantia" w:hAnsi="Constantia"/>
        </w:rPr>
        <w:t xml:space="preserve"> realizację celów szczegółowych</w:t>
      </w:r>
      <w:r w:rsidRPr="0077768A">
        <w:rPr>
          <w:rFonts w:ascii="Constantia" w:hAnsi="Constantia"/>
        </w:rPr>
        <w:t xml:space="preserve"> bezpoś</w:t>
      </w:r>
      <w:r>
        <w:rPr>
          <w:rFonts w:ascii="Constantia" w:hAnsi="Constantia"/>
        </w:rPr>
        <w:t>rednio powiązanych z wytycznymi</w:t>
      </w:r>
      <w:r w:rsidRPr="0077768A">
        <w:rPr>
          <w:rFonts w:ascii="Constantia" w:hAnsi="Constantia"/>
        </w:rPr>
        <w:t xml:space="preserve"> przedstawionymi w pakiecie klimatyczno-energetycznym, przyjętym w grudniu 2008 </w:t>
      </w:r>
      <w:r>
        <w:rPr>
          <w:rFonts w:ascii="Constantia" w:hAnsi="Constantia"/>
        </w:rPr>
        <w:t xml:space="preserve">r. </w:t>
      </w:r>
      <w:r w:rsidRPr="0077768A">
        <w:rPr>
          <w:rFonts w:ascii="Constantia" w:hAnsi="Constantia"/>
        </w:rPr>
        <w:t>przez Parlament Europejski. Polska jako kraj członkowski U</w:t>
      </w:r>
      <w:r>
        <w:rPr>
          <w:rFonts w:ascii="Constantia" w:hAnsi="Constantia"/>
        </w:rPr>
        <w:t xml:space="preserve">nii </w:t>
      </w:r>
      <w:r w:rsidRPr="0077768A">
        <w:rPr>
          <w:rFonts w:ascii="Constantia" w:hAnsi="Constantia"/>
        </w:rPr>
        <w:t>E</w:t>
      </w:r>
      <w:r>
        <w:rPr>
          <w:rFonts w:ascii="Constantia" w:hAnsi="Constantia"/>
        </w:rPr>
        <w:t>uropejskiej</w:t>
      </w:r>
      <w:r w:rsidRPr="0077768A">
        <w:rPr>
          <w:rFonts w:ascii="Constantia" w:hAnsi="Constantia"/>
        </w:rPr>
        <w:t xml:space="preserve"> zobowiązała się osiągnąć następujące cele szczegółowe, tj.: </w:t>
      </w:r>
    </w:p>
    <w:p w:rsidR="0058566F" w:rsidRDefault="005F517D" w:rsidP="001B39FC">
      <w:pPr>
        <w:pStyle w:val="Akapitzlist"/>
        <w:numPr>
          <w:ilvl w:val="0"/>
          <w:numId w:val="41"/>
        </w:numPr>
        <w:spacing w:after="0"/>
        <w:ind w:left="714" w:hanging="357"/>
        <w:contextualSpacing w:val="0"/>
        <w:rPr>
          <w:rFonts w:ascii="Constantia" w:hAnsi="Constantia"/>
          <w:b/>
        </w:rPr>
      </w:pPr>
      <w:r w:rsidRPr="0058566F">
        <w:rPr>
          <w:rFonts w:ascii="Constantia" w:hAnsi="Constantia"/>
          <w:b/>
        </w:rPr>
        <w:t>zmniejszenie emisji</w:t>
      </w:r>
      <w:r w:rsidR="0077768A" w:rsidRPr="0058566F">
        <w:rPr>
          <w:rFonts w:ascii="Constantia" w:hAnsi="Constantia"/>
          <w:b/>
        </w:rPr>
        <w:t xml:space="preserve"> gazów cieplarnianych o 20% w 2020 r. w stosunku do 1990 r.,</w:t>
      </w:r>
    </w:p>
    <w:p w:rsidR="0058566F" w:rsidRDefault="005F517D" w:rsidP="001B39FC">
      <w:pPr>
        <w:pStyle w:val="Akapitzlist"/>
        <w:numPr>
          <w:ilvl w:val="0"/>
          <w:numId w:val="41"/>
        </w:numPr>
        <w:spacing w:after="0"/>
        <w:ind w:left="714" w:hanging="357"/>
        <w:contextualSpacing w:val="0"/>
        <w:rPr>
          <w:rFonts w:ascii="Constantia" w:hAnsi="Constantia"/>
          <w:b/>
        </w:rPr>
      </w:pPr>
      <w:r w:rsidRPr="0058566F">
        <w:rPr>
          <w:rFonts w:ascii="Constantia" w:hAnsi="Constantia"/>
          <w:b/>
        </w:rPr>
        <w:t>zwiększenie efektywności energetycznej</w:t>
      </w:r>
      <w:r w:rsidR="0077768A" w:rsidRPr="0058566F">
        <w:rPr>
          <w:rFonts w:ascii="Constantia" w:hAnsi="Constantia"/>
          <w:b/>
        </w:rPr>
        <w:t xml:space="preserve"> w roku 2020 o 15%,</w:t>
      </w:r>
    </w:p>
    <w:p w:rsidR="001F16CF" w:rsidRPr="001F16CF" w:rsidRDefault="005F517D" w:rsidP="001B39FC">
      <w:pPr>
        <w:pStyle w:val="Akapitzlist"/>
        <w:numPr>
          <w:ilvl w:val="0"/>
          <w:numId w:val="41"/>
        </w:numPr>
        <w:spacing w:after="0"/>
        <w:ind w:left="714" w:hanging="357"/>
        <w:contextualSpacing w:val="0"/>
        <w:rPr>
          <w:rFonts w:ascii="Constantia" w:hAnsi="Constantia"/>
          <w:b/>
        </w:rPr>
      </w:pPr>
      <w:r w:rsidRPr="0058566F">
        <w:rPr>
          <w:rFonts w:ascii="Constantia" w:hAnsi="Constantia"/>
          <w:b/>
        </w:rPr>
        <w:t>zwiększenie</w:t>
      </w:r>
      <w:r w:rsidR="0077768A" w:rsidRPr="0058566F">
        <w:rPr>
          <w:rFonts w:ascii="Constantia" w:hAnsi="Constantia"/>
          <w:b/>
        </w:rPr>
        <w:t xml:space="preserve"> udział</w:t>
      </w:r>
      <w:r w:rsidRPr="0058566F">
        <w:rPr>
          <w:rFonts w:ascii="Constantia" w:hAnsi="Constantia"/>
          <w:b/>
        </w:rPr>
        <w:t>u</w:t>
      </w:r>
      <w:r w:rsidR="0077768A" w:rsidRPr="0058566F">
        <w:rPr>
          <w:rFonts w:ascii="Constantia" w:hAnsi="Constantia"/>
          <w:b/>
        </w:rPr>
        <w:t xml:space="preserve"> energii ze źródeł odnawialnych (OZE) do 20% w 2020 r</w:t>
      </w:r>
      <w:r w:rsidR="0077768A" w:rsidRPr="0058566F">
        <w:rPr>
          <w:rFonts w:ascii="Constantia" w:hAnsi="Constantia"/>
        </w:rPr>
        <w:t>.</w:t>
      </w:r>
    </w:p>
    <w:p w:rsidR="001F16CF" w:rsidRPr="001F16CF" w:rsidRDefault="001F16CF" w:rsidP="00E83FFF">
      <w:pPr>
        <w:spacing w:before="120" w:after="120"/>
        <w:ind w:firstLine="709"/>
        <w:jc w:val="both"/>
        <w:rPr>
          <w:rFonts w:ascii="Constantia" w:hAnsi="Constantia"/>
          <w:b/>
        </w:rPr>
      </w:pPr>
      <w:r w:rsidRPr="001F16CF">
        <w:rPr>
          <w:rFonts w:ascii="Constantia" w:hAnsi="Constantia"/>
        </w:rPr>
        <w:t>W ramach prac nad dokumentem została sporządzona szczegółowa inwentaryzacja infrastruktury energetycznej oraz zużycia paliw w poszczególnych</w:t>
      </w:r>
      <w:r>
        <w:rPr>
          <w:rFonts w:ascii="Constantia" w:hAnsi="Constantia"/>
        </w:rPr>
        <w:t xml:space="preserve"> sektorach gospodarczych Gminy </w:t>
      </w:r>
      <w:r w:rsidR="007F4DE3">
        <w:rPr>
          <w:rFonts w:ascii="Constantia" w:hAnsi="Constantia"/>
        </w:rPr>
        <w:t>Abramów</w:t>
      </w:r>
      <w:r w:rsidRPr="001F16CF">
        <w:rPr>
          <w:rFonts w:ascii="Constantia" w:hAnsi="Constantia"/>
        </w:rPr>
        <w:t xml:space="preserve">. </w:t>
      </w:r>
      <w:r w:rsidR="007F4DE3">
        <w:rPr>
          <w:rFonts w:ascii="Constantia" w:hAnsi="Constantia"/>
        </w:rPr>
        <w:t>Obszar</w:t>
      </w:r>
      <w:r w:rsidRPr="001F16CF">
        <w:rPr>
          <w:rFonts w:ascii="Constantia" w:hAnsi="Constantia"/>
        </w:rPr>
        <w:t xml:space="preserve"> opracowania wykazuje wysokie zapo</w:t>
      </w:r>
      <w:r>
        <w:rPr>
          <w:rFonts w:ascii="Constantia" w:hAnsi="Constantia"/>
        </w:rPr>
        <w:t xml:space="preserve">trzebowania na energię końcową. </w:t>
      </w:r>
      <w:r w:rsidRPr="001F16CF">
        <w:rPr>
          <w:rFonts w:ascii="Constantia" w:hAnsi="Constantia"/>
        </w:rPr>
        <w:t>Najczęściej jest ona uzyskiwana z konwencjonalnych źródeł, których eksploatacja wiąże się z emisją do atmosfery dużych ilości dwutlenku wę</w:t>
      </w:r>
      <w:r w:rsidR="007F4DE3">
        <w:rPr>
          <w:rFonts w:ascii="Constantia" w:hAnsi="Constantia"/>
        </w:rPr>
        <w:t xml:space="preserve">gla. Gaz ten stanowi podstawowy </w:t>
      </w:r>
      <w:r w:rsidRPr="001F16CF">
        <w:rPr>
          <w:rFonts w:ascii="Constantia" w:hAnsi="Constantia"/>
        </w:rPr>
        <w:t>substrat procesu fotosyntezy zachodzącego w żywych roślinach. Nie stanowi on zagrożenia dla życia i zdrowia człowieka pod warunkiem, że nie nastąpi naruszenie równowagi biologicznej, spowodowanej nadmierną jego emisją do atmosfery. Sukcesywnie jednak, na skutek nieprzestrzegania zasad zrównoważonego rozwoju, stężenie dwutlenku węgla w atmosferze wzrasta. Szczególnie groźna sytuacja ma miejsce w miastach, gdzie jego stężenie w powietrzu</w:t>
      </w:r>
      <w:r w:rsidR="007F4DE3">
        <w:rPr>
          <w:rFonts w:ascii="Constantia" w:hAnsi="Constantia"/>
        </w:rPr>
        <w:t xml:space="preserve"> </w:t>
      </w:r>
      <w:r w:rsidRPr="001F16CF">
        <w:rPr>
          <w:rFonts w:ascii="Constantia" w:hAnsi="Constantia"/>
        </w:rPr>
        <w:lastRenderedPageBreak/>
        <w:t>osiąga wartość nawet dwukrotnie wyższą niż stanowi norma. Tym samym rekomendacja działań przedstawionych w dokumencie zostanie uk</w:t>
      </w:r>
      <w:r w:rsidR="007F4DE3">
        <w:rPr>
          <w:rFonts w:ascii="Constantia" w:hAnsi="Constantia"/>
        </w:rPr>
        <w:t>ierunkowana p</w:t>
      </w:r>
      <w:r w:rsidR="007F4DE3" w:rsidRPr="003D180C">
        <w:rPr>
          <w:rFonts w:ascii="Constantia" w:hAnsi="Constantia"/>
        </w:rPr>
        <w:t xml:space="preserve">rzede wszystkim na </w:t>
      </w:r>
      <w:r w:rsidRPr="003D180C">
        <w:rPr>
          <w:rFonts w:ascii="Constantia" w:hAnsi="Constantia"/>
        </w:rPr>
        <w:t xml:space="preserve">osiągnięcie redukcji emisji CO2 o co najmniej </w:t>
      </w:r>
      <w:r w:rsidR="003D180C" w:rsidRPr="003D180C">
        <w:rPr>
          <w:rFonts w:ascii="Constantia" w:hAnsi="Constantia"/>
        </w:rPr>
        <w:t>7,3</w:t>
      </w:r>
      <w:r w:rsidRPr="003D180C">
        <w:rPr>
          <w:rFonts w:ascii="Constantia" w:hAnsi="Constantia"/>
        </w:rPr>
        <w:t xml:space="preserve">% w stosunku do roku </w:t>
      </w:r>
      <w:r w:rsidR="003D180C" w:rsidRPr="003D180C">
        <w:rPr>
          <w:rFonts w:ascii="Constantia" w:hAnsi="Constantia"/>
        </w:rPr>
        <w:t>2013</w:t>
      </w:r>
      <w:r w:rsidRPr="003D180C">
        <w:rPr>
          <w:rFonts w:ascii="Constantia" w:hAnsi="Constantia"/>
        </w:rPr>
        <w:t>.</w:t>
      </w:r>
    </w:p>
    <w:p w:rsidR="001B3F7B" w:rsidRPr="002C7F7C" w:rsidRDefault="00E83FFF" w:rsidP="00E83FFF">
      <w:pPr>
        <w:pStyle w:val="Akapitzlist"/>
        <w:spacing w:after="240"/>
        <w:ind w:left="0" w:firstLine="708"/>
        <w:rPr>
          <w:rFonts w:ascii="Constantia" w:hAnsi="Constantia"/>
          <w:sz w:val="20"/>
        </w:rPr>
      </w:pPr>
      <w:r>
        <w:rPr>
          <w:rFonts w:ascii="Constantia" w:hAnsi="Constantia"/>
        </w:rPr>
        <w:t xml:space="preserve">Opracowany </w:t>
      </w:r>
      <w:r w:rsidR="001F16CF" w:rsidRPr="001F16CF">
        <w:rPr>
          <w:rFonts w:ascii="Constantia" w:hAnsi="Constantia"/>
        </w:rPr>
        <w:t xml:space="preserve">Plan gospodarki niskoemisyjnej Gminy </w:t>
      </w:r>
      <w:r w:rsidR="007F4DE3">
        <w:rPr>
          <w:rFonts w:ascii="Constantia" w:hAnsi="Constantia"/>
        </w:rPr>
        <w:t>Abramów</w:t>
      </w:r>
      <w:r w:rsidR="001F16CF" w:rsidRPr="001F16CF">
        <w:rPr>
          <w:rFonts w:ascii="Constantia" w:hAnsi="Constantia"/>
        </w:rPr>
        <w:t xml:space="preserve"> stanowi podstawowe działanie projektu dofinansowanego ze środków Funduszu Spójności w ramach Programu Operacyjnego „Infrastruktura i Środowisko”, Działanie 9.3 Termomodernizacja obiektów użyteczności publicznej – plany gospodarki niskoemisyjnej.</w:t>
      </w:r>
    </w:p>
    <w:p w:rsidR="001B3F7B" w:rsidRPr="002C7F7C" w:rsidRDefault="004975DA" w:rsidP="001B39FC">
      <w:pPr>
        <w:pStyle w:val="Nagwek2"/>
        <w:numPr>
          <w:ilvl w:val="1"/>
          <w:numId w:val="14"/>
        </w:numPr>
        <w:shd w:val="clear" w:color="auto" w:fill="262626" w:themeFill="text1" w:themeFillTint="D9"/>
      </w:pPr>
      <w:bookmarkStart w:id="7" w:name="_Toc423039019"/>
      <w:bookmarkStart w:id="8" w:name="_Toc429032514"/>
      <w:r w:rsidRPr="00BC7563">
        <w:t>Dokumenty</w:t>
      </w:r>
      <w:r w:rsidRPr="002C7F7C">
        <w:t xml:space="preserve"> powiązane</w:t>
      </w:r>
      <w:bookmarkEnd w:id="7"/>
      <w:bookmarkEnd w:id="8"/>
    </w:p>
    <w:p w:rsidR="00322E08" w:rsidRPr="00322E08" w:rsidRDefault="005F517D" w:rsidP="00F87C27">
      <w:pPr>
        <w:spacing w:before="120" w:after="120"/>
        <w:ind w:firstLine="709"/>
        <w:jc w:val="both"/>
        <w:rPr>
          <w:rFonts w:ascii="Constantia" w:hAnsi="Constantia"/>
        </w:rPr>
      </w:pPr>
      <w:r w:rsidRPr="005F517D">
        <w:rPr>
          <w:rFonts w:ascii="Constantia" w:hAnsi="Constantia"/>
        </w:rPr>
        <w:t>Cel</w:t>
      </w:r>
      <w:r w:rsidR="00A12A50">
        <w:rPr>
          <w:rFonts w:ascii="Constantia" w:hAnsi="Constantia"/>
        </w:rPr>
        <w:t xml:space="preserve"> </w:t>
      </w:r>
      <w:r w:rsidRPr="005F517D">
        <w:rPr>
          <w:rFonts w:ascii="Constantia" w:hAnsi="Constantia"/>
        </w:rPr>
        <w:t>oraz charakterystyka opracowania pt. „Plan gospodark</w:t>
      </w:r>
      <w:r w:rsidR="00F54904">
        <w:rPr>
          <w:rFonts w:ascii="Constantia" w:hAnsi="Constantia"/>
        </w:rPr>
        <w:t xml:space="preserve">i niskoemisyjnej </w:t>
      </w:r>
      <w:r w:rsidR="00E438AE">
        <w:rPr>
          <w:rFonts w:ascii="Constantia" w:hAnsi="Constantia"/>
        </w:rPr>
        <w:t>G</w:t>
      </w:r>
      <w:r w:rsidR="00F54904">
        <w:rPr>
          <w:rFonts w:ascii="Constantia" w:hAnsi="Constantia"/>
        </w:rPr>
        <w:t xml:space="preserve">miny </w:t>
      </w:r>
      <w:r w:rsidR="007F4DE3">
        <w:rPr>
          <w:rFonts w:ascii="Constantia" w:hAnsi="Constantia"/>
        </w:rPr>
        <w:t>Abramów</w:t>
      </w:r>
      <w:r w:rsidRPr="005F517D">
        <w:rPr>
          <w:rFonts w:ascii="Constantia" w:hAnsi="Constantia"/>
        </w:rPr>
        <w:t xml:space="preserve">” jest narzędziem wspomagającym realizację wytycznych przedstawionych </w:t>
      </w:r>
      <w:r w:rsidR="00F87C27">
        <w:rPr>
          <w:rFonts w:ascii="Constantia" w:hAnsi="Constantia"/>
        </w:rPr>
        <w:br/>
      </w:r>
      <w:r w:rsidRPr="005F517D">
        <w:rPr>
          <w:rFonts w:ascii="Constantia" w:hAnsi="Constantia"/>
        </w:rPr>
        <w:t xml:space="preserve">w niżej wymienionych dokumentach planistycznych, strategicznych </w:t>
      </w:r>
      <w:r w:rsidR="005511AD">
        <w:rPr>
          <w:rFonts w:ascii="Constantia" w:hAnsi="Constantia"/>
        </w:rPr>
        <w:t>i</w:t>
      </w:r>
      <w:r w:rsidRPr="005F517D">
        <w:rPr>
          <w:rFonts w:ascii="Constantia" w:hAnsi="Constantia"/>
        </w:rPr>
        <w:t xml:space="preserve"> prawnych</w:t>
      </w:r>
      <w:r w:rsidR="00DB43E9">
        <w:rPr>
          <w:rFonts w:ascii="Constantia" w:hAnsi="Constantia"/>
        </w:rPr>
        <w:t>.</w:t>
      </w:r>
      <w:bookmarkStart w:id="9" w:name="_Toc422904496"/>
      <w:bookmarkStart w:id="10" w:name="_Toc422904598"/>
      <w:bookmarkStart w:id="11" w:name="_Toc422904871"/>
      <w:bookmarkStart w:id="12" w:name="_Toc423038064"/>
      <w:bookmarkStart w:id="13" w:name="_Toc423039020"/>
      <w:bookmarkStart w:id="14" w:name="_Toc422904497"/>
      <w:bookmarkStart w:id="15" w:name="_Toc422904599"/>
      <w:bookmarkStart w:id="16" w:name="_Toc422904872"/>
      <w:bookmarkStart w:id="17" w:name="_Toc423038065"/>
      <w:bookmarkStart w:id="18" w:name="_Toc423039021"/>
      <w:bookmarkStart w:id="19" w:name="_Toc422904498"/>
      <w:bookmarkStart w:id="20" w:name="_Toc422904600"/>
      <w:bookmarkStart w:id="21" w:name="_Toc422904873"/>
      <w:bookmarkStart w:id="22" w:name="_Toc423038066"/>
      <w:bookmarkStart w:id="23" w:name="_Toc423039022"/>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0C51FE" w:rsidRPr="00DB43E9" w:rsidRDefault="00E27455" w:rsidP="00B5482E">
      <w:pPr>
        <w:pStyle w:val="Nagwek3"/>
        <w:numPr>
          <w:ilvl w:val="0"/>
          <w:numId w:val="62"/>
        </w:numPr>
        <w:shd w:val="clear" w:color="auto" w:fill="365F91" w:themeFill="accent1" w:themeFillShade="BF"/>
        <w:spacing w:before="120" w:after="240"/>
        <w:ind w:left="1418" w:hanging="709"/>
        <w:rPr>
          <w:rFonts w:ascii="Constantia" w:hAnsi="Constantia"/>
        </w:rPr>
      </w:pPr>
      <w:bookmarkStart w:id="24" w:name="_Toc423039023"/>
      <w:bookmarkStart w:id="25" w:name="_Toc429032515"/>
      <w:r w:rsidRPr="00DB43E9">
        <w:rPr>
          <w:rFonts w:ascii="Constantia" w:hAnsi="Constantia"/>
        </w:rPr>
        <w:t>Polityka klimatyczna UE</w:t>
      </w:r>
      <w:bookmarkEnd w:id="24"/>
      <w:bookmarkEnd w:id="25"/>
    </w:p>
    <w:p w:rsidR="00EF4828" w:rsidRPr="007D66B3" w:rsidRDefault="00C75222" w:rsidP="00F87C27">
      <w:pPr>
        <w:autoSpaceDE w:val="0"/>
        <w:autoSpaceDN w:val="0"/>
        <w:adjustRightInd w:val="0"/>
        <w:spacing w:before="120" w:after="120"/>
        <w:ind w:firstLine="708"/>
        <w:jc w:val="both"/>
        <w:rPr>
          <w:rFonts w:ascii="Constantia" w:hAnsi="Constantia" w:cs="TT6Do00"/>
          <w:lang w:eastAsia="pl-PL"/>
        </w:rPr>
      </w:pPr>
      <w:r w:rsidRPr="007D66B3">
        <w:rPr>
          <w:rFonts w:ascii="Constantia" w:hAnsi="Constantia"/>
        </w:rPr>
        <w:t>R</w:t>
      </w:r>
      <w:r w:rsidRPr="007D66B3">
        <w:rPr>
          <w:rFonts w:ascii="Constantia" w:hAnsi="Constantia" w:cs="TT6Do00"/>
          <w:lang w:eastAsia="pl-PL"/>
        </w:rPr>
        <w:t>amowa Konwencja Klimatyczna UNFCCC stanowi podstawę prac nad światową redukcją emisji gazów ciepl</w:t>
      </w:r>
      <w:r w:rsidR="00EF4828" w:rsidRPr="007D66B3">
        <w:rPr>
          <w:rFonts w:ascii="Constantia" w:hAnsi="Constantia" w:cs="TT6Do00"/>
          <w:lang w:eastAsia="pl-PL"/>
        </w:rPr>
        <w:t xml:space="preserve">arnianych. </w:t>
      </w:r>
      <w:r w:rsidRPr="007D66B3">
        <w:rPr>
          <w:rFonts w:ascii="Constantia" w:hAnsi="Constantia" w:cs="TT6Do00"/>
          <w:lang w:eastAsia="pl-PL"/>
        </w:rPr>
        <w:t>Pierwsze szczegółowe uzgodnienia</w:t>
      </w:r>
      <w:r w:rsidR="00E27455" w:rsidRPr="007D66B3">
        <w:rPr>
          <w:rFonts w:ascii="Constantia" w:hAnsi="Constantia" w:cs="TT6Do00"/>
          <w:lang w:eastAsia="pl-PL"/>
        </w:rPr>
        <w:t xml:space="preserve"> międzynarodowej polityki klimatycznej</w:t>
      </w:r>
      <w:r w:rsidRPr="007D66B3">
        <w:rPr>
          <w:rFonts w:ascii="Constantia" w:hAnsi="Constantia" w:cs="TT6Do00"/>
          <w:lang w:eastAsia="pl-PL"/>
        </w:rPr>
        <w:t xml:space="preserve"> są wynikiem trzeciej konferencji stron (COP3) w 1997 r.</w:t>
      </w:r>
      <w:r w:rsidR="00A12A50">
        <w:rPr>
          <w:rFonts w:ascii="Constantia" w:hAnsi="Constantia" w:cs="TT6Do00"/>
          <w:lang w:eastAsia="pl-PL"/>
        </w:rPr>
        <w:t xml:space="preserve"> </w:t>
      </w:r>
      <w:r w:rsidRPr="007D66B3">
        <w:rPr>
          <w:rFonts w:ascii="Constantia" w:hAnsi="Constantia" w:cs="TT6Do00"/>
          <w:lang w:eastAsia="pl-PL"/>
        </w:rPr>
        <w:t xml:space="preserve">w Kioto. </w:t>
      </w:r>
      <w:r w:rsidR="00F87C27">
        <w:rPr>
          <w:rFonts w:ascii="Constantia" w:hAnsi="Constantia" w:cs="TT6Do00"/>
          <w:lang w:eastAsia="pl-PL"/>
        </w:rPr>
        <w:br/>
      </w:r>
      <w:r w:rsidRPr="007D66B3">
        <w:rPr>
          <w:rFonts w:ascii="Constantia" w:hAnsi="Constantia" w:cs="TT6Do00"/>
          <w:lang w:eastAsia="pl-PL"/>
        </w:rPr>
        <w:t>Na mocy postanowień Protokołu z Kioto kraje</w:t>
      </w:r>
      <w:r w:rsidR="00E27455" w:rsidRPr="007D66B3">
        <w:rPr>
          <w:rFonts w:ascii="Constantia" w:hAnsi="Constantia" w:cs="TT6Do00"/>
          <w:lang w:eastAsia="pl-PL"/>
        </w:rPr>
        <w:t xml:space="preserve"> zdecydowane na jego </w:t>
      </w:r>
      <w:r w:rsidR="00A12A50">
        <w:rPr>
          <w:rFonts w:ascii="Constantia" w:hAnsi="Constantia" w:cs="TT6Do00"/>
          <w:lang w:eastAsia="pl-PL"/>
        </w:rPr>
        <w:t>ratyfikację</w:t>
      </w:r>
      <w:r w:rsidRPr="007D66B3">
        <w:rPr>
          <w:rFonts w:ascii="Constantia" w:hAnsi="Constantia" w:cs="TT6Do00"/>
          <w:lang w:eastAsia="pl-PL"/>
        </w:rPr>
        <w:t xml:space="preserve"> zobowiąz</w:t>
      </w:r>
      <w:r w:rsidR="00DF32A6" w:rsidRPr="007D66B3">
        <w:rPr>
          <w:rFonts w:ascii="Constantia" w:hAnsi="Constantia" w:cs="TT6Do00"/>
          <w:lang w:eastAsia="pl-PL"/>
        </w:rPr>
        <w:t>ały</w:t>
      </w:r>
      <w:r w:rsidRPr="007D66B3">
        <w:rPr>
          <w:rFonts w:ascii="Constantia" w:hAnsi="Constantia" w:cs="TT6Do00"/>
          <w:lang w:eastAsia="pl-PL"/>
        </w:rPr>
        <w:t xml:space="preserve"> się do redukcji emisji gazów cieplarnianych średnio o 5,2% do 2012</w:t>
      </w:r>
      <w:r w:rsidR="003B5D50">
        <w:rPr>
          <w:rFonts w:ascii="Constantia" w:hAnsi="Constantia" w:cs="TT6Do00"/>
          <w:lang w:eastAsia="pl-PL"/>
        </w:rPr>
        <w:t xml:space="preserve"> </w:t>
      </w:r>
      <w:r w:rsidRPr="007D66B3">
        <w:rPr>
          <w:rFonts w:ascii="Constantia" w:hAnsi="Constantia" w:cs="TT6Do00"/>
          <w:lang w:eastAsia="pl-PL"/>
        </w:rPr>
        <w:t>r.</w:t>
      </w:r>
      <w:r w:rsidR="00EF4828" w:rsidRPr="007D66B3">
        <w:rPr>
          <w:rFonts w:ascii="Constantia" w:hAnsi="Constantia" w:cs="TT6Do00"/>
          <w:lang w:eastAsia="pl-PL"/>
        </w:rPr>
        <w:t>, natomiast w</w:t>
      </w:r>
      <w:r w:rsidRPr="007D66B3">
        <w:rPr>
          <w:rFonts w:ascii="Constantia" w:hAnsi="Constantia" w:cs="TT6Do00"/>
          <w:lang w:eastAsia="pl-PL"/>
        </w:rPr>
        <w:t xml:space="preserve"> roku 2006 Komisja Europejska zobowiązała się </w:t>
      </w:r>
      <w:r w:rsidR="00E27455" w:rsidRPr="007D66B3">
        <w:rPr>
          <w:rFonts w:ascii="Constantia" w:hAnsi="Constantia" w:cs="TT6Do00"/>
          <w:lang w:eastAsia="pl-PL"/>
        </w:rPr>
        <w:t xml:space="preserve">do ograniczenia zużycia energii </w:t>
      </w:r>
      <w:r w:rsidRPr="007D66B3">
        <w:rPr>
          <w:rFonts w:ascii="Constantia" w:hAnsi="Constantia" w:cs="TT6Do00"/>
          <w:lang w:eastAsia="pl-PL"/>
        </w:rPr>
        <w:t>o 20% w st</w:t>
      </w:r>
      <w:r w:rsidR="00232129">
        <w:rPr>
          <w:rFonts w:ascii="Constantia" w:hAnsi="Constantia" w:cs="TT6Do00"/>
          <w:lang w:eastAsia="pl-PL"/>
        </w:rPr>
        <w:t xml:space="preserve">osunku </w:t>
      </w:r>
      <w:r w:rsidR="00F87C27">
        <w:rPr>
          <w:rFonts w:ascii="Constantia" w:hAnsi="Constantia" w:cs="TT6Do00"/>
          <w:lang w:eastAsia="pl-PL"/>
        </w:rPr>
        <w:br/>
      </w:r>
      <w:r w:rsidR="00232129">
        <w:rPr>
          <w:rFonts w:ascii="Constantia" w:hAnsi="Constantia" w:cs="TT6Do00"/>
          <w:lang w:eastAsia="pl-PL"/>
        </w:rPr>
        <w:t>do prognozy na rok 2020.</w:t>
      </w:r>
    </w:p>
    <w:p w:rsidR="007D645F" w:rsidRPr="007D66B3" w:rsidRDefault="00EF4828" w:rsidP="00F87C27">
      <w:pPr>
        <w:autoSpaceDE w:val="0"/>
        <w:autoSpaceDN w:val="0"/>
        <w:adjustRightInd w:val="0"/>
        <w:spacing w:before="120" w:after="120"/>
        <w:ind w:firstLine="708"/>
        <w:jc w:val="both"/>
        <w:rPr>
          <w:rFonts w:ascii="Constantia" w:hAnsi="Constantia" w:cs="TT6Do00"/>
          <w:lang w:eastAsia="pl-PL"/>
        </w:rPr>
      </w:pPr>
      <w:r w:rsidRPr="007D66B3">
        <w:rPr>
          <w:rFonts w:ascii="Constantia" w:hAnsi="Constantia" w:cs="TT6Do00"/>
        </w:rPr>
        <w:t>Niniejszy dokument wpisuje się w wypełnienie zobowiązań Polski, wynikających z obowiązujących regulacji Unii Europejskiej, ze szczególnym naciskiem na przyjęty w grudniu 2008 r. pakiet klimatyczno-energetyczny „3</w:t>
      </w:r>
      <w:r w:rsidR="003B5D50">
        <w:rPr>
          <w:rFonts w:ascii="Constantia" w:hAnsi="Constantia" w:cs="TT6Do00"/>
        </w:rPr>
        <w:t xml:space="preserve"> </w:t>
      </w:r>
      <w:r w:rsidRPr="007D66B3">
        <w:rPr>
          <w:rFonts w:ascii="Constantia" w:hAnsi="Constantia" w:cs="TT6Do00"/>
        </w:rPr>
        <w:t>x</w:t>
      </w:r>
      <w:r w:rsidR="003B5D50">
        <w:rPr>
          <w:rFonts w:ascii="Constantia" w:hAnsi="Constantia" w:cs="TT6Do00"/>
        </w:rPr>
        <w:t xml:space="preserve"> </w:t>
      </w:r>
      <w:r w:rsidRPr="007D66B3">
        <w:rPr>
          <w:rFonts w:ascii="Constantia" w:hAnsi="Constantia" w:cs="TT6Do00"/>
        </w:rPr>
        <w:t xml:space="preserve">20”. </w:t>
      </w:r>
      <w:r w:rsidR="007D645F" w:rsidRPr="007D66B3">
        <w:rPr>
          <w:rFonts w:ascii="Constantia" w:hAnsi="Constantia" w:cs="TT6Do00"/>
          <w:lang w:eastAsia="pl-PL"/>
        </w:rPr>
        <w:t>Celem szczegółowym pakietu jest wprowadzenie szeroko zakrojonych działań na rzecz osiągnięcia:</w:t>
      </w:r>
    </w:p>
    <w:p w:rsidR="007D645F" w:rsidRPr="003B5D50" w:rsidRDefault="007D645F" w:rsidP="001B39FC">
      <w:pPr>
        <w:pStyle w:val="Akapitzlist"/>
        <w:numPr>
          <w:ilvl w:val="0"/>
          <w:numId w:val="15"/>
        </w:numPr>
        <w:autoSpaceDE w:val="0"/>
        <w:autoSpaceDN w:val="0"/>
        <w:adjustRightInd w:val="0"/>
        <w:spacing w:after="0"/>
        <w:ind w:left="714" w:hanging="357"/>
        <w:contextualSpacing w:val="0"/>
        <w:rPr>
          <w:rFonts w:ascii="Constantia" w:hAnsi="Constantia" w:cs="TT6Do00"/>
          <w:lang w:eastAsia="pl-PL"/>
        </w:rPr>
      </w:pPr>
      <w:r w:rsidRPr="003B5D50">
        <w:rPr>
          <w:rFonts w:ascii="Constantia" w:hAnsi="Constantia" w:cs="TT6Do00"/>
          <w:lang w:eastAsia="pl-PL"/>
        </w:rPr>
        <w:t>zmniejszeni</w:t>
      </w:r>
      <w:r w:rsidR="00285854" w:rsidRPr="003B5D50">
        <w:rPr>
          <w:rFonts w:ascii="Constantia" w:hAnsi="Constantia" w:cs="TT6Do00"/>
          <w:lang w:eastAsia="pl-PL"/>
        </w:rPr>
        <w:t>a</w:t>
      </w:r>
      <w:r w:rsidRPr="003B5D50">
        <w:rPr>
          <w:rFonts w:ascii="Constantia" w:hAnsi="Constantia" w:cs="TT6Do00"/>
          <w:lang w:eastAsia="pl-PL"/>
        </w:rPr>
        <w:t xml:space="preserve"> emisji gazów cieplarnianych (EGC) o 20% w 2020 </w:t>
      </w:r>
      <w:r w:rsidR="00285854" w:rsidRPr="003B5D50">
        <w:rPr>
          <w:rFonts w:ascii="Constantia" w:hAnsi="Constantia" w:cs="TT6Do00"/>
          <w:lang w:eastAsia="pl-PL"/>
        </w:rPr>
        <w:t xml:space="preserve">r. </w:t>
      </w:r>
      <w:r w:rsidRPr="003B5D50">
        <w:rPr>
          <w:rFonts w:ascii="Constantia" w:hAnsi="Constantia" w:cs="TT6Do00"/>
          <w:lang w:eastAsia="pl-PL"/>
        </w:rPr>
        <w:t>w stosunku do 1990r</w:t>
      </w:r>
      <w:r w:rsidR="00285854" w:rsidRPr="003B5D50">
        <w:rPr>
          <w:rFonts w:ascii="Constantia" w:hAnsi="Constantia" w:cs="TT6Do00"/>
          <w:lang w:eastAsia="pl-PL"/>
        </w:rPr>
        <w:t>.</w:t>
      </w:r>
      <w:r w:rsidRPr="003B5D50">
        <w:rPr>
          <w:rFonts w:ascii="Constantia" w:hAnsi="Constantia" w:cs="TT6Do00"/>
          <w:lang w:eastAsia="pl-PL"/>
        </w:rPr>
        <w:t xml:space="preserve"> przez każdy kraj członkowski,</w:t>
      </w:r>
    </w:p>
    <w:p w:rsidR="007D645F" w:rsidRPr="003B5D50" w:rsidRDefault="007D645F" w:rsidP="001B39FC">
      <w:pPr>
        <w:pStyle w:val="Akapitzlist"/>
        <w:numPr>
          <w:ilvl w:val="0"/>
          <w:numId w:val="15"/>
        </w:numPr>
        <w:autoSpaceDE w:val="0"/>
        <w:autoSpaceDN w:val="0"/>
        <w:adjustRightInd w:val="0"/>
        <w:spacing w:after="0"/>
        <w:ind w:left="714" w:hanging="357"/>
        <w:contextualSpacing w:val="0"/>
        <w:rPr>
          <w:rFonts w:ascii="Constantia" w:hAnsi="Constantia" w:cs="TT6Do00"/>
          <w:lang w:eastAsia="pl-PL"/>
        </w:rPr>
      </w:pPr>
      <w:r w:rsidRPr="003B5D50">
        <w:rPr>
          <w:rFonts w:ascii="Constantia" w:hAnsi="Constantia" w:cs="TT6Do00"/>
          <w:lang w:eastAsia="pl-PL"/>
        </w:rPr>
        <w:t>zwiększeni</w:t>
      </w:r>
      <w:r w:rsidR="00285854" w:rsidRPr="003B5D50">
        <w:rPr>
          <w:rFonts w:ascii="Constantia" w:hAnsi="Constantia" w:cs="TT6Do00"/>
          <w:lang w:eastAsia="pl-PL"/>
        </w:rPr>
        <w:t>a</w:t>
      </w:r>
      <w:r w:rsidRPr="003B5D50">
        <w:rPr>
          <w:rFonts w:ascii="Constantia" w:hAnsi="Constantia" w:cs="TT6Do00"/>
          <w:lang w:eastAsia="pl-PL"/>
        </w:rPr>
        <w:t xml:space="preserve"> efektywności energe</w:t>
      </w:r>
      <w:r w:rsidR="00285854" w:rsidRPr="003B5D50">
        <w:rPr>
          <w:rFonts w:ascii="Constantia" w:hAnsi="Constantia" w:cs="TT6Do00"/>
          <w:lang w:eastAsia="pl-PL"/>
        </w:rPr>
        <w:t>tycznej w roku 2020 o 20</w:t>
      </w:r>
      <w:r w:rsidRPr="003B5D50">
        <w:rPr>
          <w:rFonts w:ascii="Constantia" w:hAnsi="Constantia" w:cs="TT6Do00"/>
          <w:lang w:eastAsia="pl-PL"/>
        </w:rPr>
        <w:t>%</w:t>
      </w:r>
      <w:r w:rsidR="00285854" w:rsidRPr="003B5D50">
        <w:rPr>
          <w:rFonts w:ascii="Constantia" w:hAnsi="Constantia" w:cs="TT6Do00"/>
          <w:lang w:eastAsia="pl-PL"/>
        </w:rPr>
        <w:t>,</w:t>
      </w:r>
    </w:p>
    <w:p w:rsidR="007D645F" w:rsidRPr="003B5D50" w:rsidRDefault="007D645F" w:rsidP="001B39FC">
      <w:pPr>
        <w:pStyle w:val="Akapitzlist"/>
        <w:numPr>
          <w:ilvl w:val="0"/>
          <w:numId w:val="15"/>
        </w:numPr>
        <w:autoSpaceDE w:val="0"/>
        <w:autoSpaceDN w:val="0"/>
        <w:adjustRightInd w:val="0"/>
        <w:spacing w:after="0"/>
        <w:ind w:left="714" w:hanging="357"/>
        <w:contextualSpacing w:val="0"/>
        <w:rPr>
          <w:rFonts w:ascii="Constantia" w:hAnsi="Constantia" w:cs="TT6Do00"/>
          <w:lang w:eastAsia="pl-PL"/>
        </w:rPr>
      </w:pPr>
      <w:r w:rsidRPr="003B5D50">
        <w:rPr>
          <w:rFonts w:ascii="Constantia" w:hAnsi="Constantia" w:cs="TT6Do00"/>
          <w:lang w:eastAsia="pl-PL"/>
        </w:rPr>
        <w:t>zwiększeni</w:t>
      </w:r>
      <w:r w:rsidR="00285854" w:rsidRPr="003B5D50">
        <w:rPr>
          <w:rFonts w:ascii="Constantia" w:hAnsi="Constantia" w:cs="TT6Do00"/>
          <w:lang w:eastAsia="pl-PL"/>
        </w:rPr>
        <w:t xml:space="preserve">a </w:t>
      </w:r>
      <w:r w:rsidRPr="003B5D50">
        <w:rPr>
          <w:rFonts w:ascii="Constantia" w:hAnsi="Constantia" w:cs="TT6Do00"/>
          <w:lang w:eastAsia="pl-PL"/>
        </w:rPr>
        <w:t>udziału energii ze źródeł odnawialnych (OZE) do 20% w 2020</w:t>
      </w:r>
      <w:r w:rsidR="00232129">
        <w:rPr>
          <w:rFonts w:ascii="Constantia" w:hAnsi="Constantia" w:cs="TT6Do00"/>
          <w:lang w:eastAsia="pl-PL"/>
        </w:rPr>
        <w:t xml:space="preserve"> </w:t>
      </w:r>
      <w:r w:rsidRPr="003B5D50">
        <w:rPr>
          <w:rFonts w:ascii="Constantia" w:hAnsi="Constantia" w:cs="TT6Do00"/>
          <w:lang w:eastAsia="pl-PL"/>
        </w:rPr>
        <w:t>r</w:t>
      </w:r>
      <w:r w:rsidR="00285854" w:rsidRPr="003B5D50">
        <w:rPr>
          <w:rFonts w:ascii="Constantia" w:hAnsi="Constantia" w:cs="TT6Do00"/>
          <w:lang w:eastAsia="pl-PL"/>
        </w:rPr>
        <w:t>.</w:t>
      </w:r>
    </w:p>
    <w:p w:rsidR="00EF4828" w:rsidRPr="00232129" w:rsidRDefault="00EF4828" w:rsidP="00F87C27">
      <w:pPr>
        <w:pStyle w:val="NormalnyWeb"/>
        <w:kinsoku w:val="0"/>
        <w:overflowPunct w:val="0"/>
        <w:spacing w:before="120" w:beforeAutospacing="0" w:after="120" w:afterAutospacing="0" w:line="276" w:lineRule="auto"/>
        <w:ind w:firstLine="708"/>
        <w:jc w:val="both"/>
        <w:textAlignment w:val="baseline"/>
        <w:rPr>
          <w:rFonts w:ascii="Constantia" w:eastAsia="Calibri" w:hAnsi="Constantia" w:cs="TT6Do00"/>
          <w:sz w:val="22"/>
          <w:szCs w:val="22"/>
        </w:rPr>
      </w:pPr>
      <w:r w:rsidRPr="00232129">
        <w:rPr>
          <w:rFonts w:ascii="Constantia" w:eastAsia="Calibri" w:hAnsi="Constantia" w:cs="TT6Do00"/>
          <w:sz w:val="22"/>
          <w:szCs w:val="22"/>
        </w:rPr>
        <w:t xml:space="preserve">Zgodnie z ogłoszonym Dziennikiem Urzędowym UE </w:t>
      </w:r>
      <w:r w:rsidR="00F56734" w:rsidRPr="00232129">
        <w:rPr>
          <w:rFonts w:ascii="Constantia" w:eastAsia="Calibri" w:hAnsi="Constantia" w:cs="TT6Do00"/>
          <w:sz w:val="22"/>
          <w:szCs w:val="22"/>
        </w:rPr>
        <w:t>140 z dnia 5 czerwca 2009 r. w </w:t>
      </w:r>
      <w:r w:rsidR="007D645F" w:rsidRPr="00232129">
        <w:rPr>
          <w:rFonts w:ascii="Constantia" w:eastAsia="Calibri" w:hAnsi="Constantia" w:cs="TT6Do00"/>
          <w:sz w:val="22"/>
          <w:szCs w:val="22"/>
        </w:rPr>
        <w:t>skład pakietu wchodzą 4 podstawowe akty prawne:</w:t>
      </w:r>
    </w:p>
    <w:p w:rsidR="00025923" w:rsidRPr="00232129" w:rsidRDefault="007D645F" w:rsidP="001B39FC">
      <w:pPr>
        <w:pStyle w:val="Akapitzlist"/>
        <w:numPr>
          <w:ilvl w:val="0"/>
          <w:numId w:val="42"/>
        </w:numPr>
        <w:kinsoku w:val="0"/>
        <w:overflowPunct w:val="0"/>
        <w:spacing w:before="120" w:after="120"/>
        <w:contextualSpacing w:val="0"/>
        <w:textAlignment w:val="baseline"/>
        <w:rPr>
          <w:rFonts w:ascii="Constantia" w:eastAsia="+mn-ea" w:hAnsi="Constantia" w:cs="+mn-cs"/>
          <w:color w:val="000000"/>
          <w:kern w:val="24"/>
          <w:lang w:eastAsia="pl-PL"/>
        </w:rPr>
      </w:pPr>
      <w:r w:rsidRPr="00B5482E">
        <w:rPr>
          <w:rFonts w:ascii="Constantia" w:eastAsia="+mn-ea" w:hAnsi="Constantia" w:cs="+mn-cs"/>
          <w:b/>
          <w:i/>
          <w:color w:val="244061" w:themeColor="accent1" w:themeShade="80"/>
          <w:kern w:val="24"/>
          <w:u w:val="single"/>
          <w:lang w:eastAsia="pl-PL"/>
        </w:rPr>
        <w:t>Dyrektywa Parlamentu Europejskiego i Rady 2009/28/WE z dnia 23 kwietnia 2009 r.</w:t>
      </w:r>
      <w:r w:rsidR="0097728A" w:rsidRPr="00B5482E">
        <w:rPr>
          <w:rFonts w:ascii="Constantia" w:eastAsia="+mn-ea" w:hAnsi="Constantia" w:cs="+mn-cs"/>
          <w:b/>
          <w:i/>
          <w:color w:val="244061" w:themeColor="accent1" w:themeShade="80"/>
          <w:kern w:val="24"/>
          <w:u w:val="single"/>
          <w:lang w:eastAsia="pl-PL"/>
        </w:rPr>
        <w:t xml:space="preserve"> </w:t>
      </w:r>
      <w:r w:rsidR="00232129" w:rsidRPr="00232129">
        <w:rPr>
          <w:rFonts w:ascii="Constantia" w:eastAsia="+mn-ea" w:hAnsi="Constantia" w:cs="+mn-cs"/>
          <w:color w:val="000000"/>
          <w:kern w:val="24"/>
          <w:lang w:eastAsia="pl-PL"/>
        </w:rPr>
        <w:t>w </w:t>
      </w:r>
      <w:r w:rsidRPr="00232129">
        <w:rPr>
          <w:rFonts w:ascii="Constantia" w:eastAsia="+mn-ea" w:hAnsi="Constantia" w:cs="+mn-cs"/>
          <w:color w:val="000000"/>
          <w:kern w:val="24"/>
          <w:lang w:eastAsia="pl-PL"/>
        </w:rPr>
        <w:t>sprawie promowania stosowania energii ze źródeł odnawialnych zmieniająca i w następstwie uchylająca dyrektywy 2001/77/WE oraz 2003/30/WE (dyrektywa OZE);</w:t>
      </w:r>
    </w:p>
    <w:p w:rsidR="007D645F" w:rsidRPr="00232129" w:rsidRDefault="007D645F" w:rsidP="001B39FC">
      <w:pPr>
        <w:pStyle w:val="Akapitzlist"/>
        <w:numPr>
          <w:ilvl w:val="0"/>
          <w:numId w:val="42"/>
        </w:numPr>
        <w:kinsoku w:val="0"/>
        <w:overflowPunct w:val="0"/>
        <w:spacing w:before="120" w:after="120"/>
        <w:contextualSpacing w:val="0"/>
        <w:textAlignment w:val="baseline"/>
        <w:rPr>
          <w:rFonts w:ascii="Constantia" w:eastAsia="+mn-ea" w:hAnsi="Constantia" w:cs="+mn-cs"/>
          <w:color w:val="000000"/>
          <w:kern w:val="24"/>
          <w:lang w:eastAsia="pl-PL"/>
        </w:rPr>
      </w:pPr>
      <w:r w:rsidRPr="00B5482E">
        <w:rPr>
          <w:rFonts w:ascii="Constantia" w:eastAsia="+mn-ea" w:hAnsi="Constantia" w:cs="+mn-cs"/>
          <w:b/>
          <w:i/>
          <w:color w:val="244061" w:themeColor="accent1" w:themeShade="80"/>
          <w:kern w:val="24"/>
          <w:u w:val="single"/>
          <w:lang w:eastAsia="pl-PL"/>
        </w:rPr>
        <w:t>Dyrektywa Parlamentu Europejskiego i Rady 2009/29/WE z dnia 23 kwietnia 2009 r.</w:t>
      </w:r>
      <w:r w:rsidRPr="00B5482E">
        <w:rPr>
          <w:rFonts w:ascii="Constantia" w:eastAsia="+mn-ea" w:hAnsi="Constantia" w:cs="+mn-cs"/>
          <w:color w:val="244061" w:themeColor="accent1" w:themeShade="80"/>
          <w:kern w:val="24"/>
          <w:lang w:eastAsia="pl-PL"/>
        </w:rPr>
        <w:t xml:space="preserve"> </w:t>
      </w:r>
      <w:r w:rsidRPr="00232129">
        <w:rPr>
          <w:rFonts w:ascii="Constantia" w:eastAsia="+mn-ea" w:hAnsi="Constantia" w:cs="+mn-cs"/>
          <w:color w:val="000000"/>
          <w:kern w:val="24"/>
          <w:lang w:eastAsia="pl-PL"/>
        </w:rPr>
        <w:t>zmieniająca dyrektywę 2003/87/WE w celu usprawnienia i rozszerzenia wspólnotowego systemu handlu uprawnieniami do emisji gazów cieplarnianych (dyrektywa EU ETS)</w:t>
      </w:r>
      <w:r w:rsidR="00285854" w:rsidRPr="00232129">
        <w:rPr>
          <w:rFonts w:ascii="Constantia" w:eastAsia="+mn-ea" w:hAnsi="Constantia" w:cs="+mn-cs"/>
          <w:color w:val="000000"/>
          <w:kern w:val="24"/>
          <w:lang w:eastAsia="pl-PL"/>
        </w:rPr>
        <w:t>;</w:t>
      </w:r>
    </w:p>
    <w:p w:rsidR="007D645F" w:rsidRPr="00232129" w:rsidRDefault="007D645F" w:rsidP="001B39FC">
      <w:pPr>
        <w:pStyle w:val="Akapitzlist"/>
        <w:numPr>
          <w:ilvl w:val="0"/>
          <w:numId w:val="42"/>
        </w:numPr>
        <w:kinsoku w:val="0"/>
        <w:overflowPunct w:val="0"/>
        <w:spacing w:before="120" w:after="120"/>
        <w:contextualSpacing w:val="0"/>
        <w:textAlignment w:val="baseline"/>
        <w:rPr>
          <w:rFonts w:ascii="Constantia" w:eastAsia="+mn-ea" w:hAnsi="Constantia" w:cs="+mn-cs"/>
          <w:color w:val="000000"/>
          <w:kern w:val="24"/>
          <w:lang w:eastAsia="pl-PL"/>
        </w:rPr>
      </w:pPr>
      <w:r w:rsidRPr="00B5482E">
        <w:rPr>
          <w:rFonts w:ascii="Constantia" w:eastAsia="+mn-ea" w:hAnsi="Constantia" w:cs="+mn-cs"/>
          <w:b/>
          <w:i/>
          <w:color w:val="244061" w:themeColor="accent1" w:themeShade="80"/>
          <w:kern w:val="24"/>
          <w:u w:val="single"/>
          <w:lang w:eastAsia="pl-PL"/>
        </w:rPr>
        <w:t xml:space="preserve">Dyrektywa Parlamentu Europejskiego i Rady 2009/31/WE z dnia 23 kwietnia 2009 r. </w:t>
      </w:r>
      <w:r w:rsidR="00232129" w:rsidRPr="00232129">
        <w:rPr>
          <w:rFonts w:ascii="Constantia" w:eastAsia="+mn-ea" w:hAnsi="Constantia" w:cs="+mn-cs"/>
          <w:color w:val="000000"/>
          <w:kern w:val="24"/>
          <w:lang w:eastAsia="pl-PL"/>
        </w:rPr>
        <w:t>w </w:t>
      </w:r>
      <w:r w:rsidRPr="00232129">
        <w:rPr>
          <w:rFonts w:ascii="Constantia" w:eastAsia="+mn-ea" w:hAnsi="Constantia" w:cs="+mn-cs"/>
          <w:color w:val="000000"/>
          <w:kern w:val="24"/>
          <w:lang w:eastAsia="pl-PL"/>
        </w:rPr>
        <w:t xml:space="preserve">sprawie geologicznego składowania dwutlenku węgla oraz zmieniająca dyrektywę Rady 85/337/EWG, </w:t>
      </w:r>
      <w:proofErr w:type="spellStart"/>
      <w:r w:rsidRPr="00232129">
        <w:rPr>
          <w:rFonts w:ascii="Constantia" w:eastAsia="+mn-ea" w:hAnsi="Constantia" w:cs="+mn-cs"/>
          <w:color w:val="000000"/>
          <w:kern w:val="24"/>
          <w:lang w:eastAsia="pl-PL"/>
        </w:rPr>
        <w:t>Euratom</w:t>
      </w:r>
      <w:proofErr w:type="spellEnd"/>
      <w:r w:rsidRPr="00232129">
        <w:rPr>
          <w:rFonts w:ascii="Constantia" w:eastAsia="+mn-ea" w:hAnsi="Constantia" w:cs="+mn-cs"/>
          <w:color w:val="000000"/>
          <w:kern w:val="24"/>
          <w:lang w:eastAsia="pl-PL"/>
        </w:rPr>
        <w:t xml:space="preserve">, dyrektywy Parlamentu Europejskiego i Rady 2000/60/WE, </w:t>
      </w:r>
      <w:r w:rsidRPr="00232129">
        <w:rPr>
          <w:rFonts w:ascii="Constantia" w:eastAsia="+mn-ea" w:hAnsi="Constantia" w:cs="+mn-cs"/>
          <w:color w:val="000000"/>
          <w:kern w:val="24"/>
          <w:lang w:eastAsia="pl-PL"/>
        </w:rPr>
        <w:lastRenderedPageBreak/>
        <w:t>2001/80/WE, 2004/35/WE, 2006/12/WE, 2008/1/WE i rozporządzenie (WE) nr 1013/2006 (dyrektywa CCS);</w:t>
      </w:r>
    </w:p>
    <w:p w:rsidR="00C75222" w:rsidRPr="00232129" w:rsidRDefault="007D645F" w:rsidP="001B39FC">
      <w:pPr>
        <w:pStyle w:val="Akapitzlist"/>
        <w:numPr>
          <w:ilvl w:val="0"/>
          <w:numId w:val="42"/>
        </w:numPr>
        <w:kinsoku w:val="0"/>
        <w:overflowPunct w:val="0"/>
        <w:spacing w:before="120" w:after="120"/>
        <w:contextualSpacing w:val="0"/>
        <w:textAlignment w:val="baseline"/>
        <w:rPr>
          <w:rFonts w:ascii="Constantia" w:eastAsia="+mn-ea" w:hAnsi="Constantia" w:cs="+mn-cs"/>
          <w:color w:val="000000"/>
          <w:kern w:val="24"/>
          <w:lang w:eastAsia="pl-PL"/>
        </w:rPr>
      </w:pPr>
      <w:r w:rsidRPr="00B5482E">
        <w:rPr>
          <w:rFonts w:ascii="Constantia" w:eastAsia="+mn-ea" w:hAnsi="Constantia" w:cs="+mn-cs"/>
          <w:b/>
          <w:i/>
          <w:color w:val="244061" w:themeColor="accent1" w:themeShade="80"/>
          <w:kern w:val="24"/>
          <w:u w:val="single"/>
          <w:lang w:eastAsia="pl-PL"/>
        </w:rPr>
        <w:t>Decyzja Parlamentu Europejskiego i Rady nr 2009/406/WE z dnia 23 kwietnia 2009 r.</w:t>
      </w:r>
      <w:r w:rsidR="00232129" w:rsidRPr="00B5482E">
        <w:rPr>
          <w:rFonts w:ascii="Constantia" w:eastAsia="+mn-ea" w:hAnsi="Constantia" w:cs="+mn-cs"/>
          <w:color w:val="244061" w:themeColor="accent1" w:themeShade="80"/>
          <w:kern w:val="24"/>
          <w:lang w:eastAsia="pl-PL"/>
        </w:rPr>
        <w:t xml:space="preserve"> </w:t>
      </w:r>
      <w:r w:rsidR="00232129" w:rsidRPr="00232129">
        <w:rPr>
          <w:rFonts w:ascii="Constantia" w:eastAsia="+mn-ea" w:hAnsi="Constantia" w:cs="+mn-cs"/>
          <w:color w:val="000000"/>
          <w:kern w:val="24"/>
          <w:lang w:eastAsia="pl-PL"/>
        </w:rPr>
        <w:t>w </w:t>
      </w:r>
      <w:r w:rsidRPr="00232129">
        <w:rPr>
          <w:rFonts w:ascii="Constantia" w:eastAsia="+mn-ea" w:hAnsi="Constantia" w:cs="+mn-cs"/>
          <w:color w:val="000000"/>
          <w:kern w:val="24"/>
          <w:lang w:eastAsia="pl-PL"/>
        </w:rPr>
        <w:t>sprawie wysiłków podjętych przez państwa członkowskie, zmierzających do zmniejszenia emisji gazów cieplarnianych w celu realizacji do roku 2020 zobowiązań Wspólnoty dotyczących redukcji emisji gazów cieplarnianych (decyzja non-ETS).</w:t>
      </w:r>
    </w:p>
    <w:p w:rsidR="00EF4828" w:rsidRPr="00232129" w:rsidRDefault="00E27455" w:rsidP="00F87C27">
      <w:pPr>
        <w:pStyle w:val="Akapitzlist"/>
        <w:spacing w:before="120" w:after="120"/>
        <w:ind w:left="0" w:firstLine="708"/>
        <w:contextualSpacing w:val="0"/>
        <w:rPr>
          <w:rFonts w:ascii="Constantia" w:eastAsia="+mn-ea" w:hAnsi="Constantia" w:cs="+mn-cs"/>
          <w:color w:val="000000"/>
          <w:kern w:val="24"/>
          <w:lang w:eastAsia="pl-PL"/>
        </w:rPr>
      </w:pPr>
      <w:r w:rsidRPr="00232129">
        <w:rPr>
          <w:rFonts w:ascii="Constantia" w:hAnsi="Constantia"/>
        </w:rPr>
        <w:t>Wdrożenie pakietu klimatycznego w UE</w:t>
      </w:r>
      <w:r w:rsidR="00EF4828" w:rsidRPr="00232129">
        <w:rPr>
          <w:rFonts w:ascii="Constantia" w:hAnsi="Constantia"/>
        </w:rPr>
        <w:t xml:space="preserve"> wsparte jest szeregiem dyrektyw</w:t>
      </w:r>
      <w:r w:rsidR="00285854" w:rsidRPr="00232129">
        <w:rPr>
          <w:rFonts w:ascii="Constantia" w:hAnsi="Constantia"/>
        </w:rPr>
        <w:t>,</w:t>
      </w:r>
      <w:r w:rsidR="00F87C27">
        <w:rPr>
          <w:rFonts w:ascii="Constantia" w:hAnsi="Constantia"/>
        </w:rPr>
        <w:t xml:space="preserve"> na mocy </w:t>
      </w:r>
      <w:r w:rsidR="00EF4828" w:rsidRPr="00232129">
        <w:rPr>
          <w:rFonts w:ascii="Constantia" w:hAnsi="Constantia"/>
        </w:rPr>
        <w:t xml:space="preserve">których </w:t>
      </w:r>
      <w:r w:rsidR="00285854" w:rsidRPr="00232129">
        <w:rPr>
          <w:rFonts w:ascii="Constantia" w:hAnsi="Constantia"/>
        </w:rPr>
        <w:t>zostały za</w:t>
      </w:r>
      <w:r w:rsidR="00EF4828" w:rsidRPr="00232129">
        <w:rPr>
          <w:rFonts w:ascii="Constantia" w:hAnsi="Constantia"/>
        </w:rPr>
        <w:t>inicj</w:t>
      </w:r>
      <w:r w:rsidR="00285854" w:rsidRPr="00232129">
        <w:rPr>
          <w:rFonts w:ascii="Constantia" w:hAnsi="Constantia"/>
        </w:rPr>
        <w:t>owane</w:t>
      </w:r>
      <w:r w:rsidR="00EF4828" w:rsidRPr="00232129">
        <w:rPr>
          <w:rFonts w:ascii="Constantia" w:hAnsi="Constantia"/>
        </w:rPr>
        <w:t xml:space="preserve"> postawy proekologiczne w</w:t>
      </w:r>
      <w:r w:rsidR="00EF4B86" w:rsidRPr="00232129">
        <w:rPr>
          <w:rFonts w:ascii="Constantia" w:hAnsi="Constantia"/>
        </w:rPr>
        <w:t>e</w:t>
      </w:r>
      <w:r w:rsidR="00EF4828" w:rsidRPr="00232129">
        <w:rPr>
          <w:rFonts w:ascii="Constantia" w:hAnsi="Constantia"/>
        </w:rPr>
        <w:t xml:space="preserve"> wszystkich energochłonnych sektorach gospodarki </w:t>
      </w:r>
      <w:r w:rsidR="00EF4828" w:rsidRPr="00232129">
        <w:rPr>
          <w:rFonts w:ascii="Constantia" w:eastAsia="+mn-ea" w:hAnsi="Constantia" w:cs="+mn-cs"/>
          <w:color w:val="000000"/>
          <w:kern w:val="24"/>
          <w:lang w:eastAsia="pl-PL"/>
        </w:rPr>
        <w:t>poszczególnych krajów. Do głównych aktów prawnych w tym zakresie należą:</w:t>
      </w:r>
    </w:p>
    <w:p w:rsidR="00232129" w:rsidRDefault="00D1359A" w:rsidP="001B39FC">
      <w:pPr>
        <w:pStyle w:val="Akapitzlist"/>
        <w:numPr>
          <w:ilvl w:val="0"/>
          <w:numId w:val="43"/>
        </w:numPr>
        <w:autoSpaceDE w:val="0"/>
        <w:autoSpaceDN w:val="0"/>
        <w:adjustRightInd w:val="0"/>
        <w:spacing w:after="0"/>
        <w:ind w:left="714" w:hanging="357"/>
        <w:contextualSpacing w:val="0"/>
        <w:rPr>
          <w:rFonts w:ascii="Constantia" w:eastAsia="+mn-ea" w:hAnsi="Constantia" w:cs="+mn-cs"/>
          <w:color w:val="000000"/>
          <w:kern w:val="24"/>
          <w:lang w:eastAsia="pl-PL"/>
        </w:rPr>
      </w:pPr>
      <w:r w:rsidRPr="00B5482E">
        <w:rPr>
          <w:rFonts w:ascii="Constantia" w:eastAsia="+mn-ea" w:hAnsi="Constantia" w:cs="+mn-cs"/>
          <w:b/>
          <w:i/>
          <w:color w:val="244061" w:themeColor="accent1" w:themeShade="80"/>
          <w:kern w:val="24"/>
          <w:u w:val="single"/>
          <w:lang w:eastAsia="pl-PL"/>
        </w:rPr>
        <w:t>Dyrektywa 2002/91/WE</w:t>
      </w:r>
      <w:r w:rsidRPr="00B5482E">
        <w:rPr>
          <w:rFonts w:ascii="Constantia" w:eastAsia="+mn-ea" w:hAnsi="Constantia" w:cs="+mn-cs"/>
          <w:color w:val="244061" w:themeColor="accent1" w:themeShade="80"/>
          <w:kern w:val="24"/>
          <w:lang w:eastAsia="pl-PL"/>
        </w:rPr>
        <w:t xml:space="preserve"> </w:t>
      </w:r>
      <w:r w:rsidRPr="00232129">
        <w:rPr>
          <w:rFonts w:ascii="Constantia" w:eastAsia="+mn-ea" w:hAnsi="Constantia" w:cs="+mn-cs"/>
          <w:color w:val="000000"/>
          <w:kern w:val="24"/>
          <w:lang w:eastAsia="pl-PL"/>
        </w:rPr>
        <w:t>o charakterystyce energetycznej budynków</w:t>
      </w:r>
      <w:r w:rsidR="00285854" w:rsidRPr="00232129">
        <w:rPr>
          <w:rFonts w:ascii="Constantia" w:eastAsia="+mn-ea" w:hAnsi="Constantia" w:cs="+mn-cs"/>
          <w:color w:val="000000"/>
          <w:kern w:val="24"/>
          <w:lang w:eastAsia="pl-PL"/>
        </w:rPr>
        <w:t>,</w:t>
      </w:r>
    </w:p>
    <w:p w:rsidR="00232129" w:rsidRDefault="00D1359A" w:rsidP="001B39FC">
      <w:pPr>
        <w:pStyle w:val="Akapitzlist"/>
        <w:numPr>
          <w:ilvl w:val="0"/>
          <w:numId w:val="43"/>
        </w:numPr>
        <w:autoSpaceDE w:val="0"/>
        <w:autoSpaceDN w:val="0"/>
        <w:adjustRightInd w:val="0"/>
        <w:spacing w:after="0"/>
        <w:ind w:left="714" w:hanging="357"/>
        <w:contextualSpacing w:val="0"/>
        <w:rPr>
          <w:rFonts w:ascii="Constantia" w:eastAsia="+mn-ea" w:hAnsi="Constantia" w:cs="+mn-cs"/>
          <w:color w:val="000000"/>
          <w:kern w:val="24"/>
          <w:lang w:eastAsia="pl-PL"/>
        </w:rPr>
      </w:pPr>
      <w:r w:rsidRPr="00B5482E">
        <w:rPr>
          <w:rFonts w:ascii="Constantia" w:eastAsia="+mn-ea" w:hAnsi="Constantia" w:cs="+mn-cs"/>
          <w:b/>
          <w:i/>
          <w:color w:val="244061" w:themeColor="accent1" w:themeShade="80"/>
          <w:kern w:val="24"/>
          <w:u w:val="single"/>
          <w:lang w:eastAsia="pl-PL"/>
        </w:rPr>
        <w:t>Dyrektywa 2005/32/WE</w:t>
      </w:r>
      <w:r w:rsidRPr="00B5482E">
        <w:rPr>
          <w:rFonts w:ascii="Constantia" w:eastAsia="+mn-ea" w:hAnsi="Constantia" w:cs="+mn-cs"/>
          <w:color w:val="244061" w:themeColor="accent1" w:themeShade="80"/>
          <w:kern w:val="24"/>
          <w:lang w:eastAsia="pl-PL"/>
        </w:rPr>
        <w:t xml:space="preserve"> </w:t>
      </w:r>
      <w:r w:rsidRPr="00232129">
        <w:rPr>
          <w:rFonts w:ascii="Constantia" w:eastAsia="+mn-ea" w:hAnsi="Constantia" w:cs="+mn-cs"/>
          <w:color w:val="000000"/>
          <w:kern w:val="24"/>
          <w:lang w:eastAsia="pl-PL"/>
        </w:rPr>
        <w:t xml:space="preserve">o projektowaniu urządzeń powszechnie </w:t>
      </w:r>
      <w:r w:rsidR="00FA0A69" w:rsidRPr="00232129">
        <w:rPr>
          <w:rFonts w:ascii="Constantia" w:eastAsia="+mn-ea" w:hAnsi="Constantia" w:cs="+mn-cs"/>
          <w:color w:val="000000"/>
          <w:kern w:val="24"/>
          <w:lang w:eastAsia="pl-PL"/>
        </w:rPr>
        <w:t xml:space="preserve">zużywających </w:t>
      </w:r>
      <w:r w:rsidRPr="00232129">
        <w:rPr>
          <w:rFonts w:ascii="Constantia" w:eastAsia="+mn-ea" w:hAnsi="Constantia" w:cs="+mn-cs"/>
          <w:color w:val="000000"/>
          <w:kern w:val="24"/>
          <w:lang w:eastAsia="pl-PL"/>
        </w:rPr>
        <w:t>energię</w:t>
      </w:r>
      <w:r w:rsidR="00285854" w:rsidRPr="00232129">
        <w:rPr>
          <w:rFonts w:ascii="Constantia" w:eastAsia="+mn-ea" w:hAnsi="Constantia" w:cs="+mn-cs"/>
          <w:color w:val="000000"/>
          <w:kern w:val="24"/>
          <w:lang w:eastAsia="pl-PL"/>
        </w:rPr>
        <w:t>,</w:t>
      </w:r>
    </w:p>
    <w:p w:rsidR="00232129" w:rsidRDefault="00D1359A" w:rsidP="001B39FC">
      <w:pPr>
        <w:pStyle w:val="Akapitzlist"/>
        <w:numPr>
          <w:ilvl w:val="0"/>
          <w:numId w:val="43"/>
        </w:numPr>
        <w:autoSpaceDE w:val="0"/>
        <w:autoSpaceDN w:val="0"/>
        <w:adjustRightInd w:val="0"/>
        <w:spacing w:after="0"/>
        <w:ind w:left="714" w:hanging="357"/>
        <w:contextualSpacing w:val="0"/>
        <w:rPr>
          <w:rFonts w:ascii="Constantia" w:eastAsia="+mn-ea" w:hAnsi="Constantia" w:cs="+mn-cs"/>
          <w:color w:val="000000"/>
          <w:kern w:val="24"/>
          <w:lang w:eastAsia="pl-PL"/>
        </w:rPr>
      </w:pPr>
      <w:r w:rsidRPr="00B5482E">
        <w:rPr>
          <w:rFonts w:ascii="Constantia" w:eastAsia="+mn-ea" w:hAnsi="Constantia" w:cs="+mn-cs"/>
          <w:b/>
          <w:i/>
          <w:color w:val="244061" w:themeColor="accent1" w:themeShade="80"/>
          <w:kern w:val="24"/>
          <w:u w:val="single"/>
          <w:lang w:eastAsia="pl-PL"/>
        </w:rPr>
        <w:t>Dyrektywa EC/2004/8</w:t>
      </w:r>
      <w:r w:rsidRPr="00B5482E">
        <w:rPr>
          <w:rFonts w:ascii="Constantia" w:eastAsia="+mn-ea" w:hAnsi="Constantia" w:cs="+mn-cs"/>
          <w:color w:val="244061" w:themeColor="accent1" w:themeShade="80"/>
          <w:kern w:val="24"/>
          <w:lang w:eastAsia="pl-PL"/>
        </w:rPr>
        <w:t xml:space="preserve"> </w:t>
      </w:r>
      <w:r w:rsidRPr="00232129">
        <w:rPr>
          <w:rFonts w:ascii="Constantia" w:eastAsia="+mn-ea" w:hAnsi="Constantia" w:cs="+mn-cs"/>
          <w:color w:val="000000"/>
          <w:kern w:val="24"/>
          <w:lang w:eastAsia="pl-PL"/>
        </w:rPr>
        <w:t>o promocji wysokosprawnej kogeneracji</w:t>
      </w:r>
      <w:r w:rsidR="00285854" w:rsidRPr="00232129">
        <w:rPr>
          <w:rFonts w:ascii="Constantia" w:eastAsia="+mn-ea" w:hAnsi="Constantia" w:cs="+mn-cs"/>
          <w:color w:val="000000"/>
          <w:kern w:val="24"/>
          <w:lang w:eastAsia="pl-PL"/>
        </w:rPr>
        <w:t>,</w:t>
      </w:r>
    </w:p>
    <w:p w:rsidR="00232129" w:rsidRDefault="0051340D" w:rsidP="001B39FC">
      <w:pPr>
        <w:pStyle w:val="Akapitzlist"/>
        <w:numPr>
          <w:ilvl w:val="0"/>
          <w:numId w:val="43"/>
        </w:numPr>
        <w:autoSpaceDE w:val="0"/>
        <w:autoSpaceDN w:val="0"/>
        <w:adjustRightInd w:val="0"/>
        <w:spacing w:after="0"/>
        <w:ind w:left="714" w:hanging="357"/>
        <w:contextualSpacing w:val="0"/>
        <w:rPr>
          <w:rFonts w:ascii="Constantia" w:eastAsia="+mn-ea" w:hAnsi="Constantia" w:cs="+mn-cs"/>
          <w:color w:val="000000"/>
          <w:kern w:val="24"/>
          <w:lang w:eastAsia="pl-PL"/>
        </w:rPr>
      </w:pPr>
      <w:r w:rsidRPr="00B5482E">
        <w:rPr>
          <w:rFonts w:ascii="Constantia" w:eastAsia="+mn-ea" w:hAnsi="Constantia" w:cs="+mn-cs"/>
          <w:b/>
          <w:i/>
          <w:color w:val="244061" w:themeColor="accent1" w:themeShade="80"/>
          <w:kern w:val="24"/>
          <w:u w:val="single"/>
          <w:lang w:eastAsia="pl-PL"/>
        </w:rPr>
        <w:t>Dyrektywa 2006/32/WE</w:t>
      </w:r>
      <w:r w:rsidRPr="00B5482E">
        <w:rPr>
          <w:rFonts w:ascii="Constantia" w:eastAsia="+mn-ea" w:hAnsi="Constantia" w:cs="+mn-cs"/>
          <w:color w:val="244061" w:themeColor="accent1" w:themeShade="80"/>
          <w:kern w:val="24"/>
          <w:lang w:eastAsia="pl-PL"/>
        </w:rPr>
        <w:t xml:space="preserve"> </w:t>
      </w:r>
      <w:r w:rsidRPr="00232129">
        <w:rPr>
          <w:rFonts w:ascii="Constantia" w:eastAsia="+mn-ea" w:hAnsi="Constantia" w:cs="+mn-cs"/>
          <w:color w:val="000000"/>
          <w:kern w:val="24"/>
          <w:lang w:eastAsia="pl-PL"/>
        </w:rPr>
        <w:t>w sprawie efektywności końcowego wykorzystania energii</w:t>
      </w:r>
      <w:r w:rsidR="00285854" w:rsidRPr="00232129">
        <w:rPr>
          <w:rFonts w:ascii="Constantia" w:eastAsia="+mn-ea" w:hAnsi="Constantia" w:cs="+mn-cs"/>
          <w:color w:val="000000"/>
          <w:kern w:val="24"/>
          <w:lang w:eastAsia="pl-PL"/>
        </w:rPr>
        <w:t>,</w:t>
      </w:r>
    </w:p>
    <w:p w:rsidR="001913A8" w:rsidRDefault="00FA0A69" w:rsidP="001B39FC">
      <w:pPr>
        <w:pStyle w:val="Akapitzlist"/>
        <w:numPr>
          <w:ilvl w:val="0"/>
          <w:numId w:val="43"/>
        </w:numPr>
        <w:autoSpaceDE w:val="0"/>
        <w:autoSpaceDN w:val="0"/>
        <w:adjustRightInd w:val="0"/>
        <w:spacing w:after="0"/>
        <w:ind w:left="714" w:hanging="357"/>
        <w:contextualSpacing w:val="0"/>
        <w:rPr>
          <w:rFonts w:ascii="Constantia" w:eastAsia="+mn-ea" w:hAnsi="Constantia" w:cs="+mn-cs"/>
          <w:color w:val="000000"/>
          <w:kern w:val="24"/>
          <w:lang w:eastAsia="pl-PL"/>
        </w:rPr>
      </w:pPr>
      <w:r w:rsidRPr="00B5482E">
        <w:rPr>
          <w:rFonts w:ascii="Constantia" w:eastAsia="+mn-ea" w:hAnsi="Constantia" w:cs="+mn-cs"/>
          <w:b/>
          <w:i/>
          <w:color w:val="244061" w:themeColor="accent1" w:themeShade="80"/>
          <w:kern w:val="24"/>
          <w:u w:val="single"/>
          <w:lang w:eastAsia="pl-PL"/>
        </w:rPr>
        <w:t xml:space="preserve">Dyrektywa 2012/27/UE </w:t>
      </w:r>
      <w:r w:rsidRPr="00232129">
        <w:rPr>
          <w:rFonts w:ascii="Constantia" w:eastAsia="+mn-ea" w:hAnsi="Constantia" w:cs="+mn-cs"/>
          <w:color w:val="000000"/>
          <w:kern w:val="24"/>
          <w:lang w:eastAsia="pl-PL"/>
        </w:rPr>
        <w:t>w sprawie efektywności energetycznej</w:t>
      </w:r>
      <w:r w:rsidR="00285854" w:rsidRPr="00232129">
        <w:rPr>
          <w:rFonts w:ascii="Constantia" w:eastAsia="+mn-ea" w:hAnsi="Constantia" w:cs="+mn-cs"/>
          <w:color w:val="000000"/>
          <w:kern w:val="24"/>
          <w:lang w:eastAsia="pl-PL"/>
        </w:rPr>
        <w:t>.</w:t>
      </w:r>
    </w:p>
    <w:p w:rsidR="00F87C27" w:rsidRPr="00232129" w:rsidRDefault="00F87C27" w:rsidP="00F87C27">
      <w:pPr>
        <w:pStyle w:val="Akapitzlist"/>
        <w:autoSpaceDE w:val="0"/>
        <w:autoSpaceDN w:val="0"/>
        <w:adjustRightInd w:val="0"/>
        <w:spacing w:after="0"/>
        <w:ind w:left="714" w:firstLine="0"/>
        <w:contextualSpacing w:val="0"/>
        <w:rPr>
          <w:rFonts w:ascii="Constantia" w:eastAsia="+mn-ea" w:hAnsi="Constantia" w:cs="+mn-cs"/>
          <w:color w:val="000000"/>
          <w:kern w:val="24"/>
          <w:lang w:eastAsia="pl-PL"/>
        </w:rPr>
      </w:pPr>
    </w:p>
    <w:p w:rsidR="004D5691" w:rsidRPr="00DB43E9" w:rsidRDefault="002158A9" w:rsidP="00B5482E">
      <w:pPr>
        <w:pStyle w:val="Nagwek3"/>
        <w:numPr>
          <w:ilvl w:val="0"/>
          <w:numId w:val="62"/>
        </w:numPr>
        <w:shd w:val="clear" w:color="auto" w:fill="365F91" w:themeFill="accent1" w:themeFillShade="BF"/>
        <w:spacing w:before="120" w:after="240"/>
        <w:ind w:left="1418" w:hanging="709"/>
        <w:rPr>
          <w:rFonts w:ascii="Constantia" w:hAnsi="Constantia"/>
        </w:rPr>
      </w:pPr>
      <w:bookmarkStart w:id="26" w:name="_Toc423039024"/>
      <w:bookmarkStart w:id="27" w:name="_Toc429032516"/>
      <w:r w:rsidRPr="00DB43E9">
        <w:rPr>
          <w:rFonts w:ascii="Constantia" w:hAnsi="Constantia"/>
        </w:rPr>
        <w:t>Poziom krajowy</w:t>
      </w:r>
      <w:bookmarkEnd w:id="26"/>
      <w:bookmarkEnd w:id="27"/>
    </w:p>
    <w:p w:rsidR="00EC4BB6" w:rsidRPr="00B5482E" w:rsidRDefault="00104C0C" w:rsidP="00F87C27">
      <w:pPr>
        <w:spacing w:before="120" w:after="120"/>
        <w:jc w:val="both"/>
        <w:rPr>
          <w:rFonts w:ascii="Constantia" w:hAnsi="Constantia"/>
          <w:b/>
          <w:i/>
          <w:color w:val="244061" w:themeColor="accent1" w:themeShade="80"/>
          <w:u w:val="single"/>
        </w:rPr>
      </w:pPr>
      <w:r w:rsidRPr="00B5482E">
        <w:rPr>
          <w:rFonts w:ascii="Constantia" w:hAnsi="Constantia"/>
          <w:b/>
          <w:i/>
          <w:color w:val="244061" w:themeColor="accent1" w:themeShade="80"/>
          <w:u w:val="single"/>
        </w:rPr>
        <w:t>Polityk</w:t>
      </w:r>
      <w:r w:rsidR="00EC4BB6" w:rsidRPr="00B5482E">
        <w:rPr>
          <w:rFonts w:ascii="Constantia" w:hAnsi="Constantia"/>
          <w:b/>
          <w:i/>
          <w:color w:val="244061" w:themeColor="accent1" w:themeShade="80"/>
          <w:u w:val="single"/>
        </w:rPr>
        <w:t>a</w:t>
      </w:r>
      <w:r w:rsidRPr="00B5482E">
        <w:rPr>
          <w:rFonts w:ascii="Constantia" w:hAnsi="Constantia"/>
          <w:b/>
          <w:i/>
          <w:color w:val="244061" w:themeColor="accent1" w:themeShade="80"/>
          <w:u w:val="single"/>
        </w:rPr>
        <w:t xml:space="preserve"> Energetyczn</w:t>
      </w:r>
      <w:r w:rsidR="00285854" w:rsidRPr="00B5482E">
        <w:rPr>
          <w:rFonts w:ascii="Constantia" w:hAnsi="Constantia"/>
          <w:b/>
          <w:i/>
          <w:color w:val="244061" w:themeColor="accent1" w:themeShade="80"/>
          <w:u w:val="single"/>
        </w:rPr>
        <w:t>a</w:t>
      </w:r>
      <w:r w:rsidRPr="00B5482E">
        <w:rPr>
          <w:rFonts w:ascii="Constantia" w:hAnsi="Constantia"/>
          <w:b/>
          <w:i/>
          <w:color w:val="244061" w:themeColor="accent1" w:themeShade="80"/>
          <w:u w:val="single"/>
        </w:rPr>
        <w:t xml:space="preserve"> Polski do 2030 r.</w:t>
      </w:r>
    </w:p>
    <w:p w:rsidR="00104C0C" w:rsidRPr="00885498" w:rsidRDefault="00EC4BB6" w:rsidP="00F87C27">
      <w:pPr>
        <w:spacing w:before="120" w:after="120"/>
        <w:ind w:firstLine="708"/>
        <w:jc w:val="both"/>
        <w:rPr>
          <w:rFonts w:ascii="Constantia" w:hAnsi="Constantia"/>
        </w:rPr>
      </w:pPr>
      <w:r w:rsidRPr="00885498">
        <w:rPr>
          <w:rFonts w:ascii="Constantia" w:hAnsi="Constantia"/>
        </w:rPr>
        <w:t>D</w:t>
      </w:r>
      <w:r w:rsidR="00104C0C" w:rsidRPr="00885498">
        <w:rPr>
          <w:rFonts w:ascii="Constantia" w:hAnsi="Constantia"/>
        </w:rPr>
        <w:t>okument przyjęty przez Radę Ministrów w dniu 10 listopada 2009 r.</w:t>
      </w:r>
      <w:r w:rsidRPr="00885498">
        <w:rPr>
          <w:rFonts w:ascii="Constantia" w:hAnsi="Constantia"/>
        </w:rPr>
        <w:t xml:space="preserve"> jako podstawowe k</w:t>
      </w:r>
      <w:r w:rsidR="00104C0C" w:rsidRPr="00885498">
        <w:rPr>
          <w:rFonts w:ascii="Constantia" w:hAnsi="Constantia"/>
        </w:rPr>
        <w:t xml:space="preserve">ierunki polityki </w:t>
      </w:r>
      <w:r w:rsidRPr="00885498">
        <w:rPr>
          <w:rFonts w:ascii="Constantia" w:hAnsi="Constantia"/>
        </w:rPr>
        <w:t xml:space="preserve">energetycznej kraju rekomenduje </w:t>
      </w:r>
      <w:r w:rsidR="00104C0C" w:rsidRPr="00885498">
        <w:rPr>
          <w:rFonts w:ascii="Constantia" w:hAnsi="Constantia"/>
        </w:rPr>
        <w:t>działania przyczyniające się do zmniejszenia emisji zanieczyszczeń poprzez:</w:t>
      </w:r>
    </w:p>
    <w:p w:rsidR="00104C0C" w:rsidRPr="00885498" w:rsidRDefault="00104C0C" w:rsidP="00F87C27">
      <w:pPr>
        <w:pStyle w:val="Akapitzlist"/>
        <w:numPr>
          <w:ilvl w:val="0"/>
          <w:numId w:val="2"/>
        </w:numPr>
        <w:spacing w:after="0"/>
        <w:ind w:left="714" w:hanging="357"/>
        <w:contextualSpacing w:val="0"/>
        <w:rPr>
          <w:rFonts w:ascii="Constantia" w:hAnsi="Constantia"/>
        </w:rPr>
      </w:pPr>
      <w:r w:rsidRPr="00885498">
        <w:rPr>
          <w:rFonts w:ascii="Constantia" w:hAnsi="Constantia"/>
        </w:rPr>
        <w:t>wzrost bezpieczeństwa dostaw paliw i energii,</w:t>
      </w:r>
    </w:p>
    <w:p w:rsidR="00104C0C" w:rsidRPr="00885498" w:rsidRDefault="00104C0C" w:rsidP="00F87C27">
      <w:pPr>
        <w:pStyle w:val="Akapitzlist"/>
        <w:numPr>
          <w:ilvl w:val="0"/>
          <w:numId w:val="2"/>
        </w:numPr>
        <w:spacing w:after="0"/>
        <w:ind w:left="714" w:hanging="357"/>
        <w:contextualSpacing w:val="0"/>
        <w:rPr>
          <w:rFonts w:ascii="Constantia" w:hAnsi="Constantia"/>
        </w:rPr>
      </w:pPr>
      <w:r w:rsidRPr="00885498">
        <w:rPr>
          <w:rFonts w:ascii="Constantia" w:hAnsi="Constantia"/>
        </w:rPr>
        <w:t>dywersyfikację struktury w</w:t>
      </w:r>
      <w:r w:rsidR="00EF4B86">
        <w:rPr>
          <w:rFonts w:ascii="Constantia" w:hAnsi="Constantia"/>
        </w:rPr>
        <w:t>ytwarzania energii elektrycznej,</w:t>
      </w:r>
    </w:p>
    <w:p w:rsidR="00104C0C" w:rsidRPr="00885498" w:rsidRDefault="00104C0C" w:rsidP="00F87C27">
      <w:pPr>
        <w:pStyle w:val="Akapitzlist"/>
        <w:numPr>
          <w:ilvl w:val="0"/>
          <w:numId w:val="2"/>
        </w:numPr>
        <w:spacing w:after="0"/>
        <w:ind w:left="714" w:hanging="357"/>
        <w:contextualSpacing w:val="0"/>
        <w:rPr>
          <w:rFonts w:ascii="Constantia" w:hAnsi="Constantia"/>
        </w:rPr>
      </w:pPr>
      <w:r w:rsidRPr="00885498">
        <w:rPr>
          <w:rFonts w:ascii="Constantia" w:hAnsi="Constantia"/>
        </w:rPr>
        <w:t>rozwój wykorzystania odnawialnych źródeł energii, w tym biopaliw,</w:t>
      </w:r>
    </w:p>
    <w:p w:rsidR="00104C0C" w:rsidRPr="00885498" w:rsidRDefault="00104C0C" w:rsidP="00F87C27">
      <w:pPr>
        <w:pStyle w:val="Akapitzlist"/>
        <w:numPr>
          <w:ilvl w:val="0"/>
          <w:numId w:val="2"/>
        </w:numPr>
        <w:spacing w:after="0"/>
        <w:ind w:left="714" w:hanging="357"/>
        <w:contextualSpacing w:val="0"/>
        <w:rPr>
          <w:rFonts w:ascii="Constantia" w:hAnsi="Constantia"/>
        </w:rPr>
      </w:pPr>
      <w:r w:rsidRPr="00885498">
        <w:rPr>
          <w:rFonts w:ascii="Constantia" w:hAnsi="Constantia"/>
        </w:rPr>
        <w:t>rozwój konkurencyjnych rynków paliw i energii,</w:t>
      </w:r>
    </w:p>
    <w:p w:rsidR="009A4A14" w:rsidRPr="00885498" w:rsidRDefault="00104C0C" w:rsidP="00F87C27">
      <w:pPr>
        <w:pStyle w:val="Akapitzlist"/>
        <w:numPr>
          <w:ilvl w:val="0"/>
          <w:numId w:val="2"/>
        </w:numPr>
        <w:spacing w:after="0"/>
        <w:ind w:left="714" w:hanging="357"/>
        <w:contextualSpacing w:val="0"/>
        <w:rPr>
          <w:rFonts w:ascii="Constantia" w:hAnsi="Constantia"/>
        </w:rPr>
      </w:pPr>
      <w:r w:rsidRPr="00885498">
        <w:rPr>
          <w:rFonts w:ascii="Constantia" w:hAnsi="Constantia"/>
        </w:rPr>
        <w:t>ograniczenie oddziaływania energetyki na środowisko.</w:t>
      </w:r>
    </w:p>
    <w:p w:rsidR="00EC4BB6" w:rsidRPr="00B5482E" w:rsidRDefault="00EC4BB6" w:rsidP="00F87C27">
      <w:pPr>
        <w:autoSpaceDE w:val="0"/>
        <w:autoSpaceDN w:val="0"/>
        <w:adjustRightInd w:val="0"/>
        <w:spacing w:before="120" w:after="120"/>
        <w:jc w:val="both"/>
        <w:rPr>
          <w:rFonts w:ascii="Constantia" w:hAnsi="Constantia" w:cs="Calibri"/>
          <w:b/>
          <w:i/>
          <w:color w:val="244061" w:themeColor="accent1" w:themeShade="80"/>
          <w:u w:val="single"/>
        </w:rPr>
      </w:pPr>
      <w:r w:rsidRPr="00B5482E">
        <w:rPr>
          <w:rFonts w:ascii="Constantia" w:hAnsi="Constantia" w:cs="Calibri"/>
          <w:b/>
          <w:i/>
          <w:color w:val="244061" w:themeColor="accent1" w:themeShade="80"/>
          <w:u w:val="single"/>
        </w:rPr>
        <w:t xml:space="preserve">Założenia </w:t>
      </w:r>
      <w:r w:rsidR="00104C0C" w:rsidRPr="00B5482E">
        <w:rPr>
          <w:rFonts w:ascii="Constantia" w:hAnsi="Constantia" w:cs="Calibri"/>
          <w:b/>
          <w:i/>
          <w:color w:val="244061" w:themeColor="accent1" w:themeShade="80"/>
          <w:u w:val="single"/>
        </w:rPr>
        <w:t>Narodowego</w:t>
      </w:r>
      <w:r w:rsidR="000B3678" w:rsidRPr="00B5482E">
        <w:rPr>
          <w:rFonts w:ascii="Constantia" w:hAnsi="Constantia" w:cs="Calibri"/>
          <w:b/>
          <w:i/>
          <w:color w:val="244061" w:themeColor="accent1" w:themeShade="80"/>
          <w:u w:val="single"/>
        </w:rPr>
        <w:t xml:space="preserve"> Programu</w:t>
      </w:r>
      <w:r w:rsidR="00104C0C" w:rsidRPr="00B5482E">
        <w:rPr>
          <w:rFonts w:ascii="Constantia" w:hAnsi="Constantia" w:cs="Calibri"/>
          <w:b/>
          <w:i/>
          <w:color w:val="244061" w:themeColor="accent1" w:themeShade="80"/>
          <w:u w:val="single"/>
        </w:rPr>
        <w:t xml:space="preserve"> Rozwoju Gospodarki Niskoemisyjnej</w:t>
      </w:r>
    </w:p>
    <w:p w:rsidR="00104C0C" w:rsidRPr="00885498" w:rsidRDefault="003B41A6" w:rsidP="00F87C27">
      <w:pPr>
        <w:autoSpaceDE w:val="0"/>
        <w:autoSpaceDN w:val="0"/>
        <w:adjustRightInd w:val="0"/>
        <w:spacing w:before="120" w:after="120"/>
        <w:ind w:firstLine="708"/>
        <w:jc w:val="both"/>
        <w:rPr>
          <w:rFonts w:ascii="Constantia" w:hAnsi="Constantia" w:cs="Calibri"/>
        </w:rPr>
      </w:pPr>
      <w:r w:rsidRPr="00885498">
        <w:rPr>
          <w:rFonts w:ascii="Constantia" w:hAnsi="Constantia" w:cs="Calibri"/>
        </w:rPr>
        <w:t>Zostały one p</w:t>
      </w:r>
      <w:r w:rsidR="00D16DBC" w:rsidRPr="00885498">
        <w:rPr>
          <w:rFonts w:ascii="Constantia" w:hAnsi="Constantia" w:cs="Calibri"/>
        </w:rPr>
        <w:t>rzyjęt</w:t>
      </w:r>
      <w:r w:rsidRPr="00885498">
        <w:rPr>
          <w:rFonts w:ascii="Constantia" w:hAnsi="Constantia" w:cs="Calibri"/>
        </w:rPr>
        <w:t>e</w:t>
      </w:r>
      <w:r w:rsidR="00104C0C" w:rsidRPr="00885498">
        <w:rPr>
          <w:rFonts w:ascii="Constantia" w:hAnsi="Constantia" w:cs="Calibri"/>
        </w:rPr>
        <w:t xml:space="preserve"> przez Radę Ministrów w dniu 16 sierpnia 2011 r. Jako główny cel dokumentu zarekomendowano </w:t>
      </w:r>
      <w:r w:rsidR="00104C0C" w:rsidRPr="00885498">
        <w:rPr>
          <w:rFonts w:ascii="Constantia" w:hAnsi="Constantia" w:cs="Calibri"/>
          <w:i/>
        </w:rPr>
        <w:t xml:space="preserve">Rozwój gospodarki niskoemisyjnej przy zapewnieniu zrównoważonego rozwoju kraju. </w:t>
      </w:r>
      <w:r w:rsidR="00104C0C" w:rsidRPr="00885498">
        <w:rPr>
          <w:rFonts w:ascii="Constantia" w:hAnsi="Constantia" w:cs="Calibri"/>
        </w:rPr>
        <w:t>Osiągnięcie powyższego celu będzie wymagało określenia:</w:t>
      </w:r>
    </w:p>
    <w:p w:rsidR="00104C0C" w:rsidRPr="00F87C27" w:rsidRDefault="00104C0C" w:rsidP="00F87C27">
      <w:pPr>
        <w:pStyle w:val="Akapitzlist"/>
        <w:numPr>
          <w:ilvl w:val="0"/>
          <w:numId w:val="2"/>
        </w:numPr>
        <w:spacing w:after="0"/>
        <w:ind w:left="714" w:hanging="357"/>
        <w:contextualSpacing w:val="0"/>
        <w:rPr>
          <w:rFonts w:ascii="Constantia" w:hAnsi="Constantia"/>
        </w:rPr>
      </w:pPr>
      <w:r w:rsidRPr="00F87C27">
        <w:rPr>
          <w:rFonts w:ascii="Constantia" w:hAnsi="Constantia"/>
        </w:rPr>
        <w:t>obszarów redukcji emisji gazów cieplarnianych i innych substancji,</w:t>
      </w:r>
    </w:p>
    <w:p w:rsidR="00104C0C" w:rsidRPr="00F87C27" w:rsidRDefault="00104C0C" w:rsidP="00F87C27">
      <w:pPr>
        <w:pStyle w:val="Akapitzlist"/>
        <w:numPr>
          <w:ilvl w:val="0"/>
          <w:numId w:val="2"/>
        </w:numPr>
        <w:spacing w:after="0"/>
        <w:ind w:left="714" w:hanging="357"/>
        <w:contextualSpacing w:val="0"/>
        <w:rPr>
          <w:rFonts w:ascii="Constantia" w:hAnsi="Constantia"/>
        </w:rPr>
      </w:pPr>
      <w:r w:rsidRPr="00F87C27">
        <w:rPr>
          <w:rFonts w:ascii="Constantia" w:hAnsi="Constantia"/>
        </w:rPr>
        <w:t>priorytetów</w:t>
      </w:r>
      <w:r w:rsidR="000B3678" w:rsidRPr="00F87C27">
        <w:rPr>
          <w:rFonts w:ascii="Constantia" w:hAnsi="Constantia"/>
        </w:rPr>
        <w:t xml:space="preserve">, </w:t>
      </w:r>
      <w:r w:rsidRPr="00F87C27">
        <w:rPr>
          <w:rFonts w:ascii="Constantia" w:hAnsi="Constantia"/>
        </w:rPr>
        <w:t>działań i oczekiwanych z nim</w:t>
      </w:r>
      <w:r w:rsidR="000B3678" w:rsidRPr="00F87C27">
        <w:rPr>
          <w:rFonts w:ascii="Constantia" w:hAnsi="Constantia"/>
        </w:rPr>
        <w:t>i</w:t>
      </w:r>
      <w:r w:rsidRPr="00F87C27">
        <w:rPr>
          <w:rFonts w:ascii="Constantia" w:hAnsi="Constantia"/>
        </w:rPr>
        <w:t xml:space="preserve"> efektów,</w:t>
      </w:r>
    </w:p>
    <w:p w:rsidR="00104C0C" w:rsidRPr="00F87C27" w:rsidRDefault="00104C0C" w:rsidP="00F87C27">
      <w:pPr>
        <w:pStyle w:val="Akapitzlist"/>
        <w:numPr>
          <w:ilvl w:val="0"/>
          <w:numId w:val="2"/>
        </w:numPr>
        <w:spacing w:after="0"/>
        <w:ind w:left="714" w:hanging="357"/>
        <w:contextualSpacing w:val="0"/>
        <w:rPr>
          <w:rFonts w:ascii="Constantia" w:hAnsi="Constantia"/>
        </w:rPr>
      </w:pPr>
      <w:r w:rsidRPr="00F87C27">
        <w:rPr>
          <w:rFonts w:ascii="Constantia" w:hAnsi="Constantia"/>
        </w:rPr>
        <w:t>instrumentów wsparcia, które w konsekwencji przyczynią się zarówno do zmniejszenia emisji, jak i gruntowej modernizacji polskiej gospodarki,</w:t>
      </w:r>
    </w:p>
    <w:p w:rsidR="00104C0C" w:rsidRPr="00F87C27" w:rsidRDefault="00232129" w:rsidP="00F87C27">
      <w:pPr>
        <w:pStyle w:val="Akapitzlist"/>
        <w:numPr>
          <w:ilvl w:val="0"/>
          <w:numId w:val="2"/>
        </w:numPr>
        <w:spacing w:after="0"/>
        <w:ind w:left="714" w:hanging="357"/>
        <w:contextualSpacing w:val="0"/>
        <w:rPr>
          <w:rFonts w:ascii="Constantia" w:hAnsi="Constantia"/>
        </w:rPr>
      </w:pPr>
      <w:r w:rsidRPr="00F87C27">
        <w:rPr>
          <w:rFonts w:ascii="Constantia" w:hAnsi="Constantia"/>
        </w:rPr>
        <w:t>ścieżek redukcji emisji</w:t>
      </w:r>
      <w:r w:rsidR="00104C0C" w:rsidRPr="00F87C27">
        <w:rPr>
          <w:rFonts w:ascii="Constantia" w:hAnsi="Constantia"/>
        </w:rPr>
        <w:t xml:space="preserve"> w horyzoncie czasowym do 2050 r.</w:t>
      </w:r>
      <w:r w:rsidRPr="00F87C27">
        <w:rPr>
          <w:rFonts w:ascii="Constantia" w:hAnsi="Constantia"/>
        </w:rPr>
        <w:t>,</w:t>
      </w:r>
    </w:p>
    <w:p w:rsidR="00D16DBC" w:rsidRPr="00F87C27" w:rsidRDefault="00D16DBC" w:rsidP="00F87C27">
      <w:pPr>
        <w:pStyle w:val="Akapitzlist"/>
        <w:numPr>
          <w:ilvl w:val="0"/>
          <w:numId w:val="2"/>
        </w:numPr>
        <w:spacing w:after="0"/>
        <w:ind w:left="714" w:hanging="357"/>
        <w:contextualSpacing w:val="0"/>
        <w:rPr>
          <w:rFonts w:ascii="Constantia" w:hAnsi="Constantia"/>
        </w:rPr>
      </w:pPr>
      <w:r w:rsidRPr="00F87C27">
        <w:rPr>
          <w:rFonts w:ascii="Constantia" w:hAnsi="Constantia"/>
        </w:rPr>
        <w:t>punktów pośrednich w realizacji programu, pozwalających na mierzenia postępu</w:t>
      </w:r>
      <w:r w:rsidR="00232129" w:rsidRPr="00F87C27">
        <w:rPr>
          <w:rFonts w:ascii="Constantia" w:hAnsi="Constantia"/>
        </w:rPr>
        <w:t>.</w:t>
      </w:r>
    </w:p>
    <w:p w:rsidR="00D16DBC" w:rsidRPr="00885498" w:rsidRDefault="00D16DBC" w:rsidP="00F87C27">
      <w:pPr>
        <w:pStyle w:val="Akapitzlist"/>
        <w:autoSpaceDE w:val="0"/>
        <w:autoSpaceDN w:val="0"/>
        <w:adjustRightInd w:val="0"/>
        <w:spacing w:before="120" w:after="120"/>
        <w:ind w:left="0" w:firstLine="709"/>
        <w:contextualSpacing w:val="0"/>
        <w:rPr>
          <w:rFonts w:ascii="Constantia" w:hAnsi="Constantia" w:cs="Calibri"/>
        </w:rPr>
      </w:pPr>
      <w:r w:rsidRPr="00885498">
        <w:rPr>
          <w:rFonts w:ascii="Constantia" w:hAnsi="Constantia" w:cs="Calibri"/>
        </w:rPr>
        <w:t xml:space="preserve">Cel Szczegółowy NPRGN będzie możliwy do </w:t>
      </w:r>
      <w:r w:rsidR="000B3678" w:rsidRPr="00885498">
        <w:rPr>
          <w:rFonts w:ascii="Constantia" w:hAnsi="Constantia" w:cs="Calibri"/>
        </w:rPr>
        <w:t>osiągnięcia</w:t>
      </w:r>
      <w:r w:rsidRPr="00885498">
        <w:rPr>
          <w:rFonts w:ascii="Constantia" w:hAnsi="Constantia" w:cs="Calibri"/>
        </w:rPr>
        <w:t xml:space="preserve"> poprzez realizację następujących celów szczegółowych:</w:t>
      </w:r>
    </w:p>
    <w:p w:rsidR="00D16DBC" w:rsidRPr="00885498" w:rsidRDefault="00D16DBC" w:rsidP="00BB5364">
      <w:pPr>
        <w:pStyle w:val="Akapitzlist"/>
        <w:numPr>
          <w:ilvl w:val="0"/>
          <w:numId w:val="7"/>
        </w:numPr>
        <w:autoSpaceDE w:val="0"/>
        <w:autoSpaceDN w:val="0"/>
        <w:adjustRightInd w:val="0"/>
        <w:spacing w:after="0"/>
        <w:ind w:left="714" w:hanging="357"/>
        <w:contextualSpacing w:val="0"/>
        <w:rPr>
          <w:rFonts w:ascii="Constantia" w:hAnsi="Constantia" w:cs="Calibri"/>
        </w:rPr>
      </w:pPr>
      <w:r w:rsidRPr="00885498">
        <w:rPr>
          <w:rFonts w:ascii="Constantia" w:hAnsi="Constantia" w:cs="Calibri"/>
        </w:rPr>
        <w:t>Rozwój niskoemisyjnych źródeł energii</w:t>
      </w:r>
      <w:r w:rsidR="000B3678" w:rsidRPr="00885498">
        <w:rPr>
          <w:rFonts w:ascii="Constantia" w:hAnsi="Constantia" w:cs="Calibri"/>
        </w:rPr>
        <w:t>.</w:t>
      </w:r>
    </w:p>
    <w:p w:rsidR="00D16DBC" w:rsidRPr="00885498" w:rsidRDefault="00D16DBC" w:rsidP="00BB5364">
      <w:pPr>
        <w:pStyle w:val="Akapitzlist"/>
        <w:numPr>
          <w:ilvl w:val="0"/>
          <w:numId w:val="7"/>
        </w:numPr>
        <w:autoSpaceDE w:val="0"/>
        <w:autoSpaceDN w:val="0"/>
        <w:adjustRightInd w:val="0"/>
        <w:spacing w:after="0"/>
        <w:ind w:left="714" w:hanging="357"/>
        <w:contextualSpacing w:val="0"/>
        <w:rPr>
          <w:rFonts w:ascii="Constantia" w:hAnsi="Constantia" w:cs="Calibri"/>
        </w:rPr>
      </w:pPr>
      <w:r w:rsidRPr="00885498">
        <w:rPr>
          <w:rFonts w:ascii="Constantia" w:hAnsi="Constantia" w:cs="Calibri"/>
        </w:rPr>
        <w:lastRenderedPageBreak/>
        <w:t>Poprawa efektywności energetycznej</w:t>
      </w:r>
      <w:r w:rsidR="000B3678" w:rsidRPr="00885498">
        <w:rPr>
          <w:rFonts w:ascii="Constantia" w:hAnsi="Constantia" w:cs="Calibri"/>
        </w:rPr>
        <w:t>.</w:t>
      </w:r>
    </w:p>
    <w:p w:rsidR="00D16DBC" w:rsidRPr="00885498" w:rsidRDefault="00D16DBC" w:rsidP="00BB5364">
      <w:pPr>
        <w:pStyle w:val="Akapitzlist"/>
        <w:numPr>
          <w:ilvl w:val="0"/>
          <w:numId w:val="7"/>
        </w:numPr>
        <w:autoSpaceDE w:val="0"/>
        <w:autoSpaceDN w:val="0"/>
        <w:adjustRightInd w:val="0"/>
        <w:spacing w:after="0"/>
        <w:ind w:left="714" w:hanging="357"/>
        <w:contextualSpacing w:val="0"/>
        <w:rPr>
          <w:rFonts w:ascii="Constantia" w:hAnsi="Constantia" w:cs="Calibri"/>
        </w:rPr>
      </w:pPr>
      <w:r w:rsidRPr="00885498">
        <w:rPr>
          <w:rFonts w:ascii="Constantia" w:hAnsi="Constantia" w:cs="Calibri"/>
        </w:rPr>
        <w:t>Poprawa efektywności gospodarowania surowcami i materiałami</w:t>
      </w:r>
      <w:r w:rsidR="000B3678" w:rsidRPr="00885498">
        <w:rPr>
          <w:rFonts w:ascii="Constantia" w:hAnsi="Constantia" w:cs="Calibri"/>
        </w:rPr>
        <w:t>.</w:t>
      </w:r>
    </w:p>
    <w:p w:rsidR="00D16DBC" w:rsidRPr="00885498" w:rsidRDefault="00D16DBC" w:rsidP="00BB5364">
      <w:pPr>
        <w:pStyle w:val="Akapitzlist"/>
        <w:numPr>
          <w:ilvl w:val="0"/>
          <w:numId w:val="7"/>
        </w:numPr>
        <w:autoSpaceDE w:val="0"/>
        <w:autoSpaceDN w:val="0"/>
        <w:adjustRightInd w:val="0"/>
        <w:spacing w:after="0"/>
        <w:ind w:left="714" w:hanging="357"/>
        <w:contextualSpacing w:val="0"/>
        <w:rPr>
          <w:rFonts w:ascii="Constantia" w:hAnsi="Constantia" w:cs="Calibri"/>
        </w:rPr>
      </w:pPr>
      <w:r w:rsidRPr="00885498">
        <w:rPr>
          <w:rFonts w:ascii="Constantia" w:hAnsi="Constantia" w:cs="Calibri"/>
        </w:rPr>
        <w:t>Rozwój i wykorzystanie technologii niskoemisyjnych</w:t>
      </w:r>
      <w:r w:rsidR="000B3678" w:rsidRPr="00885498">
        <w:rPr>
          <w:rFonts w:ascii="Constantia" w:hAnsi="Constantia" w:cs="Calibri"/>
        </w:rPr>
        <w:t>.</w:t>
      </w:r>
    </w:p>
    <w:p w:rsidR="00D16DBC" w:rsidRPr="00885498" w:rsidRDefault="00D16DBC" w:rsidP="00BB5364">
      <w:pPr>
        <w:pStyle w:val="Akapitzlist"/>
        <w:numPr>
          <w:ilvl w:val="0"/>
          <w:numId w:val="7"/>
        </w:numPr>
        <w:autoSpaceDE w:val="0"/>
        <w:autoSpaceDN w:val="0"/>
        <w:adjustRightInd w:val="0"/>
        <w:spacing w:after="0"/>
        <w:ind w:left="714" w:hanging="357"/>
        <w:contextualSpacing w:val="0"/>
        <w:rPr>
          <w:rFonts w:ascii="Constantia" w:hAnsi="Constantia" w:cs="Calibri"/>
        </w:rPr>
      </w:pPr>
      <w:r w:rsidRPr="00885498">
        <w:rPr>
          <w:rFonts w:ascii="Constantia" w:hAnsi="Constantia" w:cs="Calibri"/>
        </w:rPr>
        <w:t>Zapobieganie powstawaniu oraz poprawa efektywności gospodarowania odpadami</w:t>
      </w:r>
      <w:r w:rsidR="000B3678" w:rsidRPr="00885498">
        <w:rPr>
          <w:rFonts w:ascii="Constantia" w:hAnsi="Constantia" w:cs="Calibri"/>
        </w:rPr>
        <w:t>.</w:t>
      </w:r>
    </w:p>
    <w:p w:rsidR="00F87C27" w:rsidRDefault="00D16DBC" w:rsidP="00BB5364">
      <w:pPr>
        <w:pStyle w:val="Akapitzlist"/>
        <w:numPr>
          <w:ilvl w:val="0"/>
          <w:numId w:val="7"/>
        </w:numPr>
        <w:autoSpaceDE w:val="0"/>
        <w:autoSpaceDN w:val="0"/>
        <w:adjustRightInd w:val="0"/>
        <w:spacing w:after="0"/>
        <w:ind w:left="714" w:hanging="357"/>
        <w:contextualSpacing w:val="0"/>
        <w:rPr>
          <w:rFonts w:ascii="Constantia" w:hAnsi="Constantia" w:cs="Calibri"/>
        </w:rPr>
      </w:pPr>
      <w:r w:rsidRPr="00885498">
        <w:rPr>
          <w:rFonts w:ascii="Constantia" w:hAnsi="Constantia" w:cs="Calibri"/>
        </w:rPr>
        <w:t>Promocja nowych wzorców konsumpcji</w:t>
      </w:r>
      <w:r w:rsidR="000B3678" w:rsidRPr="00885498">
        <w:rPr>
          <w:rFonts w:ascii="Constantia" w:hAnsi="Constantia" w:cs="Calibri"/>
        </w:rPr>
        <w:t>.</w:t>
      </w:r>
    </w:p>
    <w:p w:rsidR="004572CC" w:rsidRPr="00B5482E" w:rsidRDefault="00EF4B86" w:rsidP="009F5A80">
      <w:pPr>
        <w:autoSpaceDE w:val="0"/>
        <w:autoSpaceDN w:val="0"/>
        <w:adjustRightInd w:val="0"/>
        <w:spacing w:before="120" w:after="120"/>
        <w:rPr>
          <w:rFonts w:ascii="Constantia" w:eastAsia="Times New Roman" w:hAnsi="Constantia" w:cs="Arial"/>
          <w:b/>
          <w:i/>
          <w:color w:val="244061" w:themeColor="accent1" w:themeShade="80"/>
          <w:kern w:val="1"/>
          <w:u w:val="single"/>
          <w:lang w:eastAsia="ar-SA"/>
        </w:rPr>
      </w:pPr>
      <w:r w:rsidRPr="00B5482E">
        <w:rPr>
          <w:rFonts w:ascii="Constantia" w:eastAsia="Times New Roman" w:hAnsi="Constantia" w:cs="Arial"/>
          <w:b/>
          <w:i/>
          <w:color w:val="244061" w:themeColor="accent1" w:themeShade="80"/>
          <w:kern w:val="1"/>
          <w:u w:val="single"/>
          <w:lang w:eastAsia="ar-SA"/>
        </w:rPr>
        <w:t>Polityka klimatyczna Polski</w:t>
      </w:r>
      <w:r w:rsidR="002E1C1D" w:rsidRPr="00B5482E">
        <w:rPr>
          <w:rFonts w:ascii="Constantia" w:eastAsia="Times New Roman" w:hAnsi="Constantia" w:cs="Arial"/>
          <w:b/>
          <w:i/>
          <w:color w:val="244061" w:themeColor="accent1" w:themeShade="80"/>
          <w:kern w:val="1"/>
          <w:u w:val="single"/>
          <w:lang w:eastAsia="ar-SA"/>
        </w:rPr>
        <w:t>. Strategia redukcji emisji gazów cieplarnianych w Polsce do roku 2020</w:t>
      </w:r>
    </w:p>
    <w:p w:rsidR="002E1C1D" w:rsidRPr="00232129" w:rsidRDefault="002E1C1D" w:rsidP="00F87C27">
      <w:pPr>
        <w:pStyle w:val="Default"/>
        <w:spacing w:before="120" w:after="120" w:line="276" w:lineRule="auto"/>
        <w:ind w:firstLine="708"/>
        <w:jc w:val="both"/>
        <w:rPr>
          <w:rFonts w:ascii="Constantia" w:hAnsi="Constantia"/>
          <w:i/>
          <w:color w:val="auto"/>
          <w:sz w:val="22"/>
          <w:szCs w:val="22"/>
        </w:rPr>
      </w:pPr>
      <w:r w:rsidRPr="00885498">
        <w:rPr>
          <w:rFonts w:ascii="Constantia" w:hAnsi="Constantia"/>
          <w:color w:val="auto"/>
          <w:sz w:val="22"/>
          <w:szCs w:val="22"/>
        </w:rPr>
        <w:t>Dokument przyjęty przez Radę Ministrów 4</w:t>
      </w:r>
      <w:r w:rsidR="000B3678" w:rsidRPr="00885498">
        <w:rPr>
          <w:rFonts w:ascii="Constantia" w:hAnsi="Constantia"/>
          <w:color w:val="auto"/>
          <w:sz w:val="22"/>
          <w:szCs w:val="22"/>
        </w:rPr>
        <w:t xml:space="preserve"> listopada </w:t>
      </w:r>
      <w:r w:rsidRPr="00885498">
        <w:rPr>
          <w:rFonts w:ascii="Constantia" w:hAnsi="Constantia"/>
          <w:color w:val="auto"/>
          <w:sz w:val="22"/>
          <w:szCs w:val="22"/>
        </w:rPr>
        <w:t>2003 r</w:t>
      </w:r>
      <w:r w:rsidR="000B3678" w:rsidRPr="00885498">
        <w:rPr>
          <w:rFonts w:ascii="Constantia" w:hAnsi="Constantia"/>
          <w:color w:val="auto"/>
          <w:sz w:val="22"/>
          <w:szCs w:val="22"/>
        </w:rPr>
        <w:t>.</w:t>
      </w:r>
      <w:r w:rsidRPr="00885498">
        <w:rPr>
          <w:rFonts w:ascii="Constantia" w:hAnsi="Constantia"/>
          <w:color w:val="auto"/>
          <w:sz w:val="22"/>
          <w:szCs w:val="22"/>
        </w:rPr>
        <w:t xml:space="preserve"> wprowadza zapisy</w:t>
      </w:r>
      <w:r w:rsidR="000B3678" w:rsidRPr="00885498">
        <w:rPr>
          <w:rFonts w:ascii="Constantia" w:hAnsi="Constantia"/>
          <w:color w:val="auto"/>
          <w:sz w:val="22"/>
          <w:szCs w:val="22"/>
        </w:rPr>
        <w:t>,</w:t>
      </w:r>
      <w:r w:rsidRPr="00885498">
        <w:rPr>
          <w:rFonts w:ascii="Constantia" w:hAnsi="Constantia"/>
          <w:color w:val="auto"/>
          <w:sz w:val="22"/>
          <w:szCs w:val="22"/>
        </w:rPr>
        <w:t xml:space="preserve"> które przyczynią się do spełnienia celu głównego jakim jest: </w:t>
      </w:r>
      <w:r w:rsidRPr="00232129">
        <w:rPr>
          <w:rFonts w:ascii="Constantia" w:hAnsi="Constantia"/>
          <w:i/>
          <w:color w:val="auto"/>
          <w:sz w:val="22"/>
          <w:szCs w:val="22"/>
        </w:rPr>
        <w:t>„Wł</w:t>
      </w:r>
      <w:r w:rsidR="00232129" w:rsidRPr="00232129">
        <w:rPr>
          <w:rFonts w:ascii="Constantia" w:hAnsi="Constantia"/>
          <w:i/>
          <w:color w:val="auto"/>
          <w:sz w:val="22"/>
          <w:szCs w:val="22"/>
        </w:rPr>
        <w:t xml:space="preserve">ączenie się Polski do wysiłków </w:t>
      </w:r>
      <w:r w:rsidRPr="00232129">
        <w:rPr>
          <w:rFonts w:ascii="Constantia" w:hAnsi="Constantia"/>
          <w:i/>
          <w:color w:val="auto"/>
          <w:sz w:val="22"/>
          <w:szCs w:val="22"/>
        </w:rPr>
        <w:t>społeczności międzynarodowej na rzecz ochrony klima</w:t>
      </w:r>
      <w:r w:rsidR="00232129">
        <w:rPr>
          <w:rFonts w:ascii="Constantia" w:hAnsi="Constantia"/>
          <w:i/>
          <w:color w:val="auto"/>
          <w:sz w:val="22"/>
          <w:szCs w:val="22"/>
        </w:rPr>
        <w:t>tu globalnego poprzez wdrażanie</w:t>
      </w:r>
      <w:r w:rsidRPr="00232129">
        <w:rPr>
          <w:rFonts w:ascii="Constantia" w:hAnsi="Constantia"/>
          <w:i/>
          <w:color w:val="auto"/>
          <w:sz w:val="22"/>
          <w:szCs w:val="22"/>
        </w:rPr>
        <w:t xml:space="preserve"> zasad zrównoważonego rozwoju, zwłaszcza w zakresie poprawy wykorzystania energii, zwiększania zasobów leśnych i glebowych kraju, racjonalizacji wykorzystania surowców i produktów przemysłu oraz racjonalizacji zagospodarowania odpadów, w sposób zapewniający osiągnięcie maksymalnych, długoterminowych korzyści gospodarczych, społecznych i politycznych”.</w:t>
      </w:r>
    </w:p>
    <w:p w:rsidR="001B3F7B" w:rsidRPr="00885498" w:rsidRDefault="002E1C1D" w:rsidP="00F87C27">
      <w:pPr>
        <w:pStyle w:val="Default"/>
        <w:spacing w:before="120" w:after="120" w:line="276" w:lineRule="auto"/>
        <w:ind w:firstLine="708"/>
        <w:jc w:val="both"/>
        <w:rPr>
          <w:rFonts w:ascii="Constantia" w:hAnsi="Constantia"/>
          <w:color w:val="auto"/>
          <w:sz w:val="22"/>
          <w:szCs w:val="22"/>
        </w:rPr>
      </w:pPr>
      <w:r w:rsidRPr="00885498">
        <w:rPr>
          <w:rFonts w:ascii="Constantia" w:hAnsi="Constantia"/>
          <w:color w:val="auto"/>
          <w:sz w:val="22"/>
          <w:szCs w:val="22"/>
        </w:rPr>
        <w:t>Cele i działania średniookresowe</w:t>
      </w:r>
      <w:r w:rsidR="00EF4B86">
        <w:rPr>
          <w:rFonts w:ascii="Constantia" w:hAnsi="Constantia"/>
          <w:color w:val="auto"/>
          <w:sz w:val="22"/>
          <w:szCs w:val="22"/>
        </w:rPr>
        <w:t xml:space="preserve"> </w:t>
      </w:r>
      <w:r w:rsidRPr="00885498">
        <w:rPr>
          <w:rFonts w:ascii="Constantia" w:hAnsi="Constantia"/>
          <w:color w:val="auto"/>
          <w:sz w:val="22"/>
          <w:szCs w:val="22"/>
        </w:rPr>
        <w:t xml:space="preserve">zarekomendowane w dokumencie </w:t>
      </w:r>
      <w:r w:rsidR="00E8220F" w:rsidRPr="00885498">
        <w:rPr>
          <w:rFonts w:ascii="Constantia" w:hAnsi="Constantia"/>
          <w:color w:val="auto"/>
          <w:sz w:val="22"/>
          <w:szCs w:val="22"/>
        </w:rPr>
        <w:t>objęły</w:t>
      </w:r>
      <w:r w:rsidRPr="00885498">
        <w:rPr>
          <w:rFonts w:ascii="Constantia" w:hAnsi="Constantia"/>
          <w:color w:val="auto"/>
          <w:sz w:val="22"/>
          <w:szCs w:val="22"/>
        </w:rPr>
        <w:t xml:space="preserve"> dalszą integrację polityki klimatycznej z polityką gospodarczą i społeczną.</w:t>
      </w:r>
      <w:r w:rsidR="00916766" w:rsidRPr="00885498">
        <w:rPr>
          <w:rFonts w:ascii="Constantia" w:hAnsi="Constantia"/>
          <w:color w:val="auto"/>
          <w:sz w:val="22"/>
          <w:szCs w:val="22"/>
        </w:rPr>
        <w:t xml:space="preserve"> Natomiast</w:t>
      </w:r>
      <w:r w:rsidR="00EF4B86">
        <w:rPr>
          <w:rFonts w:ascii="Constantia" w:hAnsi="Constantia"/>
          <w:color w:val="auto"/>
          <w:sz w:val="22"/>
          <w:szCs w:val="22"/>
        </w:rPr>
        <w:t xml:space="preserve"> </w:t>
      </w:r>
      <w:r w:rsidR="00916766" w:rsidRPr="00885498">
        <w:rPr>
          <w:rFonts w:ascii="Constantia" w:hAnsi="Constantia"/>
          <w:color w:val="auto"/>
          <w:sz w:val="22"/>
          <w:szCs w:val="22"/>
        </w:rPr>
        <w:t>c</w:t>
      </w:r>
      <w:r w:rsidRPr="00885498">
        <w:rPr>
          <w:rFonts w:ascii="Constantia" w:hAnsi="Constantia"/>
          <w:color w:val="auto"/>
          <w:sz w:val="22"/>
          <w:szCs w:val="22"/>
        </w:rPr>
        <w:t>ele i kierunki działa</w:t>
      </w:r>
      <w:r w:rsidR="00916766" w:rsidRPr="00885498">
        <w:rPr>
          <w:rFonts w:ascii="Constantia" w:hAnsi="Constantia"/>
          <w:color w:val="auto"/>
          <w:sz w:val="22"/>
          <w:szCs w:val="22"/>
        </w:rPr>
        <w:t xml:space="preserve">ń </w:t>
      </w:r>
      <w:r w:rsidRPr="00885498">
        <w:rPr>
          <w:rFonts w:ascii="Constantia" w:hAnsi="Constantia"/>
          <w:color w:val="auto"/>
          <w:sz w:val="22"/>
          <w:szCs w:val="22"/>
        </w:rPr>
        <w:t xml:space="preserve">długookresowe </w:t>
      </w:r>
      <w:r w:rsidR="00916766" w:rsidRPr="00885498">
        <w:rPr>
          <w:rFonts w:ascii="Constantia" w:hAnsi="Constantia"/>
          <w:color w:val="auto"/>
          <w:sz w:val="22"/>
          <w:szCs w:val="22"/>
        </w:rPr>
        <w:t>(na lata 2013-2020 i następne) wdrażają kolejne wytyczne</w:t>
      </w:r>
      <w:r w:rsidR="00EF4B86">
        <w:rPr>
          <w:rFonts w:ascii="Constantia" w:hAnsi="Constantia"/>
          <w:color w:val="auto"/>
          <w:sz w:val="22"/>
          <w:szCs w:val="22"/>
        </w:rPr>
        <w:t xml:space="preserve"> </w:t>
      </w:r>
      <w:r w:rsidR="00916766" w:rsidRPr="00885498">
        <w:rPr>
          <w:rFonts w:ascii="Constantia" w:hAnsi="Constantia"/>
          <w:color w:val="auto"/>
          <w:sz w:val="22"/>
          <w:szCs w:val="22"/>
        </w:rPr>
        <w:t>dla redukcji wskaźników emisyjnych zaprezentowanych w</w:t>
      </w:r>
      <w:r w:rsidR="00EF4B86">
        <w:rPr>
          <w:rFonts w:ascii="Constantia" w:hAnsi="Constantia"/>
          <w:color w:val="auto"/>
          <w:sz w:val="22"/>
          <w:szCs w:val="22"/>
        </w:rPr>
        <w:t xml:space="preserve"> </w:t>
      </w:r>
      <w:r w:rsidRPr="00885498">
        <w:rPr>
          <w:rFonts w:ascii="Constantia" w:hAnsi="Constantia"/>
          <w:color w:val="auto"/>
          <w:sz w:val="22"/>
          <w:szCs w:val="22"/>
        </w:rPr>
        <w:t>Kioto (po roku 2012).</w:t>
      </w:r>
      <w:r w:rsidR="00047CA7" w:rsidRPr="00885498">
        <w:rPr>
          <w:rFonts w:ascii="Constantia" w:hAnsi="Constantia"/>
          <w:color w:val="auto"/>
          <w:sz w:val="22"/>
          <w:szCs w:val="22"/>
        </w:rPr>
        <w:t xml:space="preserve"> Wypełnienie zobowiązań</w:t>
      </w:r>
      <w:r w:rsidR="00916766" w:rsidRPr="00885498">
        <w:rPr>
          <w:rFonts w:ascii="Constantia" w:hAnsi="Constantia"/>
          <w:color w:val="auto"/>
          <w:sz w:val="22"/>
          <w:szCs w:val="22"/>
        </w:rPr>
        <w:t xml:space="preserve"> powinno zosta</w:t>
      </w:r>
      <w:r w:rsidR="00E8220F" w:rsidRPr="00885498">
        <w:rPr>
          <w:rFonts w:ascii="Constantia" w:hAnsi="Constantia"/>
          <w:color w:val="auto"/>
          <w:sz w:val="22"/>
          <w:szCs w:val="22"/>
        </w:rPr>
        <w:t>ć</w:t>
      </w:r>
      <w:r w:rsidR="00EF4B86">
        <w:rPr>
          <w:rFonts w:ascii="Constantia" w:hAnsi="Constantia"/>
          <w:color w:val="auto"/>
          <w:sz w:val="22"/>
          <w:szCs w:val="22"/>
        </w:rPr>
        <w:t xml:space="preserve"> </w:t>
      </w:r>
      <w:r w:rsidR="00047CA7" w:rsidRPr="00885498">
        <w:rPr>
          <w:rFonts w:ascii="Constantia" w:hAnsi="Constantia"/>
          <w:color w:val="auto"/>
          <w:sz w:val="22"/>
          <w:szCs w:val="22"/>
        </w:rPr>
        <w:t>osiągnięte</w:t>
      </w:r>
      <w:r w:rsidR="00916766" w:rsidRPr="00885498">
        <w:rPr>
          <w:rFonts w:ascii="Constantia" w:hAnsi="Constantia"/>
          <w:color w:val="auto"/>
          <w:sz w:val="22"/>
          <w:szCs w:val="22"/>
        </w:rPr>
        <w:t xml:space="preserve"> poprzez </w:t>
      </w:r>
      <w:r w:rsidR="00D8031E" w:rsidRPr="00885498">
        <w:rPr>
          <w:rFonts w:ascii="Constantia" w:hAnsi="Constantia"/>
          <w:color w:val="auto"/>
          <w:sz w:val="22"/>
          <w:szCs w:val="22"/>
        </w:rPr>
        <w:t>realizację działań bazowych oraz dodatkowych w</w:t>
      </w:r>
      <w:r w:rsidR="00F56734">
        <w:rPr>
          <w:rFonts w:ascii="Constantia" w:hAnsi="Constantia"/>
          <w:color w:val="auto"/>
          <w:sz w:val="22"/>
          <w:szCs w:val="22"/>
        </w:rPr>
        <w:t> </w:t>
      </w:r>
      <w:r w:rsidR="00D8031E" w:rsidRPr="00885498">
        <w:rPr>
          <w:rFonts w:ascii="Constantia" w:hAnsi="Constantia"/>
          <w:color w:val="auto"/>
          <w:sz w:val="22"/>
          <w:szCs w:val="22"/>
        </w:rPr>
        <w:t>następujących sektorach:</w:t>
      </w:r>
      <w:r w:rsidR="0000485B" w:rsidRPr="00885498">
        <w:rPr>
          <w:rFonts w:ascii="Constantia" w:hAnsi="Constantia"/>
          <w:color w:val="auto"/>
          <w:sz w:val="22"/>
          <w:szCs w:val="22"/>
        </w:rPr>
        <w:t xml:space="preserve"> energetyka, przemysł, transport, </w:t>
      </w:r>
      <w:r w:rsidR="00E8220F" w:rsidRPr="00885498">
        <w:rPr>
          <w:rFonts w:ascii="Constantia" w:hAnsi="Constantia"/>
          <w:color w:val="auto"/>
          <w:sz w:val="22"/>
          <w:szCs w:val="22"/>
        </w:rPr>
        <w:t>rolnictwo, leśnictwo, odpady</w:t>
      </w:r>
      <w:r w:rsidR="0000485B" w:rsidRPr="00885498">
        <w:rPr>
          <w:rFonts w:ascii="Constantia" w:hAnsi="Constantia"/>
          <w:color w:val="auto"/>
          <w:sz w:val="22"/>
          <w:szCs w:val="22"/>
        </w:rPr>
        <w:t xml:space="preserve"> oraz s</w:t>
      </w:r>
      <w:r w:rsidR="00D8031E" w:rsidRPr="00885498">
        <w:rPr>
          <w:rFonts w:ascii="Constantia" w:hAnsi="Constantia"/>
          <w:color w:val="auto"/>
          <w:sz w:val="22"/>
          <w:szCs w:val="22"/>
        </w:rPr>
        <w:t>ektor użyteczności publicznej, usług i gospodarstw domowyc</w:t>
      </w:r>
      <w:r w:rsidR="00363C7E" w:rsidRPr="00885498">
        <w:rPr>
          <w:rFonts w:ascii="Constantia" w:hAnsi="Constantia"/>
          <w:color w:val="auto"/>
          <w:sz w:val="22"/>
          <w:szCs w:val="22"/>
        </w:rPr>
        <w:t>h</w:t>
      </w:r>
      <w:r w:rsidR="00AE623F" w:rsidRPr="00885498">
        <w:rPr>
          <w:rFonts w:ascii="Constantia" w:hAnsi="Constantia"/>
          <w:color w:val="auto"/>
          <w:sz w:val="22"/>
          <w:szCs w:val="22"/>
        </w:rPr>
        <w:t>.</w:t>
      </w:r>
    </w:p>
    <w:p w:rsidR="001809E4" w:rsidRPr="00B5482E" w:rsidRDefault="001809E4" w:rsidP="00F87C27">
      <w:pPr>
        <w:pStyle w:val="Default"/>
        <w:spacing w:before="120" w:after="120" w:line="276" w:lineRule="auto"/>
        <w:jc w:val="both"/>
        <w:rPr>
          <w:rFonts w:ascii="Constantia" w:hAnsi="Constantia"/>
          <w:color w:val="244061" w:themeColor="accent1" w:themeShade="80"/>
          <w:sz w:val="22"/>
          <w:szCs w:val="22"/>
          <w:lang w:eastAsia="pl-PL"/>
        </w:rPr>
      </w:pPr>
      <w:r w:rsidRPr="00B5482E">
        <w:rPr>
          <w:rFonts w:ascii="Constantia" w:eastAsia="Times New Roman" w:hAnsi="Constantia" w:cs="Arial"/>
          <w:b/>
          <w:i/>
          <w:color w:val="244061" w:themeColor="accent1" w:themeShade="80"/>
          <w:kern w:val="1"/>
          <w:sz w:val="22"/>
          <w:szCs w:val="22"/>
          <w:u w:val="single"/>
          <w:lang w:eastAsia="ar-SA"/>
        </w:rPr>
        <w:t>Krajowy Plan Działania w zakresie energii ze źródeł odnawialnych</w:t>
      </w:r>
    </w:p>
    <w:p w:rsidR="001809E4" w:rsidRPr="00885498" w:rsidRDefault="001809E4" w:rsidP="00F87C27">
      <w:pPr>
        <w:autoSpaceDE w:val="0"/>
        <w:autoSpaceDN w:val="0"/>
        <w:adjustRightInd w:val="0"/>
        <w:spacing w:before="120" w:after="120"/>
        <w:ind w:firstLine="708"/>
        <w:jc w:val="both"/>
        <w:rPr>
          <w:rFonts w:ascii="Constantia" w:hAnsi="Constantia"/>
          <w:color w:val="000000"/>
          <w:lang w:eastAsia="pl-PL"/>
        </w:rPr>
      </w:pPr>
      <w:r w:rsidRPr="00885498">
        <w:rPr>
          <w:rFonts w:ascii="Constantia" w:hAnsi="Constantia"/>
          <w:color w:val="000000"/>
          <w:lang w:eastAsia="pl-PL"/>
        </w:rPr>
        <w:t>Dokument przyjęty przez Radę Ministrów dnia 7 grudnia 2010 r.</w:t>
      </w:r>
      <w:r w:rsidR="00952F35" w:rsidRPr="00885498">
        <w:rPr>
          <w:rFonts w:ascii="Constantia" w:hAnsi="Constantia"/>
          <w:color w:val="000000"/>
          <w:lang w:eastAsia="pl-PL"/>
        </w:rPr>
        <w:t xml:space="preserve"> a 9 grudnia 2010 r. jako odpowiedź na zobowiązania kraju wynikającego z </w:t>
      </w:r>
      <w:r w:rsidRPr="00885498">
        <w:rPr>
          <w:rFonts w:ascii="Constantia" w:hAnsi="Constantia"/>
          <w:color w:val="000000"/>
          <w:lang w:eastAsia="pl-PL"/>
        </w:rPr>
        <w:t>4 Dyrektyw Parlamentu Europejskiego i</w:t>
      </w:r>
      <w:r w:rsidR="00F56734">
        <w:rPr>
          <w:rFonts w:ascii="Constantia" w:hAnsi="Constantia"/>
          <w:color w:val="000000"/>
          <w:lang w:eastAsia="pl-PL"/>
        </w:rPr>
        <w:t> </w:t>
      </w:r>
      <w:r w:rsidRPr="00885498">
        <w:rPr>
          <w:rFonts w:ascii="Constantia" w:hAnsi="Constantia"/>
          <w:color w:val="000000"/>
          <w:lang w:eastAsia="pl-PL"/>
        </w:rPr>
        <w:t xml:space="preserve">Rady 2009/28/WE z dnia 23 kwietnia 2009 r. w sprawie promowania stosowania </w:t>
      </w:r>
      <w:r w:rsidR="00232129">
        <w:rPr>
          <w:rFonts w:ascii="Constantia" w:hAnsi="Constantia"/>
          <w:color w:val="000000"/>
          <w:lang w:eastAsia="pl-PL"/>
        </w:rPr>
        <w:t>energii ze źródeł odnawialnych.</w:t>
      </w:r>
      <w:r w:rsidR="00BA0348">
        <w:rPr>
          <w:rFonts w:ascii="Constantia" w:hAnsi="Constantia"/>
          <w:color w:val="000000"/>
          <w:lang w:eastAsia="pl-PL"/>
        </w:rPr>
        <w:t xml:space="preserve"> Ustalono w</w:t>
      </w:r>
      <w:r w:rsidR="00952F35" w:rsidRPr="00885498">
        <w:rPr>
          <w:rFonts w:ascii="Constantia" w:hAnsi="Constantia"/>
          <w:color w:val="000000"/>
          <w:lang w:eastAsia="pl-PL"/>
        </w:rPr>
        <w:t xml:space="preserve"> nim </w:t>
      </w:r>
      <w:r w:rsidRPr="00885498">
        <w:rPr>
          <w:rFonts w:ascii="Constantia" w:hAnsi="Constantia"/>
          <w:color w:val="000000"/>
          <w:lang w:eastAsia="pl-PL"/>
        </w:rPr>
        <w:t>krajowy cel na 2020 rok oraz przewidywany kurs dotyczący wykorzystania energii ze źródeł odnawialnych</w:t>
      </w:r>
      <w:r w:rsidR="00E477F2" w:rsidRPr="00885498">
        <w:rPr>
          <w:rFonts w:ascii="Constantia" w:hAnsi="Constantia"/>
          <w:color w:val="000000"/>
          <w:lang w:eastAsia="pl-PL"/>
        </w:rPr>
        <w:t xml:space="preserve"> w </w:t>
      </w:r>
      <w:r w:rsidR="00232129">
        <w:rPr>
          <w:rFonts w:ascii="Constantia" w:hAnsi="Constantia"/>
          <w:color w:val="000000"/>
          <w:lang w:eastAsia="pl-PL"/>
        </w:rPr>
        <w:t>stosunku do źródeł tradycyjnych:</w:t>
      </w:r>
    </w:p>
    <w:p w:rsidR="00E477F2" w:rsidRPr="00885498" w:rsidRDefault="00E477F2" w:rsidP="00BB5364">
      <w:pPr>
        <w:numPr>
          <w:ilvl w:val="0"/>
          <w:numId w:val="10"/>
        </w:numPr>
        <w:autoSpaceDE w:val="0"/>
        <w:autoSpaceDN w:val="0"/>
        <w:adjustRightInd w:val="0"/>
        <w:spacing w:after="0"/>
        <w:ind w:left="714" w:hanging="357"/>
        <w:jc w:val="both"/>
        <w:rPr>
          <w:rFonts w:ascii="Constantia" w:hAnsi="Constantia"/>
          <w:color w:val="000000"/>
          <w:lang w:eastAsia="pl-PL"/>
        </w:rPr>
      </w:pPr>
      <w:r w:rsidRPr="00885498">
        <w:rPr>
          <w:rFonts w:ascii="Constantia" w:hAnsi="Constantia"/>
          <w:color w:val="000000"/>
          <w:lang w:eastAsia="pl-PL"/>
        </w:rPr>
        <w:t>przewidywane skorygowane całkowite zużyci</w:t>
      </w:r>
      <w:r w:rsidR="00120DDF">
        <w:rPr>
          <w:rFonts w:ascii="Constantia" w:hAnsi="Constantia"/>
          <w:color w:val="000000"/>
          <w:lang w:eastAsia="pl-PL"/>
        </w:rPr>
        <w:t>e energii w 2020 r -</w:t>
      </w:r>
      <w:r w:rsidR="00BA0348">
        <w:rPr>
          <w:rFonts w:ascii="Constantia" w:hAnsi="Constantia"/>
          <w:color w:val="000000"/>
          <w:lang w:eastAsia="pl-PL"/>
        </w:rPr>
        <w:t xml:space="preserve"> </w:t>
      </w:r>
      <w:r w:rsidR="00F56734">
        <w:rPr>
          <w:rFonts w:ascii="Constantia" w:hAnsi="Constantia"/>
          <w:color w:val="000000"/>
          <w:lang w:eastAsia="pl-PL"/>
        </w:rPr>
        <w:t xml:space="preserve">69 200 </w:t>
      </w:r>
      <w:proofErr w:type="spellStart"/>
      <w:r w:rsidR="00F56734">
        <w:rPr>
          <w:rFonts w:ascii="Constantia" w:hAnsi="Constantia"/>
          <w:color w:val="000000"/>
          <w:lang w:eastAsia="pl-PL"/>
        </w:rPr>
        <w:t>ktoe</w:t>
      </w:r>
      <w:proofErr w:type="spellEnd"/>
      <w:r w:rsidR="00F56734">
        <w:rPr>
          <w:rFonts w:ascii="Constantia" w:hAnsi="Constantia"/>
          <w:color w:val="000000"/>
          <w:lang w:eastAsia="pl-PL"/>
        </w:rPr>
        <w:t>,</w:t>
      </w:r>
    </w:p>
    <w:p w:rsidR="00E477F2" w:rsidRPr="00885498" w:rsidRDefault="001809E4" w:rsidP="00BB5364">
      <w:pPr>
        <w:numPr>
          <w:ilvl w:val="0"/>
          <w:numId w:val="10"/>
        </w:numPr>
        <w:autoSpaceDE w:val="0"/>
        <w:autoSpaceDN w:val="0"/>
        <w:adjustRightInd w:val="0"/>
        <w:spacing w:after="0"/>
        <w:ind w:left="714" w:hanging="357"/>
        <w:jc w:val="both"/>
        <w:rPr>
          <w:rFonts w:ascii="Constantia" w:hAnsi="Constantia"/>
          <w:color w:val="000000"/>
          <w:lang w:eastAsia="pl-PL"/>
        </w:rPr>
      </w:pPr>
      <w:r w:rsidRPr="00885498">
        <w:rPr>
          <w:rFonts w:ascii="Constantia" w:hAnsi="Constantia"/>
          <w:color w:val="000000"/>
          <w:lang w:eastAsia="pl-PL"/>
        </w:rPr>
        <w:t xml:space="preserve">produkcja łączna energii z OZE w roku 2020 – 15,5%, </w:t>
      </w:r>
    </w:p>
    <w:p w:rsidR="00E477F2" w:rsidRPr="00885498" w:rsidRDefault="00E477F2" w:rsidP="00BB5364">
      <w:pPr>
        <w:numPr>
          <w:ilvl w:val="0"/>
          <w:numId w:val="10"/>
        </w:numPr>
        <w:autoSpaceDE w:val="0"/>
        <w:autoSpaceDN w:val="0"/>
        <w:adjustRightInd w:val="0"/>
        <w:spacing w:after="0"/>
        <w:ind w:left="714" w:hanging="357"/>
        <w:jc w:val="both"/>
        <w:rPr>
          <w:rFonts w:ascii="Constantia" w:hAnsi="Constantia"/>
          <w:color w:val="000000"/>
          <w:lang w:eastAsia="pl-PL"/>
        </w:rPr>
      </w:pPr>
      <w:r w:rsidRPr="00885498">
        <w:rPr>
          <w:rFonts w:ascii="Constantia" w:hAnsi="Constantia"/>
          <w:color w:val="000000"/>
          <w:lang w:eastAsia="pl-PL"/>
        </w:rPr>
        <w:t>przewidywana wielkość energii ze źródeł odnawialny</w:t>
      </w:r>
      <w:r w:rsidR="00232129">
        <w:rPr>
          <w:rFonts w:ascii="Constantia" w:hAnsi="Constantia"/>
          <w:color w:val="000000"/>
          <w:lang w:eastAsia="pl-PL"/>
        </w:rPr>
        <w:t>ch odpowiadająca celowi na 2020 </w:t>
      </w:r>
      <w:r w:rsidRPr="00885498">
        <w:rPr>
          <w:rFonts w:ascii="Constantia" w:hAnsi="Constantia"/>
          <w:color w:val="000000"/>
          <w:lang w:eastAsia="pl-PL"/>
        </w:rPr>
        <w:t>r</w:t>
      </w:r>
      <w:r w:rsidR="00F56734">
        <w:rPr>
          <w:rFonts w:ascii="Constantia" w:hAnsi="Constantia"/>
          <w:color w:val="000000"/>
          <w:lang w:eastAsia="pl-PL"/>
        </w:rPr>
        <w:t>.</w:t>
      </w:r>
      <w:r w:rsidRPr="00885498">
        <w:rPr>
          <w:rFonts w:ascii="Constantia" w:hAnsi="Constantia"/>
          <w:color w:val="000000"/>
          <w:lang w:eastAsia="pl-PL"/>
        </w:rPr>
        <w:t xml:space="preserve"> - 10 380,5 </w:t>
      </w:r>
      <w:proofErr w:type="spellStart"/>
      <w:r w:rsidRPr="00885498">
        <w:rPr>
          <w:rFonts w:ascii="Constantia" w:hAnsi="Constantia"/>
          <w:color w:val="000000"/>
          <w:lang w:eastAsia="pl-PL"/>
        </w:rPr>
        <w:t>ktoe</w:t>
      </w:r>
      <w:proofErr w:type="spellEnd"/>
      <w:r w:rsidR="00F56734">
        <w:rPr>
          <w:rFonts w:ascii="Constantia" w:hAnsi="Constantia"/>
          <w:color w:val="000000"/>
          <w:lang w:eastAsia="pl-PL"/>
        </w:rPr>
        <w:t>,</w:t>
      </w:r>
    </w:p>
    <w:p w:rsidR="001809E4" w:rsidRPr="00885498" w:rsidRDefault="001809E4" w:rsidP="00BB5364">
      <w:pPr>
        <w:numPr>
          <w:ilvl w:val="0"/>
          <w:numId w:val="10"/>
        </w:numPr>
        <w:autoSpaceDE w:val="0"/>
        <w:autoSpaceDN w:val="0"/>
        <w:adjustRightInd w:val="0"/>
        <w:spacing w:after="0"/>
        <w:ind w:left="714" w:hanging="357"/>
        <w:jc w:val="both"/>
        <w:rPr>
          <w:rFonts w:ascii="Constantia" w:hAnsi="Constantia"/>
          <w:color w:val="000000"/>
          <w:lang w:eastAsia="pl-PL"/>
        </w:rPr>
      </w:pPr>
      <w:r w:rsidRPr="00885498">
        <w:rPr>
          <w:rFonts w:ascii="Constantia" w:hAnsi="Constantia"/>
          <w:color w:val="000000"/>
          <w:lang w:eastAsia="pl-PL"/>
        </w:rPr>
        <w:t>p</w:t>
      </w:r>
      <w:r w:rsidR="00232129">
        <w:rPr>
          <w:rFonts w:ascii="Constantia" w:hAnsi="Constantia"/>
          <w:color w:val="000000"/>
          <w:lang w:eastAsia="pl-PL"/>
        </w:rPr>
        <w:t>rodukcja ciepła z OZE – 17,05%,</w:t>
      </w:r>
    </w:p>
    <w:p w:rsidR="001809E4" w:rsidRPr="00885498" w:rsidRDefault="001809E4" w:rsidP="00BB5364">
      <w:pPr>
        <w:numPr>
          <w:ilvl w:val="0"/>
          <w:numId w:val="10"/>
        </w:numPr>
        <w:autoSpaceDE w:val="0"/>
        <w:autoSpaceDN w:val="0"/>
        <w:adjustRightInd w:val="0"/>
        <w:spacing w:after="0"/>
        <w:ind w:left="714" w:hanging="357"/>
        <w:jc w:val="both"/>
        <w:rPr>
          <w:rFonts w:ascii="Constantia" w:hAnsi="Constantia"/>
          <w:color w:val="000000"/>
          <w:lang w:eastAsia="pl-PL"/>
        </w:rPr>
      </w:pPr>
      <w:r w:rsidRPr="00885498">
        <w:rPr>
          <w:rFonts w:ascii="Constantia" w:hAnsi="Constantia"/>
          <w:color w:val="000000"/>
          <w:lang w:eastAsia="pl-PL"/>
        </w:rPr>
        <w:t>produkcja energ</w:t>
      </w:r>
      <w:r w:rsidR="00232129">
        <w:rPr>
          <w:rFonts w:ascii="Constantia" w:hAnsi="Constantia"/>
          <w:color w:val="000000"/>
          <w:lang w:eastAsia="pl-PL"/>
        </w:rPr>
        <w:t>ii elektrycznej z OZE – 19,13%,</w:t>
      </w:r>
    </w:p>
    <w:p w:rsidR="00047CA7" w:rsidRPr="00232129" w:rsidRDefault="001809E4" w:rsidP="00BB5364">
      <w:pPr>
        <w:numPr>
          <w:ilvl w:val="0"/>
          <w:numId w:val="10"/>
        </w:numPr>
        <w:autoSpaceDE w:val="0"/>
        <w:autoSpaceDN w:val="0"/>
        <w:adjustRightInd w:val="0"/>
        <w:spacing w:after="0"/>
        <w:ind w:left="714" w:hanging="357"/>
        <w:jc w:val="both"/>
        <w:rPr>
          <w:rFonts w:ascii="Constantia" w:hAnsi="Constantia"/>
          <w:color w:val="000000"/>
          <w:lang w:eastAsia="pl-PL"/>
        </w:rPr>
      </w:pPr>
      <w:r w:rsidRPr="00885498">
        <w:rPr>
          <w:rFonts w:ascii="Constantia" w:hAnsi="Constantia"/>
          <w:color w:val="000000"/>
          <w:lang w:eastAsia="pl-PL"/>
        </w:rPr>
        <w:t>produkcja zielonej energii w transporcie – 10</w:t>
      </w:r>
      <w:r w:rsidR="00232129">
        <w:rPr>
          <w:rFonts w:ascii="Constantia" w:hAnsi="Constantia"/>
          <w:color w:val="000000"/>
          <w:lang w:eastAsia="pl-PL"/>
        </w:rPr>
        <w:t>,14%.</w:t>
      </w:r>
    </w:p>
    <w:p w:rsidR="00D66D9D" w:rsidRPr="00B5482E" w:rsidRDefault="00F22F48" w:rsidP="00F87C27">
      <w:pPr>
        <w:pStyle w:val="Akapitzlist"/>
        <w:spacing w:before="120" w:after="120"/>
        <w:ind w:left="0" w:firstLine="0"/>
        <w:contextualSpacing w:val="0"/>
        <w:rPr>
          <w:rFonts w:ascii="Constantia" w:eastAsia="Times New Roman" w:hAnsi="Constantia" w:cs="Arial"/>
          <w:b/>
          <w:i/>
          <w:color w:val="244061" w:themeColor="accent1" w:themeShade="80"/>
          <w:kern w:val="1"/>
          <w:u w:val="single"/>
          <w:lang w:eastAsia="ar-SA"/>
        </w:rPr>
      </w:pPr>
      <w:r w:rsidRPr="00B5482E">
        <w:rPr>
          <w:rFonts w:ascii="Constantia" w:eastAsia="Times New Roman" w:hAnsi="Constantia" w:cs="Arial"/>
          <w:b/>
          <w:i/>
          <w:color w:val="244061" w:themeColor="accent1" w:themeShade="80"/>
          <w:kern w:val="1"/>
          <w:u w:val="single"/>
          <w:lang w:eastAsia="ar-SA"/>
        </w:rPr>
        <w:t>Polityka Ekologiczna Państwa na lata 2009-2012 z perspektywą do roku 2016</w:t>
      </w:r>
    </w:p>
    <w:p w:rsidR="00F22F48" w:rsidRPr="00885498" w:rsidRDefault="00D66D9D" w:rsidP="00F87C27">
      <w:pPr>
        <w:pStyle w:val="Default"/>
        <w:spacing w:before="120" w:after="120" w:line="276" w:lineRule="auto"/>
        <w:ind w:firstLine="708"/>
        <w:jc w:val="both"/>
        <w:rPr>
          <w:rFonts w:ascii="Constantia" w:eastAsia="Times New Roman" w:hAnsi="Constantia" w:cs="Arial"/>
          <w:color w:val="auto"/>
          <w:kern w:val="1"/>
          <w:sz w:val="22"/>
          <w:szCs w:val="22"/>
          <w:lang w:eastAsia="ar-SA"/>
        </w:rPr>
      </w:pPr>
      <w:r w:rsidRPr="00885498">
        <w:rPr>
          <w:rFonts w:ascii="Constantia" w:eastAsia="Times New Roman" w:hAnsi="Constantia" w:cs="Arial"/>
          <w:color w:val="auto"/>
          <w:kern w:val="1"/>
          <w:sz w:val="22"/>
          <w:szCs w:val="22"/>
          <w:lang w:eastAsia="ar-SA"/>
        </w:rPr>
        <w:t>Dokument jest aktualizacją polityki ekologicznej na lata 2007-2010. Jako główny cel polityki ekologicznej państwa obrano</w:t>
      </w:r>
      <w:r w:rsidR="00BA0348">
        <w:rPr>
          <w:rFonts w:ascii="Constantia" w:eastAsia="Times New Roman" w:hAnsi="Constantia" w:cs="Arial"/>
          <w:color w:val="auto"/>
          <w:kern w:val="1"/>
          <w:sz w:val="22"/>
          <w:szCs w:val="22"/>
          <w:lang w:eastAsia="ar-SA"/>
        </w:rPr>
        <w:t xml:space="preserve"> </w:t>
      </w:r>
      <w:r w:rsidRPr="00885498">
        <w:rPr>
          <w:rFonts w:ascii="Constantia" w:eastAsia="Times New Roman" w:hAnsi="Constantia" w:cs="Arial"/>
          <w:color w:val="auto"/>
          <w:kern w:val="1"/>
          <w:sz w:val="22"/>
          <w:szCs w:val="22"/>
          <w:lang w:eastAsia="ar-SA"/>
        </w:rPr>
        <w:t>zapewnienie bezpieczeństwa ekologicznego kraju i</w:t>
      </w:r>
      <w:r w:rsidR="00F56734">
        <w:rPr>
          <w:rFonts w:ascii="Constantia" w:eastAsia="Times New Roman" w:hAnsi="Constantia" w:cs="Arial"/>
          <w:color w:val="auto"/>
          <w:kern w:val="1"/>
          <w:sz w:val="22"/>
          <w:szCs w:val="22"/>
          <w:lang w:eastAsia="ar-SA"/>
        </w:rPr>
        <w:t> </w:t>
      </w:r>
      <w:r w:rsidRPr="00885498">
        <w:rPr>
          <w:rFonts w:ascii="Constantia" w:eastAsia="Times New Roman" w:hAnsi="Constantia" w:cs="Arial"/>
          <w:color w:val="auto"/>
          <w:kern w:val="1"/>
          <w:sz w:val="22"/>
          <w:szCs w:val="22"/>
          <w:lang w:eastAsia="ar-SA"/>
        </w:rPr>
        <w:t>tworzenie podstaw do zrównoważonego rozwoju społeczno-gospodarczego.</w:t>
      </w:r>
    </w:p>
    <w:p w:rsidR="00B97CB3" w:rsidRPr="00885498" w:rsidRDefault="00D66D9D" w:rsidP="00F87C27">
      <w:pPr>
        <w:pStyle w:val="Default"/>
        <w:spacing w:before="120" w:after="120" w:line="276" w:lineRule="auto"/>
        <w:ind w:firstLine="708"/>
        <w:jc w:val="both"/>
        <w:rPr>
          <w:rFonts w:ascii="Constantia" w:eastAsia="Times New Roman" w:hAnsi="Constantia" w:cs="Arial"/>
          <w:color w:val="auto"/>
          <w:kern w:val="1"/>
          <w:sz w:val="22"/>
          <w:szCs w:val="22"/>
          <w:lang w:eastAsia="ar-SA"/>
        </w:rPr>
      </w:pPr>
      <w:r w:rsidRPr="00885498">
        <w:rPr>
          <w:rFonts w:ascii="Constantia" w:eastAsia="Times New Roman" w:hAnsi="Constantia" w:cs="Arial"/>
          <w:color w:val="auto"/>
          <w:kern w:val="1"/>
          <w:sz w:val="22"/>
          <w:szCs w:val="22"/>
          <w:lang w:eastAsia="ar-SA"/>
        </w:rPr>
        <w:t>Realizacja celu musi zosta</w:t>
      </w:r>
      <w:r w:rsidR="003C6BB4" w:rsidRPr="00885498">
        <w:rPr>
          <w:rFonts w:ascii="Constantia" w:eastAsia="Times New Roman" w:hAnsi="Constantia" w:cs="Arial"/>
          <w:color w:val="auto"/>
          <w:kern w:val="1"/>
          <w:sz w:val="22"/>
          <w:szCs w:val="22"/>
          <w:lang w:eastAsia="ar-SA"/>
        </w:rPr>
        <w:t>ć</w:t>
      </w:r>
      <w:r w:rsidRPr="00885498">
        <w:rPr>
          <w:rFonts w:ascii="Constantia" w:eastAsia="Times New Roman" w:hAnsi="Constantia" w:cs="Arial"/>
          <w:color w:val="auto"/>
          <w:kern w:val="1"/>
          <w:sz w:val="22"/>
          <w:szCs w:val="22"/>
          <w:lang w:eastAsia="ar-SA"/>
        </w:rPr>
        <w:t xml:space="preserve"> wsparta m.in. uwzględnie</w:t>
      </w:r>
      <w:r w:rsidR="00232129">
        <w:rPr>
          <w:rFonts w:ascii="Constantia" w:eastAsia="Times New Roman" w:hAnsi="Constantia" w:cs="Arial"/>
          <w:color w:val="auto"/>
          <w:kern w:val="1"/>
          <w:sz w:val="22"/>
          <w:szCs w:val="22"/>
          <w:lang w:eastAsia="ar-SA"/>
        </w:rPr>
        <w:t>niem zasad ochrony środowiska w </w:t>
      </w:r>
      <w:r w:rsidRPr="00885498">
        <w:rPr>
          <w:rFonts w:ascii="Constantia" w:eastAsia="Times New Roman" w:hAnsi="Constantia" w:cs="Arial"/>
          <w:color w:val="auto"/>
          <w:kern w:val="1"/>
          <w:sz w:val="22"/>
          <w:szCs w:val="22"/>
          <w:lang w:eastAsia="ar-SA"/>
        </w:rPr>
        <w:t>strategiach sektorowych poprzez przygotowywanie</w:t>
      </w:r>
      <w:r w:rsidR="00BA0348">
        <w:rPr>
          <w:rFonts w:ascii="Constantia" w:eastAsia="Times New Roman" w:hAnsi="Constantia" w:cs="Arial"/>
          <w:color w:val="auto"/>
          <w:kern w:val="1"/>
          <w:sz w:val="22"/>
          <w:szCs w:val="22"/>
          <w:lang w:eastAsia="ar-SA"/>
        </w:rPr>
        <w:t xml:space="preserve"> </w:t>
      </w:r>
      <w:r w:rsidRPr="00885498">
        <w:rPr>
          <w:rFonts w:ascii="Constantia" w:eastAsia="Times New Roman" w:hAnsi="Constantia" w:cs="Arial"/>
          <w:color w:val="auto"/>
          <w:kern w:val="1"/>
          <w:sz w:val="22"/>
          <w:szCs w:val="22"/>
          <w:lang w:eastAsia="ar-SA"/>
        </w:rPr>
        <w:t>projektów dokumentów strategicznych</w:t>
      </w:r>
      <w:r w:rsidR="00BA0348">
        <w:rPr>
          <w:rFonts w:ascii="Constantia" w:eastAsia="Times New Roman" w:hAnsi="Constantia" w:cs="Arial"/>
          <w:color w:val="auto"/>
          <w:kern w:val="1"/>
          <w:sz w:val="22"/>
          <w:szCs w:val="22"/>
          <w:lang w:eastAsia="ar-SA"/>
        </w:rPr>
        <w:t xml:space="preserve"> </w:t>
      </w:r>
      <w:r w:rsidRPr="00885498">
        <w:rPr>
          <w:rFonts w:ascii="Constantia" w:eastAsia="Times New Roman" w:hAnsi="Constantia" w:cs="Arial"/>
          <w:color w:val="auto"/>
          <w:kern w:val="1"/>
          <w:sz w:val="22"/>
          <w:szCs w:val="22"/>
          <w:lang w:eastAsia="ar-SA"/>
        </w:rPr>
        <w:t xml:space="preserve">wszystkich sektorów gospodarki </w:t>
      </w:r>
      <w:r w:rsidR="007600ED" w:rsidRPr="00885498">
        <w:rPr>
          <w:rFonts w:ascii="Constantia" w:eastAsia="Times New Roman" w:hAnsi="Constantia" w:cs="Arial"/>
          <w:color w:val="auto"/>
          <w:kern w:val="1"/>
          <w:sz w:val="22"/>
          <w:szCs w:val="22"/>
          <w:lang w:eastAsia="ar-SA"/>
        </w:rPr>
        <w:t>zgodnie</w:t>
      </w:r>
      <w:r w:rsidR="00BA0348">
        <w:rPr>
          <w:rFonts w:ascii="Constantia" w:eastAsia="Times New Roman" w:hAnsi="Constantia" w:cs="Arial"/>
          <w:color w:val="auto"/>
          <w:kern w:val="1"/>
          <w:sz w:val="22"/>
          <w:szCs w:val="22"/>
          <w:lang w:eastAsia="ar-SA"/>
        </w:rPr>
        <w:t xml:space="preserve"> </w:t>
      </w:r>
      <w:r w:rsidRPr="00885498">
        <w:rPr>
          <w:rFonts w:ascii="Constantia" w:eastAsia="Times New Roman" w:hAnsi="Constantia" w:cs="Arial"/>
          <w:color w:val="auto"/>
          <w:kern w:val="1"/>
          <w:sz w:val="22"/>
          <w:szCs w:val="22"/>
          <w:lang w:eastAsia="ar-SA"/>
        </w:rPr>
        <w:t>z obowiązującym w tym zakresie prawem i kontrolą poddawan</w:t>
      </w:r>
      <w:r w:rsidR="007600ED" w:rsidRPr="00885498">
        <w:rPr>
          <w:rFonts w:ascii="Constantia" w:eastAsia="Times New Roman" w:hAnsi="Constantia" w:cs="Arial"/>
          <w:color w:val="auto"/>
          <w:kern w:val="1"/>
          <w:sz w:val="22"/>
          <w:szCs w:val="22"/>
          <w:lang w:eastAsia="ar-SA"/>
        </w:rPr>
        <w:t>ą poprzez</w:t>
      </w:r>
      <w:r w:rsidR="00BA0348">
        <w:rPr>
          <w:rFonts w:ascii="Constantia" w:eastAsia="Times New Roman" w:hAnsi="Constantia" w:cs="Arial"/>
          <w:color w:val="auto"/>
          <w:kern w:val="1"/>
          <w:sz w:val="22"/>
          <w:szCs w:val="22"/>
          <w:lang w:eastAsia="ar-SA"/>
        </w:rPr>
        <w:t xml:space="preserve"> </w:t>
      </w:r>
      <w:r w:rsidR="007600ED" w:rsidRPr="00885498">
        <w:rPr>
          <w:rFonts w:ascii="Constantia" w:eastAsia="Times New Roman" w:hAnsi="Constantia" w:cs="Arial"/>
          <w:color w:val="auto"/>
          <w:kern w:val="1"/>
          <w:sz w:val="22"/>
          <w:szCs w:val="22"/>
          <w:lang w:eastAsia="ar-SA"/>
        </w:rPr>
        <w:t xml:space="preserve">oceny </w:t>
      </w:r>
      <w:r w:rsidRPr="00885498">
        <w:rPr>
          <w:rFonts w:ascii="Constantia" w:eastAsia="Times New Roman" w:hAnsi="Constantia" w:cs="Arial"/>
          <w:color w:val="auto"/>
          <w:kern w:val="1"/>
          <w:sz w:val="22"/>
          <w:szCs w:val="22"/>
          <w:lang w:eastAsia="ar-SA"/>
        </w:rPr>
        <w:t>oddziaływania na środowisko</w:t>
      </w:r>
      <w:r w:rsidR="007600ED" w:rsidRPr="00885498">
        <w:rPr>
          <w:rFonts w:ascii="Constantia" w:eastAsia="Times New Roman" w:hAnsi="Constantia" w:cs="Arial"/>
          <w:color w:val="auto"/>
          <w:kern w:val="1"/>
          <w:sz w:val="22"/>
          <w:szCs w:val="22"/>
          <w:lang w:eastAsia="ar-SA"/>
        </w:rPr>
        <w:t>.</w:t>
      </w:r>
    </w:p>
    <w:p w:rsidR="002E1C1D" w:rsidRPr="00B5482E" w:rsidRDefault="002E1C1D" w:rsidP="00F87C27">
      <w:pPr>
        <w:pStyle w:val="Default"/>
        <w:spacing w:before="120" w:after="120" w:line="276" w:lineRule="auto"/>
        <w:jc w:val="both"/>
        <w:rPr>
          <w:rFonts w:ascii="Constantia" w:eastAsia="Times New Roman" w:hAnsi="Constantia" w:cs="Arial"/>
          <w:b/>
          <w:i/>
          <w:color w:val="244061" w:themeColor="accent1" w:themeShade="80"/>
          <w:kern w:val="1"/>
          <w:sz w:val="22"/>
          <w:szCs w:val="22"/>
          <w:u w:val="single"/>
          <w:lang w:eastAsia="ar-SA"/>
        </w:rPr>
      </w:pPr>
      <w:r w:rsidRPr="00B5482E">
        <w:rPr>
          <w:rFonts w:ascii="Constantia" w:eastAsia="Times New Roman" w:hAnsi="Constantia" w:cs="Arial"/>
          <w:b/>
          <w:i/>
          <w:color w:val="244061" w:themeColor="accent1" w:themeShade="80"/>
          <w:kern w:val="1"/>
          <w:sz w:val="22"/>
          <w:szCs w:val="22"/>
          <w:u w:val="single"/>
          <w:lang w:eastAsia="ar-SA"/>
        </w:rPr>
        <w:lastRenderedPageBreak/>
        <w:t xml:space="preserve">Ustawa o </w:t>
      </w:r>
      <w:r w:rsidR="00583CB9" w:rsidRPr="00B5482E">
        <w:rPr>
          <w:rFonts w:ascii="Constantia" w:eastAsia="Times New Roman" w:hAnsi="Constantia" w:cs="Arial"/>
          <w:b/>
          <w:i/>
          <w:color w:val="244061" w:themeColor="accent1" w:themeShade="80"/>
          <w:kern w:val="1"/>
          <w:sz w:val="22"/>
          <w:szCs w:val="22"/>
          <w:u w:val="single"/>
          <w:lang w:eastAsia="ar-SA"/>
        </w:rPr>
        <w:t>E</w:t>
      </w:r>
      <w:r w:rsidRPr="00B5482E">
        <w:rPr>
          <w:rFonts w:ascii="Constantia" w:eastAsia="Times New Roman" w:hAnsi="Constantia" w:cs="Arial"/>
          <w:b/>
          <w:i/>
          <w:color w:val="244061" w:themeColor="accent1" w:themeShade="80"/>
          <w:kern w:val="1"/>
          <w:sz w:val="22"/>
          <w:szCs w:val="22"/>
          <w:u w:val="single"/>
          <w:lang w:eastAsia="ar-SA"/>
        </w:rPr>
        <w:t xml:space="preserve">fektywności </w:t>
      </w:r>
      <w:r w:rsidR="00583CB9" w:rsidRPr="00B5482E">
        <w:rPr>
          <w:rFonts w:ascii="Constantia" w:eastAsia="Times New Roman" w:hAnsi="Constantia" w:cs="Arial"/>
          <w:b/>
          <w:i/>
          <w:color w:val="244061" w:themeColor="accent1" w:themeShade="80"/>
          <w:kern w:val="1"/>
          <w:sz w:val="22"/>
          <w:szCs w:val="22"/>
          <w:u w:val="single"/>
          <w:lang w:eastAsia="ar-SA"/>
        </w:rPr>
        <w:t>E</w:t>
      </w:r>
      <w:r w:rsidRPr="00B5482E">
        <w:rPr>
          <w:rFonts w:ascii="Constantia" w:eastAsia="Times New Roman" w:hAnsi="Constantia" w:cs="Arial"/>
          <w:b/>
          <w:i/>
          <w:color w:val="244061" w:themeColor="accent1" w:themeShade="80"/>
          <w:kern w:val="1"/>
          <w:sz w:val="22"/>
          <w:szCs w:val="22"/>
          <w:u w:val="single"/>
          <w:lang w:eastAsia="ar-SA"/>
        </w:rPr>
        <w:t>nergetycznej</w:t>
      </w:r>
    </w:p>
    <w:p w:rsidR="002E1C1D" w:rsidRPr="00885498" w:rsidRDefault="002E1C1D" w:rsidP="00F87C27">
      <w:pPr>
        <w:pStyle w:val="Default"/>
        <w:spacing w:line="276" w:lineRule="auto"/>
        <w:ind w:firstLine="708"/>
        <w:jc w:val="both"/>
        <w:rPr>
          <w:rFonts w:ascii="Constantia" w:eastAsia="Times New Roman" w:hAnsi="Constantia" w:cs="Arial"/>
          <w:color w:val="auto"/>
          <w:kern w:val="1"/>
          <w:sz w:val="22"/>
          <w:szCs w:val="22"/>
          <w:lang w:eastAsia="ar-SA"/>
        </w:rPr>
      </w:pPr>
      <w:r w:rsidRPr="00885498">
        <w:rPr>
          <w:rFonts w:ascii="Constantia" w:hAnsi="Constantia"/>
          <w:bCs/>
          <w:color w:val="auto"/>
          <w:sz w:val="22"/>
          <w:szCs w:val="22"/>
        </w:rPr>
        <w:t>Ustawa z dnia 15 kwietnia 2011 r. o efektywności energetycznej (Dz.U. 2011 nr 94 poz. 551 z</w:t>
      </w:r>
      <w:r w:rsidR="00F56734">
        <w:rPr>
          <w:rFonts w:ascii="Constantia" w:hAnsi="Constantia"/>
          <w:bCs/>
          <w:color w:val="auto"/>
          <w:sz w:val="22"/>
          <w:szCs w:val="22"/>
        </w:rPr>
        <w:t> </w:t>
      </w:r>
      <w:proofErr w:type="spellStart"/>
      <w:r w:rsidRPr="00885498">
        <w:rPr>
          <w:rFonts w:ascii="Constantia" w:hAnsi="Constantia"/>
          <w:bCs/>
          <w:color w:val="auto"/>
          <w:sz w:val="22"/>
          <w:szCs w:val="22"/>
        </w:rPr>
        <w:t>pó</w:t>
      </w:r>
      <w:r w:rsidR="004279AC" w:rsidRPr="00885498">
        <w:rPr>
          <w:rFonts w:ascii="Constantia" w:hAnsi="Constantia"/>
          <w:bCs/>
          <w:color w:val="auto"/>
          <w:sz w:val="22"/>
          <w:szCs w:val="22"/>
        </w:rPr>
        <w:t>ź</w:t>
      </w:r>
      <w:r w:rsidR="003C6BB4" w:rsidRPr="00885498">
        <w:rPr>
          <w:rFonts w:ascii="Constantia" w:hAnsi="Constantia"/>
          <w:bCs/>
          <w:color w:val="auto"/>
          <w:sz w:val="22"/>
          <w:szCs w:val="22"/>
        </w:rPr>
        <w:t>n</w:t>
      </w:r>
      <w:proofErr w:type="spellEnd"/>
      <w:r w:rsidRPr="00885498">
        <w:rPr>
          <w:rFonts w:ascii="Constantia" w:hAnsi="Constantia"/>
          <w:bCs/>
          <w:color w:val="auto"/>
          <w:sz w:val="22"/>
          <w:szCs w:val="22"/>
        </w:rPr>
        <w:t xml:space="preserve">. zm.) jest </w:t>
      </w:r>
      <w:r w:rsidRPr="00885498">
        <w:rPr>
          <w:rFonts w:ascii="Constantia" w:eastAsia="Times New Roman" w:hAnsi="Constantia" w:cs="Arial"/>
          <w:color w:val="auto"/>
          <w:kern w:val="1"/>
          <w:sz w:val="22"/>
          <w:szCs w:val="22"/>
          <w:lang w:eastAsia="ar-SA"/>
        </w:rPr>
        <w:t>aktem prawny</w:t>
      </w:r>
      <w:r w:rsidR="003C6BB4" w:rsidRPr="00885498">
        <w:rPr>
          <w:rFonts w:ascii="Constantia" w:eastAsia="Times New Roman" w:hAnsi="Constantia" w:cs="Arial"/>
          <w:color w:val="auto"/>
          <w:kern w:val="1"/>
          <w:sz w:val="22"/>
          <w:szCs w:val="22"/>
          <w:lang w:eastAsia="ar-SA"/>
        </w:rPr>
        <w:t>m</w:t>
      </w:r>
      <w:r w:rsidRPr="00885498">
        <w:rPr>
          <w:rFonts w:ascii="Constantia" w:eastAsia="Times New Roman" w:hAnsi="Constantia" w:cs="Arial"/>
          <w:color w:val="auto"/>
          <w:kern w:val="1"/>
          <w:sz w:val="22"/>
          <w:szCs w:val="22"/>
          <w:lang w:eastAsia="ar-SA"/>
        </w:rPr>
        <w:t xml:space="preserve"> bezpośrednio zobowiązującym </w:t>
      </w:r>
      <w:r w:rsidRPr="00885498">
        <w:rPr>
          <w:rFonts w:ascii="Constantia" w:hAnsi="Constantia"/>
          <w:bCs/>
          <w:color w:val="auto"/>
          <w:sz w:val="22"/>
          <w:szCs w:val="22"/>
        </w:rPr>
        <w:t>jednostki sektora publicznego do działań w zakresie podnoszenia efektywności energetycznej, a tym samym zmniejszania emisji CO</w:t>
      </w:r>
      <w:r w:rsidRPr="00885498">
        <w:rPr>
          <w:rFonts w:ascii="Constantia" w:hAnsi="Constantia"/>
          <w:bCs/>
          <w:color w:val="auto"/>
          <w:sz w:val="22"/>
          <w:szCs w:val="22"/>
          <w:vertAlign w:val="subscript"/>
        </w:rPr>
        <w:t>2</w:t>
      </w:r>
      <w:r w:rsidRPr="00885498">
        <w:rPr>
          <w:rFonts w:ascii="Constantia" w:hAnsi="Constantia"/>
          <w:bCs/>
          <w:color w:val="auto"/>
          <w:sz w:val="22"/>
          <w:szCs w:val="22"/>
        </w:rPr>
        <w:t xml:space="preserve">. Dokument </w:t>
      </w:r>
      <w:r w:rsidRPr="00885498">
        <w:rPr>
          <w:rFonts w:ascii="Constantia" w:eastAsia="Times New Roman" w:hAnsi="Constantia" w:cs="Arial"/>
          <w:color w:val="auto"/>
          <w:kern w:val="1"/>
          <w:sz w:val="22"/>
          <w:szCs w:val="22"/>
          <w:lang w:eastAsia="ar-SA"/>
        </w:rPr>
        <w:t>obliguje władze lokalne do spełnienia zawartego w n</w:t>
      </w:r>
      <w:r w:rsidR="003C6BB4" w:rsidRPr="00885498">
        <w:rPr>
          <w:rFonts w:ascii="Constantia" w:eastAsia="Times New Roman" w:hAnsi="Constantia" w:cs="Arial"/>
          <w:color w:val="auto"/>
          <w:kern w:val="1"/>
          <w:sz w:val="22"/>
          <w:szCs w:val="22"/>
          <w:lang w:eastAsia="ar-SA"/>
        </w:rPr>
        <w:t>im</w:t>
      </w:r>
      <w:r w:rsidR="00BA0348">
        <w:rPr>
          <w:rFonts w:ascii="Constantia" w:eastAsia="Times New Roman" w:hAnsi="Constantia" w:cs="Arial"/>
          <w:color w:val="auto"/>
          <w:kern w:val="1"/>
          <w:sz w:val="22"/>
          <w:szCs w:val="22"/>
          <w:lang w:eastAsia="ar-SA"/>
        </w:rPr>
        <w:t xml:space="preserve"> </w:t>
      </w:r>
      <w:r w:rsidRPr="00885498">
        <w:rPr>
          <w:rFonts w:ascii="Constantia" w:eastAsia="Times New Roman" w:hAnsi="Constantia" w:cs="Arial"/>
          <w:color w:val="auto"/>
          <w:kern w:val="1"/>
          <w:sz w:val="22"/>
          <w:szCs w:val="22"/>
          <w:lang w:eastAsia="ar-SA"/>
        </w:rPr>
        <w:t xml:space="preserve">następującego zapisu: </w:t>
      </w:r>
      <w:r w:rsidRPr="00815495">
        <w:rPr>
          <w:rFonts w:ascii="Constantia" w:eastAsia="Times New Roman" w:hAnsi="Constantia" w:cs="Arial"/>
          <w:i/>
          <w:color w:val="auto"/>
          <w:kern w:val="1"/>
          <w:sz w:val="22"/>
          <w:szCs w:val="22"/>
          <w:lang w:eastAsia="ar-SA"/>
        </w:rPr>
        <w:t>„</w:t>
      </w:r>
      <w:r w:rsidRPr="00815495">
        <w:rPr>
          <w:rFonts w:ascii="Constantia" w:hAnsi="Constantia"/>
          <w:i/>
          <w:color w:val="auto"/>
          <w:sz w:val="22"/>
          <w:szCs w:val="22"/>
        </w:rPr>
        <w:t>Jednostka sektora publicznego, realizując swoje zadania, stosuje co najmniej dwa środk</w:t>
      </w:r>
      <w:r w:rsidR="00323F71" w:rsidRPr="00815495">
        <w:rPr>
          <w:rFonts w:ascii="Constantia" w:hAnsi="Constantia"/>
          <w:i/>
          <w:color w:val="auto"/>
          <w:sz w:val="22"/>
          <w:szCs w:val="22"/>
        </w:rPr>
        <w:t>i</w:t>
      </w:r>
      <w:r w:rsidRPr="00815495">
        <w:rPr>
          <w:rFonts w:ascii="Constantia" w:hAnsi="Constantia"/>
          <w:i/>
          <w:color w:val="auto"/>
          <w:sz w:val="22"/>
          <w:szCs w:val="22"/>
        </w:rPr>
        <w:t xml:space="preserve"> poprawy efektywności energetycznej”</w:t>
      </w:r>
      <w:r w:rsidRPr="00885498">
        <w:rPr>
          <w:rFonts w:ascii="Constantia" w:hAnsi="Constantia"/>
          <w:color w:val="auto"/>
          <w:sz w:val="22"/>
          <w:szCs w:val="22"/>
        </w:rPr>
        <w:t>. Jako narzędzia te ustawa wymienia:</w:t>
      </w:r>
    </w:p>
    <w:p w:rsidR="002E1C1D" w:rsidRPr="00885498" w:rsidRDefault="002E1C1D" w:rsidP="00BB5364">
      <w:pPr>
        <w:pStyle w:val="Akapitzlist"/>
        <w:numPr>
          <w:ilvl w:val="0"/>
          <w:numId w:val="3"/>
        </w:numPr>
        <w:autoSpaceDE w:val="0"/>
        <w:autoSpaceDN w:val="0"/>
        <w:adjustRightInd w:val="0"/>
        <w:spacing w:after="0"/>
        <w:rPr>
          <w:rFonts w:ascii="Constantia" w:hAnsi="Constantia"/>
        </w:rPr>
      </w:pPr>
      <w:r w:rsidRPr="00885498">
        <w:rPr>
          <w:rFonts w:ascii="Constantia" w:hAnsi="Constantia"/>
        </w:rPr>
        <w:t>umowę, której przedmiotem jest realizacja i finansowanie przedsięwzięcia służącego popraw</w:t>
      </w:r>
      <w:r w:rsidR="00815495">
        <w:rPr>
          <w:rFonts w:ascii="Constantia" w:hAnsi="Constantia"/>
        </w:rPr>
        <w:t>ie efektywności energetycznej;</w:t>
      </w:r>
    </w:p>
    <w:p w:rsidR="002E1C1D" w:rsidRPr="00885498" w:rsidRDefault="002E1C1D" w:rsidP="00BB5364">
      <w:pPr>
        <w:pStyle w:val="Akapitzlist"/>
        <w:numPr>
          <w:ilvl w:val="0"/>
          <w:numId w:val="3"/>
        </w:numPr>
        <w:autoSpaceDE w:val="0"/>
        <w:autoSpaceDN w:val="0"/>
        <w:adjustRightInd w:val="0"/>
        <w:spacing w:after="0"/>
        <w:rPr>
          <w:rFonts w:ascii="Constantia" w:hAnsi="Constantia"/>
        </w:rPr>
      </w:pPr>
      <w:r w:rsidRPr="00885498">
        <w:rPr>
          <w:rFonts w:ascii="Constantia" w:hAnsi="Constantia"/>
        </w:rPr>
        <w:t>nabycie nowego urządzenia, instalacji lub pojazdu, charakteryzujących się niskim zużyciem energii oraz</w:t>
      </w:r>
      <w:r w:rsidR="00815495">
        <w:rPr>
          <w:rFonts w:ascii="Constantia" w:hAnsi="Constantia"/>
        </w:rPr>
        <w:t xml:space="preserve"> niskimi kosztami eksploatacji;</w:t>
      </w:r>
    </w:p>
    <w:p w:rsidR="002E1C1D" w:rsidRPr="00885498" w:rsidRDefault="002E1C1D" w:rsidP="00BB5364">
      <w:pPr>
        <w:pStyle w:val="Akapitzlist"/>
        <w:numPr>
          <w:ilvl w:val="0"/>
          <w:numId w:val="3"/>
        </w:numPr>
        <w:autoSpaceDE w:val="0"/>
        <w:autoSpaceDN w:val="0"/>
        <w:adjustRightInd w:val="0"/>
        <w:spacing w:after="0"/>
        <w:rPr>
          <w:rFonts w:ascii="Constantia" w:hAnsi="Constantia"/>
        </w:rPr>
      </w:pPr>
      <w:r w:rsidRPr="00885498">
        <w:rPr>
          <w:rFonts w:ascii="Constantia" w:hAnsi="Constantia"/>
        </w:rPr>
        <w:t>wymianę eksploatowanego urządzenia, instalacji lub pojazdu na urządzenie, instalację lub pojazd, o których mowa w</w:t>
      </w:r>
      <w:r w:rsidR="00815495">
        <w:rPr>
          <w:rFonts w:ascii="Constantia" w:hAnsi="Constantia"/>
        </w:rPr>
        <w:t xml:space="preserve"> pkt. 2, albo ich modernizacja;</w:t>
      </w:r>
    </w:p>
    <w:p w:rsidR="002E1C1D" w:rsidRPr="00885498" w:rsidRDefault="002E1C1D" w:rsidP="00BB5364">
      <w:pPr>
        <w:pStyle w:val="Akapitzlist"/>
        <w:numPr>
          <w:ilvl w:val="0"/>
          <w:numId w:val="3"/>
        </w:numPr>
        <w:autoSpaceDE w:val="0"/>
        <w:autoSpaceDN w:val="0"/>
        <w:adjustRightInd w:val="0"/>
        <w:spacing w:after="0"/>
        <w:rPr>
          <w:rFonts w:ascii="Constantia" w:hAnsi="Constantia" w:cs="Calibri"/>
        </w:rPr>
      </w:pPr>
      <w:r w:rsidRPr="00885498">
        <w:rPr>
          <w:rFonts w:ascii="Constantia" w:hAnsi="Constantia"/>
        </w:rPr>
        <w:t>nabycie lub wynajęcie efektywnych energetycznie budynków lub ich części albo przebudowa lub remont użytkowanych budynków, w tym realizacja przedsięwzięcia termomodernizacyjnego w rozumieniu ustawy z dnia 21 listopada 2008 r. o wspieraniu termomodernizacji i remontów (Dz. U. Nr 223, poz. 1459, z 2009 r. Nr 157, poz. 1241 o</w:t>
      </w:r>
      <w:r w:rsidR="00815495">
        <w:rPr>
          <w:rFonts w:ascii="Constantia" w:hAnsi="Constantia"/>
        </w:rPr>
        <w:t>raz z 2010 r. Nr 76, poz. 493);</w:t>
      </w:r>
    </w:p>
    <w:p w:rsidR="002E1C1D" w:rsidRPr="00885498" w:rsidRDefault="002E1C1D" w:rsidP="00BB5364">
      <w:pPr>
        <w:pStyle w:val="Akapitzlist"/>
        <w:numPr>
          <w:ilvl w:val="0"/>
          <w:numId w:val="3"/>
        </w:numPr>
        <w:autoSpaceDE w:val="0"/>
        <w:autoSpaceDN w:val="0"/>
        <w:adjustRightInd w:val="0"/>
        <w:spacing w:after="0"/>
        <w:rPr>
          <w:rFonts w:ascii="Constantia" w:hAnsi="Constantia" w:cs="Calibri"/>
        </w:rPr>
      </w:pPr>
      <w:r w:rsidRPr="00885498">
        <w:rPr>
          <w:rFonts w:ascii="Constantia" w:hAnsi="Constantia"/>
        </w:rPr>
        <w:t>sporządzenie audytu energetycznego w ro</w:t>
      </w:r>
      <w:r w:rsidR="00815495">
        <w:rPr>
          <w:rFonts w:ascii="Constantia" w:hAnsi="Constantia"/>
        </w:rPr>
        <w:t>zumieniu ustawy z dnia 21 listo</w:t>
      </w:r>
      <w:r w:rsidRPr="00885498">
        <w:rPr>
          <w:rFonts w:ascii="Constantia" w:hAnsi="Constantia"/>
        </w:rPr>
        <w:t>pada 2008 r. o wspieraniu termomodernizacji i remontów eksploatowanych budynków w</w:t>
      </w:r>
      <w:r w:rsidR="00F56734">
        <w:rPr>
          <w:rFonts w:ascii="Constantia" w:hAnsi="Constantia"/>
        </w:rPr>
        <w:t> </w:t>
      </w:r>
      <w:r w:rsidRPr="00885498">
        <w:rPr>
          <w:rFonts w:ascii="Constantia" w:hAnsi="Constantia"/>
        </w:rPr>
        <w:t>rozumieniu ustawy z dnia 7 lipca 1994 r. – Prawo budowlane (Dz. U. z 2010 r. Nr 243, poz. 1623 oraz z 2011 r. Nr 32, poz. 159 i Nr 45, poz. 235), o powierzchni użytkowej powyżej 500 m</w:t>
      </w:r>
      <w:r w:rsidRPr="00885498">
        <w:rPr>
          <w:rFonts w:ascii="Constantia" w:hAnsi="Constantia"/>
          <w:vertAlign w:val="superscript"/>
        </w:rPr>
        <w:t>2</w:t>
      </w:r>
      <w:r w:rsidRPr="00885498">
        <w:rPr>
          <w:rFonts w:ascii="Constantia" w:hAnsi="Constantia"/>
        </w:rPr>
        <w:t>, których jednostka sektora publ</w:t>
      </w:r>
      <w:r w:rsidR="004279AC" w:rsidRPr="00885498">
        <w:rPr>
          <w:rFonts w:ascii="Constantia" w:hAnsi="Constantia"/>
        </w:rPr>
        <w:t>icznego jest właścicielem.</w:t>
      </w:r>
    </w:p>
    <w:p w:rsidR="00885498" w:rsidRDefault="002E1C1D" w:rsidP="00F87C27">
      <w:pPr>
        <w:pStyle w:val="Akapitzlist"/>
        <w:autoSpaceDE w:val="0"/>
        <w:autoSpaceDN w:val="0"/>
        <w:adjustRightInd w:val="0"/>
        <w:spacing w:before="120" w:after="120"/>
        <w:ind w:left="0" w:firstLine="709"/>
        <w:contextualSpacing w:val="0"/>
        <w:rPr>
          <w:rFonts w:ascii="Constantia" w:hAnsi="Constantia" w:cs="Calibri"/>
        </w:rPr>
      </w:pPr>
      <w:r w:rsidRPr="00885498">
        <w:rPr>
          <w:rFonts w:ascii="Constantia" w:hAnsi="Constantia" w:cs="Calibri"/>
        </w:rPr>
        <w:t>Ponadto Ustawa zapewni</w:t>
      </w:r>
      <w:r w:rsidR="003C6BB4" w:rsidRPr="00885498">
        <w:rPr>
          <w:rFonts w:ascii="Constantia" w:hAnsi="Constantia" w:cs="Calibri"/>
        </w:rPr>
        <w:t>a</w:t>
      </w:r>
      <w:r w:rsidRPr="00885498">
        <w:rPr>
          <w:rFonts w:ascii="Constantia" w:hAnsi="Constantia" w:cs="Calibri"/>
        </w:rPr>
        <w:t xml:space="preserve"> także pełne wdrożenie dyrektyw europejskich w zakresie efektywności energetycznej, w tym zwłaszcza zapisów Dyrektywy 2006/32/WE w sprawie efektywności końcowego wykorzystania </w:t>
      </w:r>
      <w:r w:rsidR="00363C7E" w:rsidRPr="00885498">
        <w:rPr>
          <w:rFonts w:ascii="Constantia" w:hAnsi="Constantia" w:cs="Calibri"/>
        </w:rPr>
        <w:t>energii i usług energetycznych.</w:t>
      </w:r>
    </w:p>
    <w:p w:rsidR="00246D54" w:rsidRPr="00B5482E" w:rsidRDefault="00246D54" w:rsidP="00F87C27">
      <w:pPr>
        <w:pStyle w:val="Akapitzlist"/>
        <w:autoSpaceDE w:val="0"/>
        <w:autoSpaceDN w:val="0"/>
        <w:adjustRightInd w:val="0"/>
        <w:spacing w:before="120" w:after="120"/>
        <w:ind w:left="0" w:firstLine="0"/>
        <w:contextualSpacing w:val="0"/>
        <w:rPr>
          <w:rFonts w:ascii="Constantia" w:eastAsia="Times New Roman" w:hAnsi="Constantia" w:cs="Arial"/>
          <w:b/>
          <w:i/>
          <w:color w:val="244061" w:themeColor="accent1" w:themeShade="80"/>
          <w:kern w:val="1"/>
          <w:u w:val="single"/>
          <w:lang w:eastAsia="ar-SA"/>
        </w:rPr>
      </w:pPr>
      <w:r w:rsidRPr="00B5482E">
        <w:rPr>
          <w:rFonts w:ascii="Constantia" w:eastAsia="Times New Roman" w:hAnsi="Constantia" w:cs="Arial"/>
          <w:b/>
          <w:i/>
          <w:color w:val="244061" w:themeColor="accent1" w:themeShade="80"/>
          <w:kern w:val="1"/>
          <w:u w:val="single"/>
          <w:lang w:eastAsia="ar-SA"/>
        </w:rPr>
        <w:t xml:space="preserve">Ustawa o odnawialnych źródłach energii </w:t>
      </w:r>
    </w:p>
    <w:p w:rsidR="007B285E" w:rsidRDefault="00246D54" w:rsidP="007B285E">
      <w:pPr>
        <w:pStyle w:val="Default"/>
        <w:spacing w:line="276" w:lineRule="auto"/>
        <w:ind w:firstLine="708"/>
        <w:jc w:val="both"/>
        <w:rPr>
          <w:rFonts w:ascii="Constantia" w:eastAsia="Times New Roman" w:hAnsi="Constantia" w:cs="Arial"/>
          <w:b/>
          <w:i/>
          <w:color w:val="244061" w:themeColor="accent1" w:themeShade="80"/>
          <w:kern w:val="1"/>
          <w:u w:val="single"/>
          <w:lang w:eastAsia="ar-SA"/>
        </w:rPr>
      </w:pPr>
      <w:r w:rsidRPr="00246D54">
        <w:rPr>
          <w:rFonts w:ascii="Constantia" w:hAnsi="Constantia"/>
          <w:bCs/>
          <w:color w:val="auto"/>
          <w:sz w:val="22"/>
          <w:szCs w:val="22"/>
        </w:rPr>
        <w:t xml:space="preserve">Ustawa z dnia 20 lutego 2015 r. o odnawialnych źródłach energii (Dz.U. 2015 poz. 478) określa zasady i warunki wykonywania działalności w zakresie wytwarzania: energii elektrycznej z odnawialnych źródeł energii, biogazu rolniczego – w instalacjach odnawialnego źródła energii, </w:t>
      </w:r>
      <w:proofErr w:type="spellStart"/>
      <w:r w:rsidRPr="00246D54">
        <w:rPr>
          <w:rFonts w:ascii="Constantia" w:hAnsi="Constantia"/>
          <w:bCs/>
          <w:color w:val="auto"/>
          <w:sz w:val="22"/>
          <w:szCs w:val="22"/>
        </w:rPr>
        <w:t>biopłynów</w:t>
      </w:r>
      <w:proofErr w:type="spellEnd"/>
      <w:r w:rsidRPr="00246D54">
        <w:rPr>
          <w:rFonts w:ascii="Constantia" w:hAnsi="Constantia"/>
          <w:bCs/>
          <w:color w:val="auto"/>
          <w:sz w:val="22"/>
          <w:szCs w:val="22"/>
        </w:rPr>
        <w:t>. Ponadto Ustawa określa mechanizmy i instrumenty wspierające wytwarzanie: energii elektrycznej z odnawialnych źródeł energii, biogazu rolniczego, ciepła – w instalacjach odnawialnego źródła energii.</w:t>
      </w:r>
      <w:r>
        <w:rPr>
          <w:rFonts w:ascii="Constantia" w:hAnsi="Constantia"/>
          <w:bCs/>
          <w:color w:val="auto"/>
          <w:sz w:val="22"/>
          <w:szCs w:val="22"/>
        </w:rPr>
        <w:t xml:space="preserve"> </w:t>
      </w:r>
      <w:r w:rsidRPr="00246D54">
        <w:rPr>
          <w:rFonts w:ascii="Constantia" w:hAnsi="Constantia"/>
          <w:bCs/>
          <w:color w:val="auto"/>
          <w:sz w:val="22"/>
          <w:szCs w:val="22"/>
        </w:rPr>
        <w:t xml:space="preserve">W Ustawie określono również zasady wydawania gwarancji pochodzenia energii elektrycznej wytwarzanej </w:t>
      </w:r>
      <w:r w:rsidR="00815495">
        <w:rPr>
          <w:rFonts w:ascii="Constantia" w:hAnsi="Constantia"/>
          <w:bCs/>
          <w:color w:val="auto"/>
          <w:sz w:val="22"/>
          <w:szCs w:val="22"/>
        </w:rPr>
        <w:t>z odnawialnych źródeł energii w </w:t>
      </w:r>
      <w:r w:rsidRPr="00246D54">
        <w:rPr>
          <w:rFonts w:ascii="Constantia" w:hAnsi="Constantia"/>
          <w:bCs/>
          <w:color w:val="auto"/>
          <w:sz w:val="22"/>
          <w:szCs w:val="22"/>
        </w:rPr>
        <w:t>instalacjach odnawialnego źródła energii, zasady realiza</w:t>
      </w:r>
      <w:r w:rsidR="00815495">
        <w:rPr>
          <w:rFonts w:ascii="Constantia" w:hAnsi="Constantia"/>
          <w:bCs/>
          <w:color w:val="auto"/>
          <w:sz w:val="22"/>
          <w:szCs w:val="22"/>
        </w:rPr>
        <w:t>cji krajowego planu działania w </w:t>
      </w:r>
      <w:r w:rsidRPr="00246D54">
        <w:rPr>
          <w:rFonts w:ascii="Constantia" w:hAnsi="Constantia"/>
          <w:bCs/>
          <w:color w:val="auto"/>
          <w:sz w:val="22"/>
          <w:szCs w:val="22"/>
        </w:rPr>
        <w:t xml:space="preserve">zakresie energii ze źródeł odnawialnych oraz warunki i tryb certyfikowania instalatorów </w:t>
      </w:r>
      <w:proofErr w:type="spellStart"/>
      <w:r w:rsidRPr="00246D54">
        <w:rPr>
          <w:rFonts w:ascii="Constantia" w:hAnsi="Constantia"/>
          <w:bCs/>
          <w:color w:val="auto"/>
          <w:sz w:val="22"/>
          <w:szCs w:val="22"/>
        </w:rPr>
        <w:t>mikroinstalacji</w:t>
      </w:r>
      <w:proofErr w:type="spellEnd"/>
      <w:r w:rsidRPr="00246D54">
        <w:rPr>
          <w:rFonts w:ascii="Constantia" w:hAnsi="Constantia"/>
          <w:bCs/>
          <w:color w:val="auto"/>
          <w:sz w:val="22"/>
          <w:szCs w:val="22"/>
        </w:rPr>
        <w:t>, małych instalacji i instalacji odnawialnego źródła energii o łącznej mocy zainstalowanej cieplnej nie większej niż 600 kW oraz akredytowania organizatorów szkoleń.</w:t>
      </w:r>
    </w:p>
    <w:p w:rsidR="00574F8F" w:rsidRPr="007B285E" w:rsidRDefault="00574F8F" w:rsidP="007B285E">
      <w:pPr>
        <w:pStyle w:val="Default"/>
        <w:spacing w:before="120" w:after="120" w:line="276" w:lineRule="auto"/>
        <w:jc w:val="both"/>
        <w:rPr>
          <w:rFonts w:ascii="Constantia" w:eastAsia="Times New Roman" w:hAnsi="Constantia" w:cs="Arial"/>
          <w:b/>
          <w:i/>
          <w:color w:val="244061" w:themeColor="accent1" w:themeShade="80"/>
          <w:kern w:val="1"/>
          <w:u w:val="single"/>
          <w:lang w:eastAsia="ar-SA"/>
        </w:rPr>
      </w:pPr>
      <w:r w:rsidRPr="00B5482E">
        <w:rPr>
          <w:rFonts w:ascii="Constantia" w:eastAsia="Times New Roman" w:hAnsi="Constantia" w:cs="Arial"/>
          <w:b/>
          <w:i/>
          <w:color w:val="244061" w:themeColor="accent1" w:themeShade="80"/>
          <w:kern w:val="1"/>
          <w:u w:val="single"/>
          <w:lang w:eastAsia="ar-SA"/>
        </w:rPr>
        <w:t>Strategia Bezpieczeństwo Energetyczne i Środowisko perspektywa do 2020 r.</w:t>
      </w:r>
    </w:p>
    <w:p w:rsidR="00574F8F" w:rsidRDefault="00574F8F" w:rsidP="00F87C27">
      <w:pPr>
        <w:pStyle w:val="Akapitzlist"/>
        <w:autoSpaceDE w:val="0"/>
        <w:autoSpaceDN w:val="0"/>
        <w:adjustRightInd w:val="0"/>
        <w:spacing w:before="120" w:after="120"/>
        <w:ind w:left="0" w:firstLine="708"/>
        <w:contextualSpacing w:val="0"/>
        <w:rPr>
          <w:rFonts w:ascii="Constantia" w:hAnsi="Constantia" w:cs="Calibri"/>
          <w:bCs/>
        </w:rPr>
      </w:pPr>
      <w:r w:rsidRPr="00574F8F">
        <w:rPr>
          <w:rFonts w:ascii="Constantia" w:hAnsi="Constantia" w:cs="Calibri"/>
          <w:bCs/>
        </w:rPr>
        <w:t>Strategia Bezpieczeństwo Energetyczne i Środowisko (</w:t>
      </w:r>
      <w:proofErr w:type="spellStart"/>
      <w:r w:rsidRPr="00574F8F">
        <w:rPr>
          <w:rFonts w:ascii="Constantia" w:hAnsi="Constantia" w:cs="Calibri"/>
          <w:bCs/>
        </w:rPr>
        <w:t>BEiŚ</w:t>
      </w:r>
      <w:proofErr w:type="spellEnd"/>
      <w:r w:rsidRPr="00574F8F">
        <w:rPr>
          <w:rFonts w:ascii="Constantia" w:hAnsi="Constantia" w:cs="Calibri"/>
          <w:bCs/>
        </w:rPr>
        <w:t xml:space="preserve">), przyjęta uchwałą </w:t>
      </w:r>
      <w:r w:rsidR="00F87C27">
        <w:rPr>
          <w:rFonts w:ascii="Constantia" w:hAnsi="Constantia" w:cs="Calibri"/>
          <w:bCs/>
        </w:rPr>
        <w:br/>
      </w:r>
      <w:r w:rsidRPr="00574F8F">
        <w:rPr>
          <w:rFonts w:ascii="Constantia" w:hAnsi="Constantia" w:cs="Calibri"/>
          <w:bCs/>
        </w:rPr>
        <w:t xml:space="preserve">nr 58 Rady Ministrów z dnia 15 kwietnia 2014 r. (Dz. U. RP 2014, poz. 469) obejmuje dwa istotne obszary: energetykę i środowisko, wskazując m.in. kluczowe reformy i niezbędne działania, które powinny zostać podjęte w perspektywie do 2020 roku. Strategia tworzy rodzaj </w:t>
      </w:r>
      <w:r w:rsidRPr="00574F8F">
        <w:rPr>
          <w:rFonts w:ascii="Constantia" w:hAnsi="Constantia" w:cs="Calibri"/>
          <w:bCs/>
        </w:rPr>
        <w:lastRenderedPageBreak/>
        <w:t>pomostu pomiędzy środowiskiem i energetyką, stanowiąc jednocześnie impuls do bardziej</w:t>
      </w:r>
      <w:r w:rsidR="00815495">
        <w:rPr>
          <w:rFonts w:ascii="Constantia" w:hAnsi="Constantia" w:cs="Calibri"/>
          <w:bCs/>
        </w:rPr>
        <w:t xml:space="preserve"> efektywnego i </w:t>
      </w:r>
      <w:r w:rsidRPr="00574F8F">
        <w:rPr>
          <w:rFonts w:ascii="Constantia" w:hAnsi="Constantia" w:cs="Calibri"/>
          <w:bCs/>
        </w:rPr>
        <w:t>racjonalnego prowadzenia polityki w obu obszarach, tak ab</w:t>
      </w:r>
      <w:r w:rsidR="00815495">
        <w:rPr>
          <w:rFonts w:ascii="Constantia" w:hAnsi="Constantia" w:cs="Calibri"/>
          <w:bCs/>
        </w:rPr>
        <w:t>y wykorzystać efekt synergii i </w:t>
      </w:r>
      <w:r w:rsidRPr="00574F8F">
        <w:rPr>
          <w:rFonts w:ascii="Constantia" w:hAnsi="Constantia" w:cs="Calibri"/>
          <w:bCs/>
        </w:rPr>
        <w:t>zapewnić spójność podejmowanych działań. Celem strategii jest ułatwianie „zielonego” (sprzyjającego środowisku) wzrostu gospodarczego w Polsce poprzez zapewnienie bezpieczeństwa energetycznego i dostępu do nowoczesnyc</w:t>
      </w:r>
      <w:r w:rsidR="00815495">
        <w:rPr>
          <w:rFonts w:ascii="Constantia" w:hAnsi="Constantia" w:cs="Calibri"/>
          <w:bCs/>
        </w:rPr>
        <w:t>h, innowacyjnych technologii, a </w:t>
      </w:r>
      <w:r w:rsidRPr="00574F8F">
        <w:rPr>
          <w:rFonts w:ascii="Constantia" w:hAnsi="Constantia" w:cs="Calibri"/>
          <w:bCs/>
        </w:rPr>
        <w:t>także wyeliminowanie barier administracyjnych ut</w:t>
      </w:r>
      <w:r w:rsidR="00815495">
        <w:rPr>
          <w:rFonts w:ascii="Constantia" w:hAnsi="Constantia" w:cs="Calibri"/>
          <w:bCs/>
        </w:rPr>
        <w:t xml:space="preserve">rudniających „zielony” wzrost. </w:t>
      </w:r>
      <w:r w:rsidRPr="00574F8F">
        <w:rPr>
          <w:rFonts w:ascii="Constantia" w:hAnsi="Constantia" w:cs="Calibri"/>
          <w:bCs/>
        </w:rPr>
        <w:t>Celem głównym Strategii Bezpieczeństwo Energetyczne i Środowisko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w:t>
      </w:r>
      <w:r w:rsidR="00815495">
        <w:rPr>
          <w:rFonts w:ascii="Constantia" w:hAnsi="Constantia" w:cs="Calibri"/>
          <w:bCs/>
        </w:rPr>
        <w:t>fektywną gospodarkę.</w:t>
      </w:r>
    </w:p>
    <w:p w:rsidR="00574F8F" w:rsidRDefault="00574F8F" w:rsidP="00F87C27">
      <w:pPr>
        <w:pStyle w:val="Akapitzlist"/>
        <w:autoSpaceDE w:val="0"/>
        <w:autoSpaceDN w:val="0"/>
        <w:adjustRightInd w:val="0"/>
        <w:spacing w:before="120" w:after="120"/>
        <w:ind w:left="0" w:firstLine="708"/>
        <w:contextualSpacing w:val="0"/>
        <w:rPr>
          <w:rFonts w:ascii="Constantia" w:hAnsi="Constantia" w:cs="Calibri"/>
          <w:bCs/>
        </w:rPr>
      </w:pPr>
      <w:r>
        <w:rPr>
          <w:rFonts w:ascii="Constantia" w:hAnsi="Constantia" w:cs="Calibri"/>
          <w:bCs/>
        </w:rPr>
        <w:t>Spójne</w:t>
      </w:r>
      <w:r w:rsidRPr="00574F8F">
        <w:rPr>
          <w:rFonts w:ascii="Constantia" w:hAnsi="Constantia" w:cs="Calibri"/>
          <w:bCs/>
        </w:rPr>
        <w:t xml:space="preserve"> z celami Planu są przede wszystkim następuj</w:t>
      </w:r>
      <w:r w:rsidR="00815495">
        <w:rPr>
          <w:rFonts w:ascii="Constantia" w:hAnsi="Constantia" w:cs="Calibri"/>
          <w:bCs/>
        </w:rPr>
        <w:t>ące cele szczegółowe zapisane w </w:t>
      </w:r>
      <w:proofErr w:type="spellStart"/>
      <w:r w:rsidRPr="00574F8F">
        <w:rPr>
          <w:rFonts w:ascii="Constantia" w:hAnsi="Constantia" w:cs="Calibri"/>
          <w:bCs/>
        </w:rPr>
        <w:t>BEiŚ</w:t>
      </w:r>
      <w:proofErr w:type="spellEnd"/>
      <w:r w:rsidRPr="00574F8F">
        <w:rPr>
          <w:rFonts w:ascii="Constantia" w:hAnsi="Constantia" w:cs="Calibri"/>
          <w:bCs/>
        </w:rPr>
        <w:t xml:space="preserve"> oraz przy</w:t>
      </w:r>
      <w:r w:rsidR="00815495">
        <w:rPr>
          <w:rFonts w:ascii="Constantia" w:hAnsi="Constantia" w:cs="Calibri"/>
          <w:bCs/>
        </w:rPr>
        <w:t>pisane im kierunki interwencji:</w:t>
      </w:r>
    </w:p>
    <w:p w:rsidR="00574F8F" w:rsidRDefault="00574F8F" w:rsidP="00F87C27">
      <w:pPr>
        <w:pStyle w:val="Akapitzlist"/>
        <w:autoSpaceDE w:val="0"/>
        <w:autoSpaceDN w:val="0"/>
        <w:adjustRightInd w:val="0"/>
        <w:spacing w:before="120" w:after="120"/>
        <w:ind w:left="0" w:firstLine="0"/>
        <w:contextualSpacing w:val="0"/>
        <w:rPr>
          <w:rFonts w:ascii="Constantia" w:hAnsi="Constantia" w:cs="Calibri"/>
          <w:bCs/>
        </w:rPr>
      </w:pPr>
      <w:r w:rsidRPr="00574F8F">
        <w:rPr>
          <w:rFonts w:ascii="Constantia" w:hAnsi="Constantia" w:cs="Calibri"/>
          <w:bCs/>
        </w:rPr>
        <w:t>Cel 2. Zapewnienie gospodarce krajowej bezpiecznego i</w:t>
      </w:r>
      <w:r w:rsidR="00815495">
        <w:rPr>
          <w:rFonts w:ascii="Constantia" w:hAnsi="Constantia" w:cs="Calibri"/>
          <w:bCs/>
        </w:rPr>
        <w:t xml:space="preserve"> konkurencyjnego zaopatrzenia w energię:</w:t>
      </w:r>
    </w:p>
    <w:p w:rsidR="00574F8F" w:rsidRDefault="00574F8F" w:rsidP="00F87C27">
      <w:pPr>
        <w:pStyle w:val="Akapitzlist"/>
        <w:autoSpaceDE w:val="0"/>
        <w:autoSpaceDN w:val="0"/>
        <w:adjustRightInd w:val="0"/>
        <w:spacing w:after="0"/>
        <w:ind w:left="709" w:firstLine="0"/>
        <w:contextualSpacing w:val="0"/>
        <w:rPr>
          <w:rFonts w:ascii="Constantia" w:hAnsi="Constantia" w:cs="Calibri"/>
          <w:bCs/>
        </w:rPr>
      </w:pPr>
      <w:r w:rsidRPr="00574F8F">
        <w:rPr>
          <w:rFonts w:ascii="Constantia" w:hAnsi="Constantia" w:cs="Calibri"/>
          <w:bCs/>
        </w:rPr>
        <w:t>2.1. Lepsze wykorzyst</w:t>
      </w:r>
      <w:r w:rsidR="00815495">
        <w:rPr>
          <w:rFonts w:ascii="Constantia" w:hAnsi="Constantia" w:cs="Calibri"/>
          <w:bCs/>
        </w:rPr>
        <w:t>anie krajowych zasobów energii;</w:t>
      </w:r>
    </w:p>
    <w:p w:rsidR="00574F8F" w:rsidRDefault="00574F8F" w:rsidP="00F87C27">
      <w:pPr>
        <w:pStyle w:val="Akapitzlist"/>
        <w:autoSpaceDE w:val="0"/>
        <w:autoSpaceDN w:val="0"/>
        <w:adjustRightInd w:val="0"/>
        <w:spacing w:after="0"/>
        <w:ind w:left="709" w:firstLine="0"/>
        <w:contextualSpacing w:val="0"/>
        <w:rPr>
          <w:rFonts w:ascii="Constantia" w:hAnsi="Constantia" w:cs="Calibri"/>
          <w:bCs/>
        </w:rPr>
      </w:pPr>
      <w:r w:rsidRPr="00574F8F">
        <w:rPr>
          <w:rFonts w:ascii="Constantia" w:hAnsi="Constantia" w:cs="Calibri"/>
          <w:bCs/>
        </w:rPr>
        <w:t>2.2. Popr</w:t>
      </w:r>
      <w:r w:rsidR="00815495">
        <w:rPr>
          <w:rFonts w:ascii="Constantia" w:hAnsi="Constantia" w:cs="Calibri"/>
          <w:bCs/>
        </w:rPr>
        <w:t>awa efektywności energetycznej;</w:t>
      </w:r>
    </w:p>
    <w:p w:rsidR="00574F8F" w:rsidRDefault="00574F8F" w:rsidP="00F87C27">
      <w:pPr>
        <w:pStyle w:val="Akapitzlist"/>
        <w:autoSpaceDE w:val="0"/>
        <w:autoSpaceDN w:val="0"/>
        <w:adjustRightInd w:val="0"/>
        <w:spacing w:after="0"/>
        <w:ind w:left="709" w:firstLine="0"/>
        <w:contextualSpacing w:val="0"/>
        <w:rPr>
          <w:rFonts w:ascii="Constantia" w:hAnsi="Constantia" w:cs="Calibri"/>
          <w:bCs/>
        </w:rPr>
      </w:pPr>
      <w:r w:rsidRPr="00574F8F">
        <w:rPr>
          <w:rFonts w:ascii="Constantia" w:hAnsi="Constantia" w:cs="Calibri"/>
          <w:bCs/>
        </w:rPr>
        <w:t>2.6. Wzrost znaczenia rozproszony</w:t>
      </w:r>
      <w:r w:rsidR="00815495">
        <w:rPr>
          <w:rFonts w:ascii="Constantia" w:hAnsi="Constantia" w:cs="Calibri"/>
          <w:bCs/>
        </w:rPr>
        <w:t>ch odnawialnych źródeł energii;</w:t>
      </w:r>
    </w:p>
    <w:p w:rsidR="00574F8F" w:rsidRDefault="00574F8F" w:rsidP="00F87C27">
      <w:pPr>
        <w:pStyle w:val="Akapitzlist"/>
        <w:autoSpaceDE w:val="0"/>
        <w:autoSpaceDN w:val="0"/>
        <w:adjustRightInd w:val="0"/>
        <w:spacing w:after="0"/>
        <w:ind w:left="709" w:firstLine="0"/>
        <w:contextualSpacing w:val="0"/>
        <w:rPr>
          <w:rFonts w:ascii="Constantia" w:hAnsi="Constantia" w:cs="Calibri"/>
          <w:bCs/>
        </w:rPr>
      </w:pPr>
      <w:r w:rsidRPr="00574F8F">
        <w:rPr>
          <w:rFonts w:ascii="Constantia" w:hAnsi="Constantia" w:cs="Calibri"/>
          <w:bCs/>
        </w:rPr>
        <w:t>2.7. Rozwój energetyki na obsz</w:t>
      </w:r>
      <w:r w:rsidR="00815495">
        <w:rPr>
          <w:rFonts w:ascii="Constantia" w:hAnsi="Constantia" w:cs="Calibri"/>
          <w:bCs/>
        </w:rPr>
        <w:t>arach podmiejskich i wiejskich;</w:t>
      </w:r>
    </w:p>
    <w:p w:rsidR="00574F8F" w:rsidRDefault="00574F8F" w:rsidP="00F87C27">
      <w:pPr>
        <w:pStyle w:val="Akapitzlist"/>
        <w:autoSpaceDE w:val="0"/>
        <w:autoSpaceDN w:val="0"/>
        <w:adjustRightInd w:val="0"/>
        <w:spacing w:before="120" w:after="120"/>
        <w:ind w:left="0" w:firstLine="0"/>
        <w:contextualSpacing w:val="0"/>
        <w:rPr>
          <w:rFonts w:ascii="Constantia" w:hAnsi="Constantia" w:cs="Calibri"/>
          <w:bCs/>
        </w:rPr>
      </w:pPr>
      <w:r w:rsidRPr="00574F8F">
        <w:rPr>
          <w:rFonts w:ascii="Constantia" w:hAnsi="Constantia" w:cs="Calibri"/>
          <w:bCs/>
        </w:rPr>
        <w:t>C</w:t>
      </w:r>
      <w:r w:rsidR="00815495">
        <w:rPr>
          <w:rFonts w:ascii="Constantia" w:hAnsi="Constantia" w:cs="Calibri"/>
          <w:bCs/>
        </w:rPr>
        <w:t>el 3. Poprawa stanu środowiska:</w:t>
      </w:r>
    </w:p>
    <w:p w:rsidR="00574F8F" w:rsidRDefault="00574F8F" w:rsidP="00F87C27">
      <w:pPr>
        <w:pStyle w:val="Akapitzlist"/>
        <w:autoSpaceDE w:val="0"/>
        <w:autoSpaceDN w:val="0"/>
        <w:adjustRightInd w:val="0"/>
        <w:spacing w:after="0"/>
        <w:ind w:left="709" w:firstLine="0"/>
        <w:contextualSpacing w:val="0"/>
        <w:rPr>
          <w:rFonts w:ascii="Constantia" w:hAnsi="Constantia" w:cs="Calibri"/>
          <w:bCs/>
        </w:rPr>
      </w:pPr>
      <w:r w:rsidRPr="00574F8F">
        <w:rPr>
          <w:rFonts w:ascii="Constantia" w:hAnsi="Constantia" w:cs="Calibri"/>
          <w:bCs/>
        </w:rPr>
        <w:t>3.2.</w:t>
      </w:r>
      <w:r w:rsidR="00815495">
        <w:rPr>
          <w:rFonts w:ascii="Constantia" w:hAnsi="Constantia" w:cs="Calibri"/>
          <w:bCs/>
        </w:rPr>
        <w:t xml:space="preserve"> </w:t>
      </w:r>
      <w:r w:rsidRPr="00574F8F">
        <w:rPr>
          <w:rFonts w:ascii="Constantia" w:hAnsi="Constantia" w:cs="Calibri"/>
          <w:bCs/>
        </w:rPr>
        <w:t xml:space="preserve">Racjonalne gospodarowanie odpadami, w tym wykorzystanie ich na cele energetyczne </w:t>
      </w:r>
    </w:p>
    <w:p w:rsidR="00574F8F" w:rsidRDefault="00574F8F" w:rsidP="00F87C27">
      <w:pPr>
        <w:pStyle w:val="Akapitzlist"/>
        <w:autoSpaceDE w:val="0"/>
        <w:autoSpaceDN w:val="0"/>
        <w:adjustRightInd w:val="0"/>
        <w:spacing w:after="0"/>
        <w:ind w:left="709" w:firstLine="0"/>
        <w:contextualSpacing w:val="0"/>
        <w:rPr>
          <w:rFonts w:ascii="Constantia" w:hAnsi="Constantia" w:cs="Calibri"/>
          <w:bCs/>
        </w:rPr>
      </w:pPr>
      <w:r w:rsidRPr="00574F8F">
        <w:rPr>
          <w:rFonts w:ascii="Constantia" w:hAnsi="Constantia" w:cs="Calibri"/>
          <w:bCs/>
        </w:rPr>
        <w:t xml:space="preserve">3.3. Ochrona powietrza, w tym ograniczenie oddziaływania energetyki; </w:t>
      </w:r>
    </w:p>
    <w:p w:rsidR="00574F8F" w:rsidRDefault="00A1177B" w:rsidP="00F87C27">
      <w:pPr>
        <w:pStyle w:val="Akapitzlist"/>
        <w:autoSpaceDE w:val="0"/>
        <w:autoSpaceDN w:val="0"/>
        <w:adjustRightInd w:val="0"/>
        <w:spacing w:after="0"/>
        <w:ind w:left="709" w:firstLine="0"/>
        <w:contextualSpacing w:val="0"/>
        <w:rPr>
          <w:rFonts w:ascii="Constantia" w:hAnsi="Constantia" w:cs="Calibri"/>
          <w:bCs/>
        </w:rPr>
      </w:pPr>
      <w:r>
        <w:rPr>
          <w:rFonts w:ascii="Constantia" w:hAnsi="Constantia" w:cs="Calibri"/>
          <w:bCs/>
        </w:rPr>
        <w:t xml:space="preserve">3.4. </w:t>
      </w:r>
      <w:r w:rsidR="00574F8F" w:rsidRPr="00574F8F">
        <w:rPr>
          <w:rFonts w:ascii="Constantia" w:hAnsi="Constantia" w:cs="Calibri"/>
          <w:bCs/>
        </w:rPr>
        <w:t>Wspieranie nowych i promocja polski</w:t>
      </w:r>
      <w:r w:rsidR="00815495">
        <w:rPr>
          <w:rFonts w:ascii="Constantia" w:hAnsi="Constantia" w:cs="Calibri"/>
          <w:bCs/>
        </w:rPr>
        <w:t>ch technologii energetycznych i </w:t>
      </w:r>
      <w:r w:rsidR="00574F8F" w:rsidRPr="00574F8F">
        <w:rPr>
          <w:rFonts w:ascii="Constantia" w:hAnsi="Constantia" w:cs="Calibri"/>
          <w:bCs/>
        </w:rPr>
        <w:t xml:space="preserve">środowiskowych; </w:t>
      </w:r>
    </w:p>
    <w:p w:rsidR="00574F8F" w:rsidRPr="00574F8F" w:rsidRDefault="00574F8F" w:rsidP="00F87C27">
      <w:pPr>
        <w:pStyle w:val="Akapitzlist"/>
        <w:autoSpaceDE w:val="0"/>
        <w:autoSpaceDN w:val="0"/>
        <w:adjustRightInd w:val="0"/>
        <w:spacing w:after="0"/>
        <w:ind w:left="709" w:firstLine="0"/>
        <w:contextualSpacing w:val="0"/>
        <w:rPr>
          <w:rFonts w:ascii="Constantia" w:hAnsi="Constantia" w:cs="Calibri"/>
          <w:bCs/>
        </w:rPr>
      </w:pPr>
      <w:r w:rsidRPr="00574F8F">
        <w:rPr>
          <w:rFonts w:ascii="Constantia" w:hAnsi="Constantia" w:cs="Calibri"/>
          <w:bCs/>
        </w:rPr>
        <w:t xml:space="preserve">3.5. Promowanie </w:t>
      </w:r>
      <w:proofErr w:type="spellStart"/>
      <w:r w:rsidRPr="00574F8F">
        <w:rPr>
          <w:rFonts w:ascii="Constantia" w:hAnsi="Constantia" w:cs="Calibri"/>
          <w:bCs/>
        </w:rPr>
        <w:t>zachowań</w:t>
      </w:r>
      <w:proofErr w:type="spellEnd"/>
      <w:r w:rsidRPr="00574F8F">
        <w:rPr>
          <w:rFonts w:ascii="Constantia" w:hAnsi="Constantia" w:cs="Calibri"/>
          <w:bCs/>
        </w:rPr>
        <w:t xml:space="preserve"> ekologicznych oraz tworzenie warunków do powstawania zielonych miejsc pracy.</w:t>
      </w:r>
    </w:p>
    <w:p w:rsidR="00047CA7" w:rsidRPr="00DB43E9" w:rsidRDefault="007600ED" w:rsidP="00B5482E">
      <w:pPr>
        <w:pStyle w:val="Nagwek3"/>
        <w:numPr>
          <w:ilvl w:val="0"/>
          <w:numId w:val="62"/>
        </w:numPr>
        <w:shd w:val="clear" w:color="auto" w:fill="365F91" w:themeFill="accent1" w:themeFillShade="BF"/>
        <w:spacing w:before="120" w:after="240"/>
        <w:ind w:left="1418" w:hanging="709"/>
        <w:rPr>
          <w:rFonts w:ascii="Constantia" w:hAnsi="Constantia"/>
        </w:rPr>
      </w:pPr>
      <w:bookmarkStart w:id="28" w:name="_Toc423039025"/>
      <w:bookmarkStart w:id="29" w:name="_Toc429032517"/>
      <w:r w:rsidRPr="00DB43E9">
        <w:rPr>
          <w:rFonts w:ascii="Constantia" w:hAnsi="Constantia"/>
        </w:rPr>
        <w:t>Poziom regionalny</w:t>
      </w:r>
      <w:bookmarkEnd w:id="28"/>
      <w:bookmarkEnd w:id="29"/>
    </w:p>
    <w:p w:rsidR="0000485B" w:rsidRPr="00B5482E" w:rsidRDefault="0000485B" w:rsidP="00F87C27">
      <w:pPr>
        <w:spacing w:before="120" w:after="120"/>
        <w:jc w:val="both"/>
        <w:rPr>
          <w:rFonts w:ascii="Constantia" w:hAnsi="Constantia"/>
          <w:b/>
          <w:i/>
          <w:color w:val="244061" w:themeColor="accent1" w:themeShade="80"/>
          <w:u w:val="single"/>
        </w:rPr>
      </w:pPr>
      <w:r w:rsidRPr="00B5482E">
        <w:rPr>
          <w:rFonts w:ascii="Constantia" w:hAnsi="Constantia"/>
          <w:b/>
          <w:i/>
          <w:color w:val="244061" w:themeColor="accent1" w:themeShade="80"/>
          <w:u w:val="single"/>
        </w:rPr>
        <w:t xml:space="preserve">Strategia Rozwoju Województwa Lubelskiego na lata </w:t>
      </w:r>
      <w:r w:rsidR="008E67A6" w:rsidRPr="00B5482E">
        <w:rPr>
          <w:rFonts w:ascii="Constantia" w:hAnsi="Constantia"/>
          <w:b/>
          <w:i/>
          <w:color w:val="244061" w:themeColor="accent1" w:themeShade="80"/>
          <w:u w:val="single"/>
        </w:rPr>
        <w:t>2014-2020</w:t>
      </w:r>
    </w:p>
    <w:p w:rsidR="00E8481C" w:rsidRPr="00885498" w:rsidRDefault="00E8481C" w:rsidP="00F87C27">
      <w:pPr>
        <w:autoSpaceDE w:val="0"/>
        <w:autoSpaceDN w:val="0"/>
        <w:adjustRightInd w:val="0"/>
        <w:spacing w:before="120" w:after="120"/>
        <w:ind w:firstLine="708"/>
        <w:jc w:val="both"/>
        <w:rPr>
          <w:rFonts w:ascii="Constantia" w:hAnsi="Constantia" w:cs="Calibri"/>
        </w:rPr>
      </w:pPr>
      <w:r w:rsidRPr="00885498">
        <w:rPr>
          <w:rFonts w:ascii="Constantia" w:hAnsi="Constantia" w:cs="Calibri"/>
        </w:rPr>
        <w:t xml:space="preserve">Strategia przyjęta </w:t>
      </w:r>
      <w:r w:rsidR="00815495">
        <w:rPr>
          <w:rFonts w:ascii="Constantia" w:hAnsi="Constantia" w:cs="Calibri"/>
        </w:rPr>
        <w:t>uchwałą</w:t>
      </w:r>
      <w:r w:rsidRPr="00885498">
        <w:rPr>
          <w:rFonts w:ascii="Constantia" w:hAnsi="Constantia" w:cs="Calibri"/>
        </w:rPr>
        <w:t xml:space="preserve"> Nr XXXIV/559/2013 z dnia 24 czerwca 2013 r</w:t>
      </w:r>
      <w:r w:rsidR="00EB5616" w:rsidRPr="00885498">
        <w:rPr>
          <w:rFonts w:ascii="Constantia" w:hAnsi="Constantia" w:cs="Calibri"/>
        </w:rPr>
        <w:t>.</w:t>
      </w:r>
      <w:r w:rsidR="006417A0" w:rsidRPr="00885498">
        <w:rPr>
          <w:rFonts w:ascii="Constantia" w:hAnsi="Constantia" w:cs="Calibri"/>
        </w:rPr>
        <w:t xml:space="preserve"> jest aktem organizacyjnym przyszłych działań Sejmiku Województwa na rzecz rozwoju województwa lubelskiego.</w:t>
      </w:r>
      <w:r w:rsidRPr="00885498">
        <w:rPr>
          <w:rFonts w:ascii="Constantia" w:hAnsi="Constantia" w:cs="Calibri"/>
        </w:rPr>
        <w:t xml:space="preserve"> W dokumencie </w:t>
      </w:r>
      <w:r w:rsidR="0089185C" w:rsidRPr="00885498">
        <w:rPr>
          <w:rFonts w:ascii="Constantia" w:hAnsi="Constantia" w:cs="Calibri"/>
        </w:rPr>
        <w:t>określono</w:t>
      </w:r>
      <w:r w:rsidR="00E95BAC" w:rsidRPr="00885498">
        <w:rPr>
          <w:rFonts w:ascii="Constantia" w:hAnsi="Constantia" w:cs="Calibri"/>
        </w:rPr>
        <w:t xml:space="preserve"> potencjał oraz</w:t>
      </w:r>
      <w:r w:rsidR="00BA0348">
        <w:rPr>
          <w:rFonts w:ascii="Constantia" w:hAnsi="Constantia" w:cs="Calibri"/>
        </w:rPr>
        <w:t xml:space="preserve"> </w:t>
      </w:r>
      <w:r w:rsidR="006417A0" w:rsidRPr="00885498">
        <w:rPr>
          <w:rFonts w:ascii="Constantia" w:hAnsi="Constantia" w:cs="Calibri"/>
        </w:rPr>
        <w:t>cele</w:t>
      </w:r>
      <w:r w:rsidR="0089185C" w:rsidRPr="00885498">
        <w:rPr>
          <w:rFonts w:ascii="Constantia" w:hAnsi="Constantia" w:cs="Calibri"/>
        </w:rPr>
        <w:t xml:space="preserve"> rozwoju</w:t>
      </w:r>
      <w:r w:rsidR="00E95BAC" w:rsidRPr="00885498">
        <w:rPr>
          <w:rFonts w:ascii="Constantia" w:hAnsi="Constantia" w:cs="Calibri"/>
        </w:rPr>
        <w:t xml:space="preserve"> regionu</w:t>
      </w:r>
      <w:r w:rsidR="006417A0" w:rsidRPr="00885498">
        <w:rPr>
          <w:rFonts w:ascii="Constantia" w:hAnsi="Constantia" w:cs="Calibri"/>
        </w:rPr>
        <w:t xml:space="preserve">. </w:t>
      </w:r>
      <w:r w:rsidRPr="00885498">
        <w:rPr>
          <w:rFonts w:ascii="Constantia" w:hAnsi="Constantia" w:cs="Calibri"/>
        </w:rPr>
        <w:t xml:space="preserve">Diagnoza </w:t>
      </w:r>
      <w:r w:rsidR="00820A75" w:rsidRPr="00885498">
        <w:rPr>
          <w:rFonts w:ascii="Constantia" w:hAnsi="Constantia" w:cs="Calibri"/>
        </w:rPr>
        <w:t xml:space="preserve">uwarunkowań zewnętrznych i wewnętrznych </w:t>
      </w:r>
      <w:r w:rsidRPr="00885498">
        <w:rPr>
          <w:rFonts w:ascii="Constantia" w:hAnsi="Constantia" w:cs="Calibri"/>
        </w:rPr>
        <w:t>pozwoliła na zarysowanie obecnej i</w:t>
      </w:r>
      <w:r w:rsidR="00F56734">
        <w:rPr>
          <w:rFonts w:ascii="Constantia" w:hAnsi="Constantia" w:cs="Calibri"/>
        </w:rPr>
        <w:t> </w:t>
      </w:r>
      <w:r w:rsidRPr="00885498">
        <w:rPr>
          <w:rFonts w:ascii="Constantia" w:hAnsi="Constantia" w:cs="Calibri"/>
        </w:rPr>
        <w:t>przewidywanej sytuacji regionu, stojące</w:t>
      </w:r>
      <w:r w:rsidR="00820A75" w:rsidRPr="00885498">
        <w:rPr>
          <w:rFonts w:ascii="Constantia" w:hAnsi="Constantia" w:cs="Calibri"/>
        </w:rPr>
        <w:t xml:space="preserve">go </w:t>
      </w:r>
      <w:r w:rsidRPr="00885498">
        <w:rPr>
          <w:rFonts w:ascii="Constantia" w:hAnsi="Constantia" w:cs="Calibri"/>
        </w:rPr>
        <w:t>przed konkretnymi wyzwaniami rozwojowymi, których realizacja powinna zmierzać do osiągnięcia optymalnego poziomu rozwoju gospodarczego i jakości życia ludności.</w:t>
      </w:r>
    </w:p>
    <w:p w:rsidR="00E8481C" w:rsidRDefault="00E8481C" w:rsidP="00F87C27">
      <w:pPr>
        <w:autoSpaceDE w:val="0"/>
        <w:autoSpaceDN w:val="0"/>
        <w:adjustRightInd w:val="0"/>
        <w:spacing w:before="120" w:after="120"/>
        <w:ind w:firstLine="708"/>
        <w:jc w:val="both"/>
        <w:rPr>
          <w:rFonts w:ascii="Constantia" w:hAnsi="Constantia" w:cs="Calibri"/>
        </w:rPr>
      </w:pPr>
      <w:r w:rsidRPr="00885498">
        <w:rPr>
          <w:rFonts w:ascii="Constantia" w:hAnsi="Constantia" w:cs="Calibri"/>
        </w:rPr>
        <w:t xml:space="preserve">Horyzont </w:t>
      </w:r>
      <w:r w:rsidR="00820A75" w:rsidRPr="00885498">
        <w:rPr>
          <w:rFonts w:ascii="Constantia" w:hAnsi="Constantia" w:cs="Calibri"/>
        </w:rPr>
        <w:t xml:space="preserve">do </w:t>
      </w:r>
      <w:r w:rsidRPr="00885498">
        <w:rPr>
          <w:rFonts w:ascii="Constantia" w:hAnsi="Constantia" w:cs="Calibri"/>
        </w:rPr>
        <w:t>2020 r. (z perspektywą do 2030 r</w:t>
      </w:r>
      <w:r w:rsidR="00BA0348">
        <w:rPr>
          <w:rFonts w:ascii="Constantia" w:hAnsi="Constantia" w:cs="Calibri"/>
        </w:rPr>
        <w:t>.</w:t>
      </w:r>
      <w:r w:rsidRPr="00885498">
        <w:rPr>
          <w:rFonts w:ascii="Constantia" w:hAnsi="Constantia" w:cs="Calibri"/>
        </w:rPr>
        <w:t xml:space="preserve">) zapewnia wyznaczenie strategicznych celów rozwoju regionu lubelskiego, których realizacja będzie dotyczyć </w:t>
      </w:r>
      <w:r w:rsidR="000838DA" w:rsidRPr="00885498">
        <w:rPr>
          <w:rFonts w:ascii="Constantia" w:hAnsi="Constantia" w:cs="Calibri"/>
        </w:rPr>
        <w:t xml:space="preserve">również działań sprzężonych z proekologiczną strategią niskoemisyjną. Strategia zakład bowiem </w:t>
      </w:r>
      <w:r w:rsidR="00815495">
        <w:rPr>
          <w:rFonts w:ascii="Constantia" w:hAnsi="Constantia" w:cs="Calibri"/>
        </w:rPr>
        <w:t>m.in. </w:t>
      </w:r>
      <w:r w:rsidR="00820A75" w:rsidRPr="00885498">
        <w:rPr>
          <w:rFonts w:ascii="Constantia" w:hAnsi="Constantia" w:cs="Calibri"/>
        </w:rPr>
        <w:t>następujące cele</w:t>
      </w:r>
      <w:r w:rsidRPr="00885498">
        <w:rPr>
          <w:rFonts w:ascii="Constantia" w:hAnsi="Constantia" w:cs="Calibri"/>
        </w:rPr>
        <w:t>:</w:t>
      </w:r>
    </w:p>
    <w:p w:rsidR="007B285E" w:rsidRPr="00885498" w:rsidRDefault="007B285E" w:rsidP="00F87C27">
      <w:pPr>
        <w:autoSpaceDE w:val="0"/>
        <w:autoSpaceDN w:val="0"/>
        <w:adjustRightInd w:val="0"/>
        <w:spacing w:before="120" w:after="120"/>
        <w:ind w:firstLine="708"/>
        <w:jc w:val="both"/>
        <w:rPr>
          <w:rFonts w:ascii="Constantia" w:hAnsi="Constantia" w:cs="Calibri"/>
        </w:rPr>
      </w:pPr>
    </w:p>
    <w:p w:rsidR="00560E5D" w:rsidRPr="00885498" w:rsidRDefault="000838DA" w:rsidP="00BB5364">
      <w:pPr>
        <w:numPr>
          <w:ilvl w:val="0"/>
          <w:numId w:val="8"/>
        </w:numPr>
        <w:autoSpaceDE w:val="0"/>
        <w:autoSpaceDN w:val="0"/>
        <w:adjustRightInd w:val="0"/>
        <w:spacing w:before="120" w:after="120"/>
        <w:jc w:val="both"/>
        <w:rPr>
          <w:rFonts w:ascii="Constantia" w:hAnsi="Constantia" w:cs="Calibri"/>
          <w:b/>
        </w:rPr>
      </w:pPr>
      <w:r w:rsidRPr="00885498">
        <w:rPr>
          <w:rFonts w:ascii="Constantia" w:hAnsi="Constantia" w:cs="Calibri"/>
          <w:b/>
        </w:rPr>
        <w:lastRenderedPageBreak/>
        <w:t>Cel strategiczny</w:t>
      </w:r>
      <w:r w:rsidR="002E6045">
        <w:rPr>
          <w:rFonts w:ascii="Constantia" w:hAnsi="Constantia" w:cs="Calibri"/>
          <w:b/>
        </w:rPr>
        <w:t xml:space="preserve"> </w:t>
      </w:r>
      <w:r w:rsidRPr="00885498">
        <w:rPr>
          <w:rFonts w:ascii="Constantia" w:hAnsi="Constantia" w:cs="Calibri"/>
          <w:b/>
        </w:rPr>
        <w:t>- Wzmacnianie urbanizacji regionu</w:t>
      </w:r>
    </w:p>
    <w:p w:rsidR="004B0E54" w:rsidRDefault="000838DA" w:rsidP="00F87C27">
      <w:pPr>
        <w:autoSpaceDE w:val="0"/>
        <w:autoSpaceDN w:val="0"/>
        <w:adjustRightInd w:val="0"/>
        <w:spacing w:before="120" w:after="120"/>
        <w:jc w:val="both"/>
        <w:rPr>
          <w:rFonts w:ascii="Constantia" w:hAnsi="Constantia" w:cs="Calibri"/>
        </w:rPr>
      </w:pPr>
      <w:r w:rsidRPr="00885498">
        <w:rPr>
          <w:rFonts w:ascii="Constantia" w:hAnsi="Constantia" w:cs="Calibri"/>
        </w:rPr>
        <w:t>Cel operacyjny</w:t>
      </w:r>
      <w:r w:rsidR="00A66AB4" w:rsidRPr="00885498">
        <w:rPr>
          <w:rFonts w:ascii="Constantia" w:hAnsi="Constantia" w:cs="Calibri"/>
        </w:rPr>
        <w:t xml:space="preserve"> 1.2 </w:t>
      </w:r>
      <w:r w:rsidR="005F4B7D" w:rsidRPr="00885498">
        <w:rPr>
          <w:rFonts w:ascii="Constantia" w:hAnsi="Constantia" w:cs="Calibri"/>
        </w:rPr>
        <w:t>-</w:t>
      </w:r>
      <w:r w:rsidR="002E6045">
        <w:rPr>
          <w:rFonts w:ascii="Constantia" w:hAnsi="Constantia" w:cs="Calibri"/>
        </w:rPr>
        <w:t xml:space="preserve"> </w:t>
      </w:r>
      <w:r w:rsidRPr="00885498">
        <w:rPr>
          <w:rFonts w:ascii="Constantia" w:hAnsi="Constantia" w:cs="Calibri"/>
          <w:i/>
        </w:rPr>
        <w:t>Wspieranie ponadlokalnych funkcji miast</w:t>
      </w:r>
      <w:r w:rsidR="001F06E5" w:rsidRPr="00885498">
        <w:rPr>
          <w:rFonts w:ascii="Constantia" w:hAnsi="Constantia" w:cs="Calibri"/>
        </w:rPr>
        <w:t xml:space="preserve">. </w:t>
      </w:r>
      <w:r w:rsidRPr="00885498">
        <w:rPr>
          <w:rFonts w:ascii="Constantia" w:hAnsi="Constantia" w:cs="Calibri"/>
        </w:rPr>
        <w:t xml:space="preserve">Podstawowym </w:t>
      </w:r>
      <w:r w:rsidR="001F06E5" w:rsidRPr="00885498">
        <w:rPr>
          <w:rFonts w:ascii="Constantia" w:hAnsi="Constantia" w:cs="Calibri"/>
        </w:rPr>
        <w:t xml:space="preserve">kierunkiem działań </w:t>
      </w:r>
      <w:r w:rsidR="00820A75" w:rsidRPr="00885498">
        <w:rPr>
          <w:rFonts w:ascii="Constantia" w:hAnsi="Constantia" w:cs="Calibri"/>
        </w:rPr>
        <w:t>w ramach tego</w:t>
      </w:r>
      <w:r w:rsidRPr="00885498">
        <w:rPr>
          <w:rFonts w:ascii="Constantia" w:hAnsi="Constantia" w:cs="Calibri"/>
        </w:rPr>
        <w:t xml:space="preserve"> celu jest wspieranie działań na rzecz rozwoju systemu niskoemisyjnego transportu miejski</w:t>
      </w:r>
      <w:r w:rsidR="000F361D">
        <w:rPr>
          <w:rFonts w:ascii="Constantia" w:hAnsi="Constantia" w:cs="Calibri"/>
        </w:rPr>
        <w:t xml:space="preserve">ego w ośrodkach </w:t>
      </w:r>
      <w:proofErr w:type="spellStart"/>
      <w:r w:rsidR="000F361D">
        <w:rPr>
          <w:rFonts w:ascii="Constantia" w:hAnsi="Constantia" w:cs="Calibri"/>
        </w:rPr>
        <w:t>subregionalnych</w:t>
      </w:r>
      <w:proofErr w:type="spellEnd"/>
      <w:r w:rsidR="00395AD2">
        <w:rPr>
          <w:rFonts w:ascii="Constantia" w:hAnsi="Constantia" w:cs="Calibri"/>
        </w:rPr>
        <w:t>.</w:t>
      </w:r>
    </w:p>
    <w:p w:rsidR="000838DA" w:rsidRPr="00885498" w:rsidRDefault="005F4B7D" w:rsidP="00BB5364">
      <w:pPr>
        <w:numPr>
          <w:ilvl w:val="0"/>
          <w:numId w:val="8"/>
        </w:numPr>
        <w:autoSpaceDE w:val="0"/>
        <w:autoSpaceDN w:val="0"/>
        <w:adjustRightInd w:val="0"/>
        <w:spacing w:before="120" w:after="120"/>
        <w:jc w:val="both"/>
        <w:rPr>
          <w:rFonts w:ascii="Constantia" w:hAnsi="Constantia" w:cs="Calibri"/>
          <w:b/>
        </w:rPr>
      </w:pPr>
      <w:r w:rsidRPr="00885498">
        <w:rPr>
          <w:rFonts w:ascii="Constantia" w:hAnsi="Constantia" w:cs="Calibri"/>
          <w:b/>
        </w:rPr>
        <w:t>Cel strategiczny- Restrukturyzacja rolnictwa oraz rozwój obszarów wiejskich</w:t>
      </w:r>
    </w:p>
    <w:p w:rsidR="000838DA" w:rsidRPr="00885498" w:rsidRDefault="005F4B7D" w:rsidP="00F87C27">
      <w:pPr>
        <w:autoSpaceDE w:val="0"/>
        <w:autoSpaceDN w:val="0"/>
        <w:adjustRightInd w:val="0"/>
        <w:spacing w:before="120" w:after="120"/>
        <w:jc w:val="both"/>
        <w:rPr>
          <w:rFonts w:ascii="Constantia" w:hAnsi="Constantia" w:cs="Calibri"/>
        </w:rPr>
      </w:pPr>
      <w:r w:rsidRPr="00885498">
        <w:rPr>
          <w:rFonts w:ascii="Constantia" w:hAnsi="Constantia" w:cs="Calibri"/>
        </w:rPr>
        <w:t>Cel operacyjny</w:t>
      </w:r>
      <w:r w:rsidR="00A66AB4" w:rsidRPr="00885498">
        <w:rPr>
          <w:rFonts w:ascii="Constantia" w:hAnsi="Constantia" w:cs="Calibri"/>
        </w:rPr>
        <w:t xml:space="preserve"> 2.4 </w:t>
      </w:r>
      <w:r w:rsidRPr="00885498">
        <w:rPr>
          <w:rFonts w:ascii="Constantia" w:hAnsi="Constantia" w:cs="Calibri"/>
        </w:rPr>
        <w:t xml:space="preserve">- </w:t>
      </w:r>
      <w:r w:rsidRPr="00885498">
        <w:rPr>
          <w:rFonts w:ascii="Constantia" w:hAnsi="Constantia" w:cs="Calibri"/>
          <w:i/>
        </w:rPr>
        <w:t>Wyposażanie obszarów wiejskich w infrastrukturę transportową, komunalną, energetyczną</w:t>
      </w:r>
      <w:r w:rsidR="001F06E5" w:rsidRPr="00885498">
        <w:rPr>
          <w:rFonts w:ascii="Constantia" w:hAnsi="Constantia" w:cs="Calibri"/>
        </w:rPr>
        <w:t xml:space="preserve">. </w:t>
      </w:r>
      <w:r w:rsidR="00222A4D" w:rsidRPr="00885498">
        <w:rPr>
          <w:rFonts w:ascii="Constantia" w:hAnsi="Constantia" w:cs="Calibri"/>
        </w:rPr>
        <w:t>Kierunki działań wyznaczone w</w:t>
      </w:r>
      <w:r w:rsidR="00820A75" w:rsidRPr="00885498">
        <w:rPr>
          <w:rFonts w:ascii="Constantia" w:hAnsi="Constantia" w:cs="Calibri"/>
        </w:rPr>
        <w:t xml:space="preserve"> ramach tego</w:t>
      </w:r>
      <w:r w:rsidR="00222A4D" w:rsidRPr="00885498">
        <w:rPr>
          <w:rFonts w:ascii="Constantia" w:hAnsi="Constantia" w:cs="Calibri"/>
        </w:rPr>
        <w:t xml:space="preserve"> celu to przede wszystkim wspieranie </w:t>
      </w:r>
      <w:r w:rsidR="00BA0348">
        <w:rPr>
          <w:rFonts w:ascii="Constantia" w:hAnsi="Constantia" w:cs="Calibri"/>
        </w:rPr>
        <w:t>przedsięwzięć</w:t>
      </w:r>
      <w:r w:rsidR="00222A4D" w:rsidRPr="00885498">
        <w:rPr>
          <w:rFonts w:ascii="Constantia" w:hAnsi="Constantia" w:cs="Calibri"/>
        </w:rPr>
        <w:t xml:space="preserve"> na rzecz uzupełnienia sieci dróg lokalnych o brakujące ogniwa lub ich modernizowanie. Niezwykle istotne z punk</w:t>
      </w:r>
      <w:r w:rsidR="00BA0348">
        <w:rPr>
          <w:rFonts w:ascii="Constantia" w:hAnsi="Constantia" w:cs="Calibri"/>
        </w:rPr>
        <w:t>t</w:t>
      </w:r>
      <w:r w:rsidR="00222A4D" w:rsidRPr="00885498">
        <w:rPr>
          <w:rFonts w:ascii="Constantia" w:hAnsi="Constantia" w:cs="Calibri"/>
        </w:rPr>
        <w:t xml:space="preserve">u widzenia tworzenia nowych miejsc pracy na terenach wiejskich jest stworzenie systemu energetyki rozporoszonej opartej na produkcji energii z OZE. Działanie to musi być przeprowadzone </w:t>
      </w:r>
      <w:r w:rsidR="00820A75" w:rsidRPr="00885498">
        <w:rPr>
          <w:rFonts w:ascii="Constantia" w:hAnsi="Constantia" w:cs="Calibri"/>
        </w:rPr>
        <w:t xml:space="preserve">w ścisłej korelacji </w:t>
      </w:r>
      <w:r w:rsidR="00F56734">
        <w:rPr>
          <w:rFonts w:ascii="Constantia" w:hAnsi="Constantia" w:cs="Calibri"/>
        </w:rPr>
        <w:t>z </w:t>
      </w:r>
      <w:r w:rsidR="00222A4D" w:rsidRPr="00885498">
        <w:rPr>
          <w:rFonts w:ascii="Constantia" w:hAnsi="Constantia" w:cs="Calibri"/>
        </w:rPr>
        <w:t>modernizacją i rozwojem</w:t>
      </w:r>
      <w:r w:rsidR="003C53D5" w:rsidRPr="00885498">
        <w:rPr>
          <w:rFonts w:ascii="Constantia" w:hAnsi="Constantia" w:cs="Calibri"/>
        </w:rPr>
        <w:t xml:space="preserve"> lokalnych sieci energetycznych.</w:t>
      </w:r>
    </w:p>
    <w:p w:rsidR="00222A4D" w:rsidRPr="00885498" w:rsidRDefault="009A49CF" w:rsidP="00BB5364">
      <w:pPr>
        <w:numPr>
          <w:ilvl w:val="0"/>
          <w:numId w:val="9"/>
        </w:numPr>
        <w:autoSpaceDE w:val="0"/>
        <w:autoSpaceDN w:val="0"/>
        <w:adjustRightInd w:val="0"/>
        <w:spacing w:before="120" w:after="120"/>
        <w:jc w:val="both"/>
        <w:rPr>
          <w:rFonts w:ascii="Constantia" w:hAnsi="Constantia" w:cs="Calibri"/>
          <w:b/>
        </w:rPr>
      </w:pPr>
      <w:r w:rsidRPr="00885498">
        <w:rPr>
          <w:rFonts w:ascii="Constantia" w:hAnsi="Constantia" w:cs="Calibri"/>
          <w:b/>
        </w:rPr>
        <w:t>Cel strategiczny</w:t>
      </w:r>
      <w:r w:rsidR="002E6045">
        <w:rPr>
          <w:rFonts w:ascii="Constantia" w:hAnsi="Constantia" w:cs="Calibri"/>
          <w:b/>
        </w:rPr>
        <w:t xml:space="preserve"> </w:t>
      </w:r>
      <w:r w:rsidRPr="00885498">
        <w:rPr>
          <w:rFonts w:ascii="Constantia" w:hAnsi="Constantia" w:cs="Calibri"/>
          <w:b/>
        </w:rPr>
        <w:t xml:space="preserve">- </w:t>
      </w:r>
      <w:r w:rsidR="00222A4D" w:rsidRPr="00885498">
        <w:rPr>
          <w:rFonts w:ascii="Constantia" w:hAnsi="Constantia" w:cs="Calibri"/>
          <w:b/>
        </w:rPr>
        <w:t>Funkcjonalna, przestrzenna, społeczna i kulturowa integracja regionu</w:t>
      </w:r>
    </w:p>
    <w:p w:rsidR="009A49CF" w:rsidRPr="00885498" w:rsidRDefault="009A49CF" w:rsidP="00F87C27">
      <w:pPr>
        <w:autoSpaceDE w:val="0"/>
        <w:autoSpaceDN w:val="0"/>
        <w:adjustRightInd w:val="0"/>
        <w:spacing w:before="120" w:after="120"/>
        <w:jc w:val="both"/>
        <w:rPr>
          <w:rFonts w:ascii="Constantia" w:hAnsi="Constantia" w:cs="Calibri"/>
        </w:rPr>
      </w:pPr>
      <w:r w:rsidRPr="00885498">
        <w:rPr>
          <w:rFonts w:ascii="Constantia" w:hAnsi="Constantia" w:cs="Calibri"/>
        </w:rPr>
        <w:t>Cel operacyjny</w:t>
      </w:r>
      <w:r w:rsidR="00A66AB4" w:rsidRPr="00885498">
        <w:rPr>
          <w:rFonts w:ascii="Constantia" w:hAnsi="Constantia" w:cs="Calibri"/>
        </w:rPr>
        <w:t xml:space="preserve"> 4.1 </w:t>
      </w:r>
      <w:r w:rsidRPr="00885498">
        <w:rPr>
          <w:rFonts w:ascii="Constantia" w:hAnsi="Constantia" w:cs="Calibri"/>
        </w:rPr>
        <w:t>-</w:t>
      </w:r>
      <w:r w:rsidR="002E6045">
        <w:rPr>
          <w:rFonts w:ascii="Constantia" w:hAnsi="Constantia" w:cs="Calibri"/>
        </w:rPr>
        <w:t xml:space="preserve"> </w:t>
      </w:r>
      <w:r w:rsidRPr="00885498">
        <w:rPr>
          <w:rFonts w:ascii="Constantia" w:hAnsi="Constantia" w:cs="Calibri"/>
          <w:i/>
        </w:rPr>
        <w:t>Poprawa wewnętrznego skomunikowania regionu</w:t>
      </w:r>
      <w:r w:rsidR="004279AC" w:rsidRPr="00885498">
        <w:rPr>
          <w:rFonts w:ascii="Constantia" w:hAnsi="Constantia" w:cs="Calibri"/>
        </w:rPr>
        <w:t xml:space="preserve">. </w:t>
      </w:r>
      <w:r w:rsidRPr="00885498">
        <w:rPr>
          <w:rFonts w:ascii="Constantia" w:hAnsi="Constantia" w:cs="Calibri"/>
        </w:rPr>
        <w:t>Kierunki działań wyznaczone w tym celu</w:t>
      </w:r>
      <w:r w:rsidR="002E6045">
        <w:rPr>
          <w:rFonts w:ascii="Constantia" w:hAnsi="Constantia" w:cs="Calibri"/>
        </w:rPr>
        <w:t xml:space="preserve"> </w:t>
      </w:r>
      <w:r w:rsidRPr="00885498">
        <w:rPr>
          <w:rFonts w:ascii="Constantia" w:hAnsi="Constantia" w:cs="Calibri"/>
        </w:rPr>
        <w:t>przyczynią się do zwiększeni</w:t>
      </w:r>
      <w:r w:rsidR="00515450" w:rsidRPr="00885498">
        <w:rPr>
          <w:rFonts w:ascii="Constantia" w:hAnsi="Constantia" w:cs="Calibri"/>
        </w:rPr>
        <w:t xml:space="preserve">a gospodarczej i społecznej </w:t>
      </w:r>
      <w:r w:rsidRPr="00885498">
        <w:rPr>
          <w:rFonts w:ascii="Constantia" w:hAnsi="Constantia" w:cs="Calibri"/>
        </w:rPr>
        <w:t>integracji regionu, zacieśnie</w:t>
      </w:r>
      <w:r w:rsidR="00515450" w:rsidRPr="00885498">
        <w:rPr>
          <w:rFonts w:ascii="Constantia" w:hAnsi="Constantia" w:cs="Calibri"/>
        </w:rPr>
        <w:t xml:space="preserve">nia więzi gospodarczych między </w:t>
      </w:r>
      <w:r w:rsidRPr="00885498">
        <w:rPr>
          <w:rFonts w:ascii="Constantia" w:hAnsi="Constantia" w:cs="Calibri"/>
        </w:rPr>
        <w:t>najwa</w:t>
      </w:r>
      <w:r w:rsidR="00515450" w:rsidRPr="00885498">
        <w:rPr>
          <w:rFonts w:ascii="Constantia" w:hAnsi="Constantia" w:cs="Calibri"/>
        </w:rPr>
        <w:t>ż</w:t>
      </w:r>
      <w:r w:rsidRPr="00885498">
        <w:rPr>
          <w:rFonts w:ascii="Constantia" w:hAnsi="Constantia" w:cs="Calibri"/>
        </w:rPr>
        <w:t>niejszymi ośrodkam</w:t>
      </w:r>
      <w:r w:rsidR="00515450" w:rsidRPr="00885498">
        <w:rPr>
          <w:rFonts w:ascii="Constantia" w:hAnsi="Constantia" w:cs="Calibri"/>
        </w:rPr>
        <w:t xml:space="preserve">i miejskimi i ich bezpośrednim zapleczem. </w:t>
      </w:r>
      <w:r w:rsidRPr="00885498">
        <w:rPr>
          <w:rFonts w:ascii="Constantia" w:hAnsi="Constantia" w:cs="Calibri"/>
        </w:rPr>
        <w:t>Rozwój transportu publicznego po</w:t>
      </w:r>
      <w:r w:rsidR="00515450" w:rsidRPr="00885498">
        <w:rPr>
          <w:rFonts w:ascii="Constantia" w:hAnsi="Constantia" w:cs="Calibri"/>
        </w:rPr>
        <w:t>zwoli ograniczyć korzystanie</w:t>
      </w:r>
      <w:r w:rsidR="002E6045">
        <w:rPr>
          <w:rFonts w:ascii="Constantia" w:hAnsi="Constantia" w:cs="Calibri"/>
        </w:rPr>
        <w:t xml:space="preserve"> </w:t>
      </w:r>
      <w:r w:rsidR="00F56734">
        <w:rPr>
          <w:rFonts w:ascii="Constantia" w:hAnsi="Constantia" w:cs="Calibri"/>
        </w:rPr>
        <w:t>z </w:t>
      </w:r>
      <w:r w:rsidRPr="00885498">
        <w:rPr>
          <w:rFonts w:ascii="Constantia" w:hAnsi="Constantia" w:cs="Calibri"/>
        </w:rPr>
        <w:t xml:space="preserve">transportu indywidualnego, co zwiększy przepustowość </w:t>
      </w:r>
      <w:r w:rsidR="00515450" w:rsidRPr="00885498">
        <w:rPr>
          <w:rFonts w:ascii="Constantia" w:hAnsi="Constantia" w:cs="Calibri"/>
        </w:rPr>
        <w:t>oraz przyczyni się do redukcji emisji zanieczyszczeń komunikacyjnych w regionie.</w:t>
      </w:r>
    </w:p>
    <w:p w:rsidR="00132C5C" w:rsidRPr="00885498" w:rsidRDefault="00515450" w:rsidP="00F87C27">
      <w:pPr>
        <w:autoSpaceDE w:val="0"/>
        <w:autoSpaceDN w:val="0"/>
        <w:adjustRightInd w:val="0"/>
        <w:spacing w:before="120" w:after="120"/>
        <w:jc w:val="both"/>
        <w:rPr>
          <w:rFonts w:ascii="Constantia" w:hAnsi="Constantia" w:cs="Calibri"/>
        </w:rPr>
      </w:pPr>
      <w:r w:rsidRPr="00885498">
        <w:rPr>
          <w:rFonts w:ascii="Constantia" w:hAnsi="Constantia" w:cs="Calibri"/>
        </w:rPr>
        <w:t>Cel operacyjny</w:t>
      </w:r>
      <w:r w:rsidR="00A66AB4" w:rsidRPr="00885498">
        <w:rPr>
          <w:rFonts w:ascii="Constantia" w:hAnsi="Constantia" w:cs="Calibri"/>
        </w:rPr>
        <w:t xml:space="preserve"> 4.5 </w:t>
      </w:r>
      <w:r w:rsidRPr="00885498">
        <w:rPr>
          <w:rFonts w:ascii="Constantia" w:hAnsi="Constantia" w:cs="Calibri"/>
        </w:rPr>
        <w:t xml:space="preserve">- </w:t>
      </w:r>
      <w:r w:rsidRPr="00885498">
        <w:rPr>
          <w:rFonts w:ascii="Constantia" w:hAnsi="Constantia" w:cs="Calibri"/>
          <w:i/>
        </w:rPr>
        <w:t>Racjonalne i efektywne wykorzystywanie zasobów przyrody dla potrzeb gospodarczych i rekreacyjnych, przy zachowaniu i ochronie walorów środowiska przyrodniczego</w:t>
      </w:r>
      <w:r w:rsidR="00815495">
        <w:rPr>
          <w:rFonts w:ascii="Constantia" w:hAnsi="Constantia" w:cs="Calibri"/>
          <w:i/>
        </w:rPr>
        <w:t>.</w:t>
      </w:r>
      <w:r w:rsidR="00815495">
        <w:rPr>
          <w:rFonts w:ascii="Constantia" w:hAnsi="Constantia" w:cs="Calibri"/>
        </w:rPr>
        <w:t xml:space="preserve"> </w:t>
      </w:r>
      <w:r w:rsidRPr="00885498">
        <w:rPr>
          <w:rFonts w:ascii="Constantia" w:hAnsi="Constantia" w:cs="Calibri"/>
        </w:rPr>
        <w:t xml:space="preserve">Kierunki działań zaproponowane </w:t>
      </w:r>
      <w:r w:rsidR="00A66AB4" w:rsidRPr="00885498">
        <w:rPr>
          <w:rFonts w:ascii="Constantia" w:hAnsi="Constantia" w:cs="Calibri"/>
        </w:rPr>
        <w:t>w ramach tego</w:t>
      </w:r>
      <w:r w:rsidRPr="00885498">
        <w:rPr>
          <w:rFonts w:ascii="Constantia" w:hAnsi="Constantia" w:cs="Calibri"/>
        </w:rPr>
        <w:t xml:space="preserve"> celu </w:t>
      </w:r>
      <w:r w:rsidR="00A66AB4" w:rsidRPr="00885498">
        <w:rPr>
          <w:rFonts w:ascii="Constantia" w:hAnsi="Constantia" w:cs="Calibri"/>
        </w:rPr>
        <w:t>będą sprzyjać przede wszystkim</w:t>
      </w:r>
      <w:r w:rsidRPr="00885498">
        <w:rPr>
          <w:rFonts w:ascii="Constantia" w:hAnsi="Constantia" w:cs="Calibri"/>
        </w:rPr>
        <w:t xml:space="preserve"> wykorzystani</w:t>
      </w:r>
      <w:r w:rsidR="00A66AB4" w:rsidRPr="00885498">
        <w:rPr>
          <w:rFonts w:ascii="Constantia" w:hAnsi="Constantia" w:cs="Calibri"/>
        </w:rPr>
        <w:t>u</w:t>
      </w:r>
      <w:r w:rsidRPr="00885498">
        <w:rPr>
          <w:rFonts w:ascii="Constantia" w:hAnsi="Constantia" w:cs="Calibri"/>
        </w:rPr>
        <w:t xml:space="preserve"> wszystkich rodzajów </w:t>
      </w:r>
      <w:r w:rsidR="009C6541">
        <w:rPr>
          <w:rFonts w:ascii="Constantia" w:hAnsi="Constantia" w:cs="Calibri"/>
        </w:rPr>
        <w:t>OZE</w:t>
      </w:r>
      <w:r w:rsidRPr="00885498">
        <w:rPr>
          <w:rFonts w:ascii="Constantia" w:hAnsi="Constantia" w:cs="Calibri"/>
        </w:rPr>
        <w:t xml:space="preserve"> oraz popraw</w:t>
      </w:r>
      <w:r w:rsidR="00A66AB4" w:rsidRPr="00885498">
        <w:rPr>
          <w:rFonts w:ascii="Constantia" w:hAnsi="Constantia" w:cs="Calibri"/>
        </w:rPr>
        <w:t>ie</w:t>
      </w:r>
      <w:r w:rsidRPr="00885498">
        <w:rPr>
          <w:rFonts w:ascii="Constantia" w:hAnsi="Constantia" w:cs="Calibri"/>
        </w:rPr>
        <w:t xml:space="preserve"> efektywności energetycznej.</w:t>
      </w:r>
    </w:p>
    <w:p w:rsidR="00FF5727" w:rsidRPr="00B5482E" w:rsidRDefault="00F120A5" w:rsidP="00F87C27">
      <w:pPr>
        <w:autoSpaceDE w:val="0"/>
        <w:autoSpaceDN w:val="0"/>
        <w:adjustRightInd w:val="0"/>
        <w:spacing w:before="120" w:after="120"/>
        <w:jc w:val="both"/>
        <w:rPr>
          <w:rFonts w:ascii="Constantia" w:hAnsi="Constantia"/>
          <w:b/>
          <w:bCs/>
          <w:i/>
          <w:color w:val="244061" w:themeColor="accent1" w:themeShade="80"/>
          <w:u w:val="single"/>
        </w:rPr>
      </w:pPr>
      <w:r w:rsidRPr="00B5482E">
        <w:rPr>
          <w:rFonts w:ascii="Constantia" w:hAnsi="Constantia"/>
          <w:b/>
          <w:bCs/>
          <w:i/>
          <w:color w:val="244061" w:themeColor="accent1" w:themeShade="80"/>
          <w:u w:val="single"/>
        </w:rPr>
        <w:t>Program ochrony środowiska województwa lubelskiego na lata 2012-2015 z perspektywą do roku 2019</w:t>
      </w:r>
    </w:p>
    <w:p w:rsidR="00564AE2" w:rsidRPr="00885498" w:rsidRDefault="00D674EE" w:rsidP="00F87C27">
      <w:pPr>
        <w:autoSpaceDE w:val="0"/>
        <w:autoSpaceDN w:val="0"/>
        <w:adjustRightInd w:val="0"/>
        <w:spacing w:before="120" w:after="120"/>
        <w:ind w:firstLine="708"/>
        <w:jc w:val="both"/>
        <w:rPr>
          <w:rFonts w:ascii="Constantia" w:hAnsi="Constantia" w:cs="Calibri"/>
        </w:rPr>
      </w:pPr>
      <w:r w:rsidRPr="00885498">
        <w:rPr>
          <w:rFonts w:ascii="Constantia" w:hAnsi="Constantia" w:cs="Calibri"/>
        </w:rPr>
        <w:t>Uchwała z dnia</w:t>
      </w:r>
      <w:r w:rsidR="00BE0E89" w:rsidRPr="00885498">
        <w:rPr>
          <w:rFonts w:ascii="Constantia" w:hAnsi="Constantia" w:cs="Calibri"/>
        </w:rPr>
        <w:t xml:space="preserve"> 30 lipca 2012 r.</w:t>
      </w:r>
      <w:hyperlink r:id="rId19" w:tgtFrame="_blank" w:history="1">
        <w:r w:rsidRPr="00885498">
          <w:rPr>
            <w:rFonts w:ascii="Constantia" w:hAnsi="Constantia" w:cs="Calibri"/>
          </w:rPr>
          <w:t> Nr XXIV/398/2012</w:t>
        </w:r>
      </w:hyperlink>
      <w:r w:rsidRPr="00885498">
        <w:rPr>
          <w:rFonts w:ascii="Constantia" w:hAnsi="Constantia" w:cs="Calibri"/>
        </w:rPr>
        <w:t xml:space="preserve"> wprowadz</w:t>
      </w:r>
      <w:r w:rsidR="002E6045">
        <w:rPr>
          <w:rFonts w:ascii="Constantia" w:hAnsi="Constantia" w:cs="Calibri"/>
        </w:rPr>
        <w:t>iła</w:t>
      </w:r>
      <w:r w:rsidRPr="00885498">
        <w:rPr>
          <w:rFonts w:ascii="Constantia" w:hAnsi="Constantia" w:cs="Calibri"/>
        </w:rPr>
        <w:t xml:space="preserve"> wytyczne do ochrony środowiska w </w:t>
      </w:r>
      <w:r w:rsidR="00A66AB4" w:rsidRPr="00885498">
        <w:rPr>
          <w:rFonts w:ascii="Constantia" w:hAnsi="Constantia" w:cs="Calibri"/>
        </w:rPr>
        <w:t>województwie lubelskim</w:t>
      </w:r>
      <w:r w:rsidRPr="00885498">
        <w:rPr>
          <w:rFonts w:ascii="Constantia" w:hAnsi="Constantia" w:cs="Calibri"/>
        </w:rPr>
        <w:t xml:space="preserve">. </w:t>
      </w:r>
      <w:r w:rsidR="00564AE2" w:rsidRPr="00885498">
        <w:rPr>
          <w:rFonts w:ascii="Constantia" w:hAnsi="Constantia" w:cs="Calibri"/>
        </w:rPr>
        <w:t xml:space="preserve">Dokument zawiera diagnozę środowiska oraz cele, kierunki działań i zadania, których realizacja zapewni poprawę i ochronę jego stanu. Jako cel strategiczny polityki ekologicznej </w:t>
      </w:r>
      <w:r w:rsidR="00A66AB4" w:rsidRPr="00885498">
        <w:rPr>
          <w:rFonts w:ascii="Constantia" w:hAnsi="Constantia" w:cs="Calibri"/>
        </w:rPr>
        <w:t>regionu</w:t>
      </w:r>
      <w:r w:rsidR="00564AE2" w:rsidRPr="00885498">
        <w:rPr>
          <w:rFonts w:ascii="Constantia" w:hAnsi="Constantia" w:cs="Calibri"/>
        </w:rPr>
        <w:t xml:space="preserve"> uznano zapewnienie bezpieczeństwa ekologicznego województwa (mieszkańców, zasobów przyrodniczych i infrastruktury społecznej) oraz harmonizacj</w:t>
      </w:r>
      <w:r w:rsidR="00A66AB4" w:rsidRPr="00885498">
        <w:rPr>
          <w:rFonts w:ascii="Constantia" w:hAnsi="Constantia" w:cs="Calibri"/>
        </w:rPr>
        <w:t>ę</w:t>
      </w:r>
      <w:r w:rsidR="00564AE2" w:rsidRPr="00885498">
        <w:rPr>
          <w:rFonts w:ascii="Constantia" w:hAnsi="Constantia" w:cs="Calibri"/>
        </w:rPr>
        <w:t xml:space="preserve"> rozwoju gospodarczego i społecznego z ochroną walorów środowiskowych.</w:t>
      </w:r>
    </w:p>
    <w:p w:rsidR="00564AE2" w:rsidRPr="00885498" w:rsidRDefault="00564AE2" w:rsidP="00F87C27">
      <w:pPr>
        <w:spacing w:before="120" w:after="120"/>
        <w:ind w:firstLine="708"/>
        <w:jc w:val="both"/>
        <w:rPr>
          <w:rFonts w:ascii="Constantia" w:hAnsi="Constantia"/>
          <w:b/>
          <w:u w:val="single"/>
        </w:rPr>
      </w:pPr>
      <w:r w:rsidRPr="00885498">
        <w:rPr>
          <w:rFonts w:ascii="Constantia" w:hAnsi="Constantia" w:cs="Calibri"/>
        </w:rPr>
        <w:t xml:space="preserve">Wyznaczono ponadto następujące wojewódzkie priorytety ekologiczne bezpośrednio związane z strategią ograniczenia emisji dla </w:t>
      </w:r>
      <w:r w:rsidR="00A57BC1">
        <w:rPr>
          <w:rFonts w:ascii="Constantia" w:hAnsi="Constantia" w:cs="Calibri"/>
        </w:rPr>
        <w:t>G</w:t>
      </w:r>
      <w:r w:rsidRPr="00885498">
        <w:rPr>
          <w:rFonts w:ascii="Constantia" w:hAnsi="Constantia" w:cs="Calibri"/>
        </w:rPr>
        <w:t xml:space="preserve">miny </w:t>
      </w:r>
      <w:r w:rsidR="004F4DC1">
        <w:rPr>
          <w:rFonts w:ascii="Constantia" w:hAnsi="Constantia" w:cs="Calibri"/>
        </w:rPr>
        <w:t>Abramów</w:t>
      </w:r>
      <w:r w:rsidR="002E6045">
        <w:rPr>
          <w:rFonts w:ascii="Constantia" w:hAnsi="Constantia" w:cs="Calibri"/>
        </w:rPr>
        <w:t>,</w:t>
      </w:r>
      <w:r w:rsidRPr="00885498">
        <w:rPr>
          <w:rFonts w:ascii="Constantia" w:hAnsi="Constantia" w:cs="Calibri"/>
        </w:rPr>
        <w:t xml:space="preserve"> tj</w:t>
      </w:r>
      <w:r w:rsidR="00F56734">
        <w:rPr>
          <w:rFonts w:ascii="Constantia" w:hAnsi="Constantia" w:cs="Calibri"/>
        </w:rPr>
        <w:t>.</w:t>
      </w:r>
      <w:r w:rsidRPr="00885498">
        <w:rPr>
          <w:rFonts w:ascii="Constantia" w:hAnsi="Constantia" w:cs="Calibri"/>
        </w:rPr>
        <w:t>:</w:t>
      </w:r>
    </w:p>
    <w:p w:rsidR="00FF5727" w:rsidRPr="00885498" w:rsidRDefault="007161A6" w:rsidP="00F87C27">
      <w:pPr>
        <w:spacing w:before="120" w:after="120"/>
        <w:jc w:val="both"/>
        <w:rPr>
          <w:rFonts w:ascii="Constantia" w:hAnsi="Constantia"/>
        </w:rPr>
      </w:pPr>
      <w:r w:rsidRPr="00885498">
        <w:rPr>
          <w:rFonts w:ascii="Constantia" w:hAnsi="Constantia"/>
          <w:b/>
        </w:rPr>
        <w:t>Pkt 1</w:t>
      </w:r>
      <w:r w:rsidRPr="00885498">
        <w:rPr>
          <w:rFonts w:ascii="Constantia" w:hAnsi="Constantia"/>
        </w:rPr>
        <w:t>.</w:t>
      </w:r>
      <w:r w:rsidR="002E6045">
        <w:rPr>
          <w:rFonts w:ascii="Constantia" w:hAnsi="Constantia"/>
        </w:rPr>
        <w:t xml:space="preserve"> </w:t>
      </w:r>
      <w:r w:rsidR="00A044D1" w:rsidRPr="00885498">
        <w:rPr>
          <w:rFonts w:ascii="Constantia" w:hAnsi="Constantia"/>
        </w:rPr>
        <w:t>Zmniejszenie zanieczyszczeń środowiska z uwzględnie</w:t>
      </w:r>
      <w:r w:rsidR="002379D7" w:rsidRPr="00885498">
        <w:rPr>
          <w:rFonts w:ascii="Constantia" w:hAnsi="Constantia"/>
        </w:rPr>
        <w:t xml:space="preserve">niem poprawy jakości powietrza </w:t>
      </w:r>
      <w:r w:rsidR="00A044D1" w:rsidRPr="00885498">
        <w:rPr>
          <w:rFonts w:ascii="Constantia" w:hAnsi="Constantia"/>
        </w:rPr>
        <w:t xml:space="preserve">atmosferycznego, wód i gleby oraz działań w gospodarce odpadami </w:t>
      </w:r>
      <w:r w:rsidR="00905195" w:rsidRPr="00885498">
        <w:rPr>
          <w:rFonts w:ascii="Constantia" w:hAnsi="Constantia"/>
        </w:rPr>
        <w:t>poprzez</w:t>
      </w:r>
      <w:r w:rsidR="004279AC" w:rsidRPr="00885498">
        <w:rPr>
          <w:rFonts w:ascii="Constantia" w:hAnsi="Constantia"/>
        </w:rPr>
        <w:t xml:space="preserve">: </w:t>
      </w:r>
      <w:r w:rsidR="00A044D1" w:rsidRPr="00885498">
        <w:rPr>
          <w:rFonts w:ascii="Constantia" w:hAnsi="Constantia" w:cs="Calibri"/>
        </w:rPr>
        <w:t>wdrażanie prog</w:t>
      </w:r>
      <w:r w:rsidR="004279AC" w:rsidRPr="00885498">
        <w:rPr>
          <w:rFonts w:ascii="Constantia" w:hAnsi="Constantia" w:cs="Calibri"/>
        </w:rPr>
        <w:t>ramów ochrony powietrza;</w:t>
      </w:r>
      <w:r w:rsidR="002E6045">
        <w:rPr>
          <w:rFonts w:ascii="Constantia" w:hAnsi="Constantia" w:cs="Calibri"/>
        </w:rPr>
        <w:t xml:space="preserve"> </w:t>
      </w:r>
      <w:r w:rsidR="00A044D1" w:rsidRPr="00885498">
        <w:rPr>
          <w:rFonts w:ascii="Constantia" w:hAnsi="Constantia" w:cs="Calibri"/>
        </w:rPr>
        <w:t>redukcję emisji zanieczyszczeń do powietrza, w tym emisji gazów cieplarnianych z</w:t>
      </w:r>
      <w:r w:rsidR="00BE0E89" w:rsidRPr="00885498">
        <w:rPr>
          <w:rFonts w:ascii="Constantia" w:hAnsi="Constantia" w:cs="Calibri"/>
        </w:rPr>
        <w:t>e</w:t>
      </w:r>
      <w:r w:rsidR="00A96A51" w:rsidRPr="00885498">
        <w:rPr>
          <w:rFonts w:ascii="Constantia" w:hAnsi="Constantia" w:cs="Calibri"/>
        </w:rPr>
        <w:t xml:space="preserve"> wszystkich sektorów gospodarki</w:t>
      </w:r>
      <w:r w:rsidR="004279AC" w:rsidRPr="00885498">
        <w:rPr>
          <w:rFonts w:ascii="Constantia" w:hAnsi="Constantia" w:cs="Calibri"/>
        </w:rPr>
        <w:t xml:space="preserve">; </w:t>
      </w:r>
      <w:r w:rsidR="00A044D1" w:rsidRPr="00885498">
        <w:rPr>
          <w:rFonts w:ascii="Constantia" w:hAnsi="Constantia" w:cs="Calibri"/>
        </w:rPr>
        <w:t>ograniczanie emisji</w:t>
      </w:r>
      <w:r w:rsidR="00722B77" w:rsidRPr="00885498">
        <w:rPr>
          <w:rFonts w:ascii="Constantia" w:hAnsi="Constantia" w:cs="Calibri"/>
        </w:rPr>
        <w:t xml:space="preserve"> zanieczyszczeń</w:t>
      </w:r>
      <w:r w:rsidR="00A044D1" w:rsidRPr="00885498">
        <w:rPr>
          <w:rFonts w:ascii="Constantia" w:hAnsi="Constantia" w:cs="Calibri"/>
        </w:rPr>
        <w:t xml:space="preserve"> ze środków transportu poprzez modernizacj</w:t>
      </w:r>
      <w:r w:rsidR="00BE0E89" w:rsidRPr="00885498">
        <w:rPr>
          <w:rFonts w:ascii="Constantia" w:hAnsi="Constantia" w:cs="Calibri"/>
        </w:rPr>
        <w:t>ę</w:t>
      </w:r>
      <w:r w:rsidR="00722B77" w:rsidRPr="00885498">
        <w:rPr>
          <w:rFonts w:ascii="Constantia" w:hAnsi="Constantia" w:cs="Calibri"/>
        </w:rPr>
        <w:t xml:space="preserve"> taboru, wykorzystywanie </w:t>
      </w:r>
      <w:r w:rsidR="00F56734">
        <w:rPr>
          <w:rFonts w:ascii="Constantia" w:hAnsi="Constantia" w:cs="Calibri"/>
        </w:rPr>
        <w:t>paliwa gazowego w </w:t>
      </w:r>
      <w:r w:rsidR="00A044D1" w:rsidRPr="00885498">
        <w:rPr>
          <w:rFonts w:ascii="Constantia" w:hAnsi="Constantia" w:cs="Calibri"/>
        </w:rPr>
        <w:t>miejsce oleju napędowego i benzyny or</w:t>
      </w:r>
      <w:r w:rsidR="00722B77" w:rsidRPr="00885498">
        <w:rPr>
          <w:rFonts w:ascii="Constantia" w:hAnsi="Constantia" w:cs="Calibri"/>
        </w:rPr>
        <w:t>az zwiększanie płynności ruchu</w:t>
      </w:r>
      <w:r w:rsidR="00A044D1" w:rsidRPr="00885498">
        <w:rPr>
          <w:rFonts w:ascii="Constantia" w:hAnsi="Constantia" w:cs="Calibri"/>
        </w:rPr>
        <w:t>.</w:t>
      </w:r>
    </w:p>
    <w:p w:rsidR="00905195" w:rsidRPr="00885498" w:rsidRDefault="007161A6" w:rsidP="00F87C27">
      <w:pPr>
        <w:spacing w:before="120" w:after="120"/>
        <w:jc w:val="both"/>
        <w:rPr>
          <w:rFonts w:ascii="Constantia" w:hAnsi="Constantia"/>
        </w:rPr>
      </w:pPr>
      <w:r w:rsidRPr="00885498">
        <w:rPr>
          <w:rFonts w:ascii="Constantia" w:hAnsi="Constantia"/>
          <w:b/>
        </w:rPr>
        <w:lastRenderedPageBreak/>
        <w:t>Pkt 2.</w:t>
      </w:r>
      <w:r w:rsidR="002E6045">
        <w:rPr>
          <w:rFonts w:ascii="Constantia" w:hAnsi="Constantia"/>
          <w:b/>
        </w:rPr>
        <w:t xml:space="preserve"> </w:t>
      </w:r>
      <w:r w:rsidR="00905195" w:rsidRPr="00885498">
        <w:rPr>
          <w:rFonts w:ascii="Constantia" w:hAnsi="Constantia"/>
        </w:rPr>
        <w:t>Zrównoważone wykorzystanie materiałów, wody i energii, poprzez:</w:t>
      </w:r>
      <w:r w:rsidR="002E6045">
        <w:rPr>
          <w:rFonts w:ascii="Constantia" w:hAnsi="Constantia"/>
        </w:rPr>
        <w:t xml:space="preserve"> </w:t>
      </w:r>
      <w:r w:rsidR="00905195" w:rsidRPr="00885498">
        <w:rPr>
          <w:rFonts w:ascii="Constantia" w:hAnsi="Constantia"/>
        </w:rPr>
        <w:t>zwiększenie wykorzystania odnawialnych źródeł energii</w:t>
      </w:r>
      <w:r w:rsidR="004279AC" w:rsidRPr="00885498">
        <w:rPr>
          <w:rFonts w:ascii="Constantia" w:hAnsi="Constantia"/>
        </w:rPr>
        <w:t xml:space="preserve">; </w:t>
      </w:r>
      <w:r w:rsidR="00905195" w:rsidRPr="00885498">
        <w:rPr>
          <w:rFonts w:ascii="Constantia" w:hAnsi="Constantia"/>
        </w:rPr>
        <w:t>prowadzenie działań energooszczędnych w</w:t>
      </w:r>
      <w:r w:rsidR="00F56734">
        <w:rPr>
          <w:rFonts w:ascii="Constantia" w:hAnsi="Constantia"/>
        </w:rPr>
        <w:t> </w:t>
      </w:r>
      <w:r w:rsidR="00905195" w:rsidRPr="00885498">
        <w:rPr>
          <w:rFonts w:ascii="Constantia" w:hAnsi="Constantia"/>
        </w:rPr>
        <w:t xml:space="preserve">mieszkalnictwie i budownictwie poprzez </w:t>
      </w:r>
      <w:r w:rsidR="00722B77" w:rsidRPr="00885498">
        <w:rPr>
          <w:rFonts w:ascii="Constantia" w:hAnsi="Constantia"/>
        </w:rPr>
        <w:t xml:space="preserve">wykonywanie </w:t>
      </w:r>
      <w:r w:rsidR="00905195" w:rsidRPr="00885498">
        <w:rPr>
          <w:rFonts w:ascii="Constantia" w:hAnsi="Constantia"/>
        </w:rPr>
        <w:t>termomodernizacji, szczególnie w</w:t>
      </w:r>
      <w:r w:rsidR="00F56734">
        <w:rPr>
          <w:rFonts w:ascii="Constantia" w:hAnsi="Constantia"/>
        </w:rPr>
        <w:t> </w:t>
      </w:r>
      <w:r w:rsidR="00905195" w:rsidRPr="00885498">
        <w:rPr>
          <w:rFonts w:ascii="Constantia" w:hAnsi="Constantia"/>
        </w:rPr>
        <w:t>ob</w:t>
      </w:r>
      <w:r w:rsidR="00EA6E5A">
        <w:rPr>
          <w:rFonts w:ascii="Constantia" w:hAnsi="Constantia"/>
        </w:rPr>
        <w:t>iektach użyteczności publicznej.</w:t>
      </w:r>
    </w:p>
    <w:p w:rsidR="004279AC" w:rsidRPr="00885498" w:rsidRDefault="007161A6" w:rsidP="00F87C27">
      <w:pPr>
        <w:spacing w:before="120" w:after="120"/>
        <w:jc w:val="both"/>
        <w:rPr>
          <w:rFonts w:ascii="Constantia" w:hAnsi="Constantia"/>
        </w:rPr>
      </w:pPr>
      <w:r w:rsidRPr="00885498">
        <w:rPr>
          <w:rFonts w:ascii="Constantia" w:hAnsi="Constantia"/>
          <w:b/>
        </w:rPr>
        <w:t>Pkt 5.</w:t>
      </w:r>
      <w:r w:rsidR="004B0E54">
        <w:rPr>
          <w:rFonts w:ascii="Constantia" w:hAnsi="Constantia"/>
          <w:b/>
        </w:rPr>
        <w:t xml:space="preserve"> </w:t>
      </w:r>
      <w:r w:rsidR="00FF5727" w:rsidRPr="00885498">
        <w:rPr>
          <w:rFonts w:ascii="Constantia" w:hAnsi="Constantia"/>
        </w:rPr>
        <w:t>Udział społeczeństwa w działani</w:t>
      </w:r>
      <w:r w:rsidR="00EA6E5A">
        <w:rPr>
          <w:rFonts w:ascii="Constantia" w:hAnsi="Constantia"/>
        </w:rPr>
        <w:t>ach na rzecz ochrony środowiska</w:t>
      </w:r>
      <w:r w:rsidR="004279AC" w:rsidRPr="00885498">
        <w:rPr>
          <w:rFonts w:ascii="Constantia" w:hAnsi="Constantia"/>
        </w:rPr>
        <w:t xml:space="preserve"> poprzez </w:t>
      </w:r>
      <w:r w:rsidR="00FF5727" w:rsidRPr="00885498">
        <w:rPr>
          <w:rFonts w:ascii="Constantia" w:hAnsi="Constantia"/>
        </w:rPr>
        <w:t xml:space="preserve">prowadzenie edukacji na rzecz zrównoważonego rozwoju, dotyczącej wszystkich elementów środowiska oraz promocja przyjaznych </w:t>
      </w:r>
      <w:r w:rsidR="0067706C" w:rsidRPr="00885498">
        <w:rPr>
          <w:rFonts w:ascii="Constantia" w:hAnsi="Constantia"/>
        </w:rPr>
        <w:t>środowisku postaw konsumenckich.</w:t>
      </w:r>
    </w:p>
    <w:p w:rsidR="0000485B" w:rsidRPr="00B5482E" w:rsidRDefault="00EE09CB" w:rsidP="00F87C27">
      <w:pPr>
        <w:spacing w:before="120" w:after="120"/>
        <w:jc w:val="both"/>
        <w:rPr>
          <w:rFonts w:ascii="Constantia" w:hAnsi="Constantia"/>
          <w:b/>
          <w:i/>
          <w:color w:val="244061" w:themeColor="accent1" w:themeShade="80"/>
          <w:u w:val="single"/>
        </w:rPr>
      </w:pPr>
      <w:r w:rsidRPr="00B5482E">
        <w:rPr>
          <w:rFonts w:ascii="Constantia" w:hAnsi="Constantia"/>
          <w:b/>
          <w:i/>
          <w:color w:val="244061" w:themeColor="accent1" w:themeShade="80"/>
          <w:u w:val="single"/>
        </w:rPr>
        <w:t>Program Rozwoju Odnawialnych Źródeł Energii dla Województwa Lubelskiego</w:t>
      </w:r>
    </w:p>
    <w:p w:rsidR="00AE623F" w:rsidRPr="00885498" w:rsidRDefault="00EE09CB" w:rsidP="00F87C27">
      <w:pPr>
        <w:spacing w:before="120" w:after="120"/>
        <w:ind w:firstLine="708"/>
        <w:jc w:val="both"/>
        <w:rPr>
          <w:rFonts w:ascii="Constantia" w:hAnsi="Constantia" w:cs="Calibri"/>
        </w:rPr>
      </w:pPr>
      <w:r w:rsidRPr="00885498">
        <w:rPr>
          <w:rFonts w:ascii="Constantia" w:hAnsi="Constantia" w:cs="Calibri"/>
        </w:rPr>
        <w:t>Głównym celem dokumentu strategicznego w zakresie zielonej polityki energetycznej jest promocja rozwoju OZE w regionie.</w:t>
      </w:r>
      <w:r w:rsidR="00973543" w:rsidRPr="00885498">
        <w:rPr>
          <w:rFonts w:ascii="Constantia" w:hAnsi="Constantia" w:cs="Calibri"/>
        </w:rPr>
        <w:t xml:space="preserve"> Zgodnie z przyjętym w 2008 r</w:t>
      </w:r>
      <w:r w:rsidR="002E6045">
        <w:rPr>
          <w:rFonts w:ascii="Constantia" w:hAnsi="Constantia" w:cs="Calibri"/>
        </w:rPr>
        <w:t>.</w:t>
      </w:r>
      <w:r w:rsidR="00973543" w:rsidRPr="00885498">
        <w:rPr>
          <w:rFonts w:ascii="Constantia" w:hAnsi="Constantia" w:cs="Calibri"/>
        </w:rPr>
        <w:t xml:space="preserve"> pakietem klimatycznym Polska zobowiązała się do m.in. zwiększenie udziału energii odnawialnej w całkowitym zużyciu energii do 2020 roku w UE do 20%. </w:t>
      </w:r>
      <w:r w:rsidR="00B36BED" w:rsidRPr="00885498">
        <w:rPr>
          <w:rFonts w:ascii="Constantia" w:hAnsi="Constantia" w:cs="Calibri"/>
        </w:rPr>
        <w:t xml:space="preserve">Program zakłada </w:t>
      </w:r>
      <w:r w:rsidR="006A572A" w:rsidRPr="00885498">
        <w:rPr>
          <w:rFonts w:ascii="Constantia" w:hAnsi="Constantia" w:cs="Calibri"/>
        </w:rPr>
        <w:t>osiągnięcie tego celu już na szczeblu regionalnym, gdzie w tym zakresie istnieje największy pote</w:t>
      </w:r>
      <w:r w:rsidR="00EA6E5A">
        <w:rPr>
          <w:rFonts w:ascii="Constantia" w:hAnsi="Constantia" w:cs="Calibri"/>
        </w:rPr>
        <w:t xml:space="preserve">ncjał ukierunkowanych działań. </w:t>
      </w:r>
      <w:r w:rsidR="006A572A" w:rsidRPr="00885498">
        <w:rPr>
          <w:rFonts w:ascii="Constantia" w:hAnsi="Constantia" w:cs="Calibri"/>
        </w:rPr>
        <w:t>Cel ten</w:t>
      </w:r>
      <w:r w:rsidR="00B070AC" w:rsidRPr="00885498">
        <w:rPr>
          <w:rFonts w:ascii="Constantia" w:hAnsi="Constantia" w:cs="Calibri"/>
        </w:rPr>
        <w:t xml:space="preserve"> jednak</w:t>
      </w:r>
      <w:r w:rsidR="006A572A" w:rsidRPr="00885498">
        <w:rPr>
          <w:rFonts w:ascii="Constantia" w:hAnsi="Constantia" w:cs="Calibri"/>
        </w:rPr>
        <w:t xml:space="preserve"> napotyka na szereg barier i o</w:t>
      </w:r>
      <w:r w:rsidR="00B070AC" w:rsidRPr="00885498">
        <w:rPr>
          <w:rFonts w:ascii="Constantia" w:hAnsi="Constantia" w:cs="Calibri"/>
        </w:rPr>
        <w:t>graniczeń</w:t>
      </w:r>
      <w:r w:rsidR="00BB1274">
        <w:rPr>
          <w:rFonts w:ascii="Constantia" w:hAnsi="Constantia" w:cs="Calibri"/>
        </w:rPr>
        <w:t xml:space="preserve"> </w:t>
      </w:r>
      <w:r w:rsidR="00B070AC" w:rsidRPr="00885498">
        <w:rPr>
          <w:rFonts w:ascii="Constantia" w:hAnsi="Constantia" w:cs="Calibri"/>
        </w:rPr>
        <w:t>związanych</w:t>
      </w:r>
      <w:r w:rsidR="006A572A" w:rsidRPr="00885498">
        <w:rPr>
          <w:rFonts w:ascii="Constantia" w:hAnsi="Constantia" w:cs="Calibri"/>
        </w:rPr>
        <w:t xml:space="preserve"> z niewłaściwie prowadzoną</w:t>
      </w:r>
      <w:r w:rsidR="00F54904">
        <w:rPr>
          <w:rFonts w:ascii="Constantia" w:hAnsi="Constantia" w:cs="Calibri"/>
        </w:rPr>
        <w:t xml:space="preserve"> polityką</w:t>
      </w:r>
      <w:r w:rsidR="00B070AC" w:rsidRPr="00885498">
        <w:rPr>
          <w:rFonts w:ascii="Constantia" w:hAnsi="Constantia" w:cs="Calibri"/>
        </w:rPr>
        <w:t xml:space="preserve"> przestrzenną</w:t>
      </w:r>
      <w:r w:rsidR="006A572A" w:rsidRPr="00885498">
        <w:rPr>
          <w:rFonts w:ascii="Constantia" w:hAnsi="Constantia" w:cs="Calibri"/>
        </w:rPr>
        <w:t xml:space="preserve"> na </w:t>
      </w:r>
      <w:r w:rsidR="00B070AC" w:rsidRPr="00885498">
        <w:rPr>
          <w:rFonts w:ascii="Constantia" w:hAnsi="Constantia" w:cs="Calibri"/>
        </w:rPr>
        <w:t>wszystkich poziomach administracyjnych kraju.</w:t>
      </w:r>
      <w:r w:rsidR="00BB1274">
        <w:rPr>
          <w:rFonts w:ascii="Constantia" w:hAnsi="Constantia" w:cs="Calibri"/>
        </w:rPr>
        <w:t xml:space="preserve"> </w:t>
      </w:r>
      <w:r w:rsidR="00B070AC" w:rsidRPr="00885498">
        <w:rPr>
          <w:rFonts w:ascii="Constantia" w:hAnsi="Constantia" w:cs="Calibri"/>
        </w:rPr>
        <w:t xml:space="preserve">Program Rozwoju Odnawialnych Źródeł Energii dla Województwa Lubelskiego usystematyzował obszary predysponowane do poszczególnych rodzajów technologii pozyskania energii, uwzględniając ograniczenia zarówno prawne, techniczne jak i realny do osiągniecia efekt końcowy. </w:t>
      </w:r>
      <w:r w:rsidR="00973543" w:rsidRPr="00885498">
        <w:rPr>
          <w:rFonts w:ascii="Constantia" w:hAnsi="Constantia" w:cs="Calibri"/>
        </w:rPr>
        <w:t>Dokument ten stanowi również narzędzie do oceny wniosków o dofinansowanie inwestycji w</w:t>
      </w:r>
      <w:r w:rsidR="00F56734">
        <w:rPr>
          <w:rFonts w:ascii="Constantia" w:hAnsi="Constantia" w:cs="Calibri"/>
        </w:rPr>
        <w:t> </w:t>
      </w:r>
      <w:r w:rsidR="00973543" w:rsidRPr="00885498">
        <w:rPr>
          <w:rFonts w:ascii="Constantia" w:hAnsi="Constantia" w:cs="Calibri"/>
        </w:rPr>
        <w:t>nowej wersji Regionalnego Programu Operacyjnego Województwa Lubelskiego na lata 2014-2020</w:t>
      </w:r>
      <w:r w:rsidR="00973543" w:rsidRPr="00885498">
        <w:rPr>
          <w:rFonts w:ascii="Constantia" w:hAnsi="Constantia"/>
        </w:rPr>
        <w:t>.</w:t>
      </w:r>
    </w:p>
    <w:p w:rsidR="001F06E5" w:rsidRPr="00B5482E" w:rsidRDefault="001F06E5" w:rsidP="00F87C27">
      <w:pPr>
        <w:spacing w:before="120" w:after="120"/>
        <w:jc w:val="both"/>
        <w:rPr>
          <w:rFonts w:ascii="Constantia" w:eastAsia="Times New Roman" w:hAnsi="Constantia" w:cs="Arial"/>
          <w:b/>
          <w:i/>
          <w:color w:val="244061" w:themeColor="accent1" w:themeShade="80"/>
          <w:kern w:val="1"/>
          <w:u w:val="single"/>
          <w:lang w:eastAsia="ar-SA"/>
        </w:rPr>
      </w:pPr>
      <w:r w:rsidRPr="00B5482E">
        <w:rPr>
          <w:rFonts w:ascii="Constantia" w:eastAsia="Times New Roman" w:hAnsi="Constantia" w:cs="Arial"/>
          <w:b/>
          <w:i/>
          <w:color w:val="244061" w:themeColor="accent1" w:themeShade="80"/>
          <w:kern w:val="1"/>
          <w:u w:val="single"/>
          <w:lang w:eastAsia="ar-SA"/>
        </w:rPr>
        <w:t xml:space="preserve">Programu ochrony </w:t>
      </w:r>
      <w:r w:rsidR="005537A4" w:rsidRPr="00B5482E">
        <w:rPr>
          <w:rFonts w:ascii="Constantia" w:eastAsia="Times New Roman" w:hAnsi="Constantia" w:cs="Arial"/>
          <w:b/>
          <w:i/>
          <w:color w:val="244061" w:themeColor="accent1" w:themeShade="80"/>
          <w:kern w:val="1"/>
          <w:u w:val="single"/>
          <w:lang w:eastAsia="ar-SA"/>
        </w:rPr>
        <w:t>powietrza dla strefy lubelskiej</w:t>
      </w:r>
    </w:p>
    <w:p w:rsidR="004F1F12" w:rsidRPr="00EA6E5A" w:rsidRDefault="001F06E5" w:rsidP="00F87C27">
      <w:pPr>
        <w:spacing w:before="120" w:after="120"/>
        <w:ind w:firstLine="708"/>
        <w:jc w:val="both"/>
        <w:rPr>
          <w:rFonts w:ascii="Constantia" w:eastAsia="Times New Roman" w:hAnsi="Constantia" w:cs="Arial"/>
          <w:kern w:val="1"/>
          <w:lang w:eastAsia="ar-SA"/>
        </w:rPr>
      </w:pPr>
      <w:r w:rsidRPr="00885498">
        <w:rPr>
          <w:rFonts w:ascii="Constantia" w:eastAsia="Times New Roman" w:hAnsi="Constantia" w:cs="Arial"/>
          <w:kern w:val="1"/>
          <w:lang w:eastAsia="ar-SA"/>
        </w:rPr>
        <w:t>Zgodnie z „Program</w:t>
      </w:r>
      <w:r w:rsidR="00BB1274">
        <w:rPr>
          <w:rFonts w:ascii="Constantia" w:eastAsia="Times New Roman" w:hAnsi="Constantia" w:cs="Arial"/>
          <w:kern w:val="1"/>
          <w:lang w:eastAsia="ar-SA"/>
        </w:rPr>
        <w:t>em</w:t>
      </w:r>
      <w:r w:rsidRPr="00885498">
        <w:rPr>
          <w:rFonts w:ascii="Constantia" w:eastAsia="Times New Roman" w:hAnsi="Constantia" w:cs="Arial"/>
          <w:kern w:val="1"/>
          <w:lang w:eastAsia="ar-SA"/>
        </w:rPr>
        <w:t xml:space="preserve"> Ochrony Powietrza dla strefy lubelskiej” z 2013</w:t>
      </w:r>
      <w:r w:rsidR="005F4524">
        <w:rPr>
          <w:rFonts w:ascii="Constantia" w:eastAsia="Times New Roman" w:hAnsi="Constantia" w:cs="Arial"/>
          <w:kern w:val="1"/>
          <w:lang w:eastAsia="ar-SA"/>
        </w:rPr>
        <w:t xml:space="preserve"> </w:t>
      </w:r>
      <w:r w:rsidR="00F0576D" w:rsidRPr="00885498">
        <w:rPr>
          <w:rFonts w:ascii="Constantia" w:eastAsia="Times New Roman" w:hAnsi="Constantia" w:cs="Arial"/>
          <w:kern w:val="1"/>
          <w:lang w:eastAsia="ar-SA"/>
        </w:rPr>
        <w:t>r</w:t>
      </w:r>
      <w:r w:rsidR="005F4524">
        <w:rPr>
          <w:rFonts w:ascii="Constantia" w:eastAsia="Times New Roman" w:hAnsi="Constantia" w:cs="Arial"/>
          <w:kern w:val="1"/>
          <w:lang w:eastAsia="ar-SA"/>
        </w:rPr>
        <w:t>.</w:t>
      </w:r>
      <w:r w:rsidR="00F0576D" w:rsidRPr="00885498">
        <w:rPr>
          <w:rFonts w:ascii="Constantia" w:eastAsia="Times New Roman" w:hAnsi="Constantia" w:cs="Arial"/>
          <w:kern w:val="1"/>
          <w:lang w:eastAsia="ar-SA"/>
        </w:rPr>
        <w:t xml:space="preserve"> </w:t>
      </w:r>
      <w:r w:rsidRPr="00885498">
        <w:rPr>
          <w:rFonts w:ascii="Constantia" w:eastAsia="Times New Roman" w:hAnsi="Constantia" w:cs="Arial"/>
          <w:kern w:val="1"/>
          <w:lang w:eastAsia="ar-SA"/>
        </w:rPr>
        <w:t xml:space="preserve">obszar objęty projektem zakwalifikowano do strefy lubelskiej. W strefie tej stwierdzono przekroczenie poziomu stężeń warunkujących ochronę zdrowia, tj. dopuszczalnego 24-godzinnego dla pyłu PM10. Tym samym obszar został oznaczony klasą C charakteryzującą się: </w:t>
      </w:r>
      <w:r w:rsidRPr="00885498">
        <w:rPr>
          <w:rFonts w:ascii="Constantia" w:eastAsia="Times New Roman" w:hAnsi="Constantia" w:cs="Arial"/>
          <w:i/>
          <w:kern w:val="1"/>
          <w:lang w:eastAsia="ar-SA"/>
        </w:rPr>
        <w:t>stwierdzonym zanieczyszczeniem o stężeniach powyżej poziomu dopuszczalnego powiększonego o margines tolerancji</w:t>
      </w:r>
      <w:r w:rsidR="00EA6E5A">
        <w:rPr>
          <w:rFonts w:ascii="Constantia" w:eastAsia="Times New Roman" w:hAnsi="Constantia" w:cs="Arial"/>
          <w:kern w:val="1"/>
          <w:lang w:eastAsia="ar-SA"/>
        </w:rPr>
        <w:t>.</w:t>
      </w:r>
    </w:p>
    <w:p w:rsidR="004C3BB4" w:rsidRPr="00D251C1" w:rsidRDefault="00172146" w:rsidP="00D251C1">
      <w:pPr>
        <w:pStyle w:val="Nagwek3"/>
        <w:numPr>
          <w:ilvl w:val="0"/>
          <w:numId w:val="62"/>
        </w:numPr>
        <w:shd w:val="clear" w:color="auto" w:fill="365F91" w:themeFill="accent1" w:themeFillShade="BF"/>
        <w:spacing w:before="120" w:after="240"/>
        <w:ind w:left="1418" w:hanging="709"/>
        <w:rPr>
          <w:rFonts w:ascii="Constantia" w:hAnsi="Constantia"/>
        </w:rPr>
      </w:pPr>
      <w:bookmarkStart w:id="30" w:name="_Toc423039026"/>
      <w:bookmarkStart w:id="31" w:name="_Toc429032518"/>
      <w:r w:rsidRPr="00DB43E9">
        <w:rPr>
          <w:rFonts w:ascii="Constantia" w:hAnsi="Constantia"/>
        </w:rPr>
        <w:t>Poziom lokalny</w:t>
      </w:r>
      <w:bookmarkEnd w:id="30"/>
      <w:bookmarkEnd w:id="31"/>
    </w:p>
    <w:p w:rsidR="004F27D5" w:rsidRPr="004F27D5" w:rsidRDefault="004F27D5" w:rsidP="004F27D5">
      <w:pPr>
        <w:spacing w:after="0"/>
        <w:jc w:val="both"/>
        <w:rPr>
          <w:rFonts w:ascii="Constantia" w:eastAsia="Times New Roman" w:hAnsi="Constantia" w:cs="Arial"/>
          <w:b/>
          <w:i/>
          <w:color w:val="244061" w:themeColor="accent1" w:themeShade="80"/>
          <w:kern w:val="1"/>
          <w:u w:val="single"/>
          <w:lang w:eastAsia="ar-SA"/>
        </w:rPr>
      </w:pPr>
      <w:r w:rsidRPr="004F27D5">
        <w:rPr>
          <w:rFonts w:ascii="Constantia" w:eastAsia="Times New Roman" w:hAnsi="Constantia" w:cs="Arial"/>
          <w:b/>
          <w:i/>
          <w:color w:val="244061" w:themeColor="accent1" w:themeShade="80"/>
          <w:kern w:val="1"/>
          <w:u w:val="single"/>
          <w:lang w:eastAsia="ar-SA"/>
        </w:rPr>
        <w:t>Strategia Rozwoju Powiatu Lubartowskiego na lata 2007-2015</w:t>
      </w:r>
    </w:p>
    <w:p w:rsidR="004F27D5" w:rsidRDefault="004F27D5" w:rsidP="00F73700">
      <w:pPr>
        <w:shd w:val="clear" w:color="auto" w:fill="FFFFFF" w:themeFill="background1"/>
        <w:spacing w:before="120"/>
        <w:ind w:firstLine="708"/>
        <w:jc w:val="both"/>
        <w:rPr>
          <w:rFonts w:ascii="Constantia" w:hAnsi="Constantia" w:cs="Calibri"/>
        </w:rPr>
      </w:pPr>
      <w:r w:rsidRPr="00885498">
        <w:rPr>
          <w:rFonts w:ascii="Constantia" w:hAnsi="Constantia" w:cs="Calibri"/>
        </w:rPr>
        <w:t>Głównym</w:t>
      </w:r>
      <w:r>
        <w:rPr>
          <w:rFonts w:ascii="Constantia" w:hAnsi="Constantia" w:cs="Calibri"/>
        </w:rPr>
        <w:t xml:space="preserve"> celem</w:t>
      </w:r>
      <w:r w:rsidRPr="00885498">
        <w:rPr>
          <w:rFonts w:ascii="Constantia" w:hAnsi="Constantia" w:cs="Calibri"/>
        </w:rPr>
        <w:t xml:space="preserve"> </w:t>
      </w:r>
      <w:r>
        <w:rPr>
          <w:rFonts w:ascii="Constantia" w:hAnsi="Constantia" w:cs="Calibri"/>
        </w:rPr>
        <w:t>strategii</w:t>
      </w:r>
      <w:r w:rsidRPr="00885498">
        <w:rPr>
          <w:rFonts w:ascii="Constantia" w:hAnsi="Constantia" w:cs="Calibri"/>
        </w:rPr>
        <w:t xml:space="preserve"> </w:t>
      </w:r>
      <w:r>
        <w:rPr>
          <w:rFonts w:ascii="Constantia" w:hAnsi="Constantia" w:cs="Calibri"/>
        </w:rPr>
        <w:t>przyjętej</w:t>
      </w:r>
      <w:r w:rsidRPr="00885498">
        <w:rPr>
          <w:rFonts w:ascii="Constantia" w:hAnsi="Constantia" w:cs="Calibri"/>
        </w:rPr>
        <w:t xml:space="preserve"> drogą uchwały </w:t>
      </w:r>
      <w:r w:rsidRPr="00D251C1">
        <w:rPr>
          <w:rFonts w:ascii="Constantia" w:hAnsi="Constantia" w:cs="Calibri"/>
        </w:rPr>
        <w:t>(Nr IX/58/07</w:t>
      </w:r>
      <w:r>
        <w:rPr>
          <w:rFonts w:ascii="Constantia" w:hAnsi="Constantia" w:cs="Calibri"/>
        </w:rPr>
        <w:t xml:space="preserve"> </w:t>
      </w:r>
      <w:r w:rsidRPr="00885498">
        <w:rPr>
          <w:rFonts w:ascii="Constantia" w:hAnsi="Constantia" w:cs="Calibri"/>
        </w:rPr>
        <w:t>Rady Powiatu w</w:t>
      </w:r>
      <w:r w:rsidR="000C0167">
        <w:rPr>
          <w:rFonts w:ascii="Constantia" w:hAnsi="Constantia" w:cs="Calibri"/>
        </w:rPr>
        <w:t> </w:t>
      </w:r>
      <w:r>
        <w:rPr>
          <w:rFonts w:ascii="Constantia" w:hAnsi="Constantia" w:cs="Calibri"/>
        </w:rPr>
        <w:t>Lubartowie</w:t>
      </w:r>
      <w:r w:rsidRPr="00885498">
        <w:rPr>
          <w:rFonts w:ascii="Constantia" w:hAnsi="Constantia" w:cs="Calibri"/>
        </w:rPr>
        <w:t xml:space="preserve"> dnia </w:t>
      </w:r>
      <w:r>
        <w:rPr>
          <w:rFonts w:ascii="Constantia" w:hAnsi="Constantia" w:cs="Calibri"/>
        </w:rPr>
        <w:t xml:space="preserve">29 października 2007 </w:t>
      </w:r>
      <w:r w:rsidRPr="00885498">
        <w:rPr>
          <w:rFonts w:ascii="Constantia" w:hAnsi="Constantia" w:cs="Calibri"/>
        </w:rPr>
        <w:t>r</w:t>
      </w:r>
      <w:r>
        <w:rPr>
          <w:rFonts w:ascii="Constantia" w:hAnsi="Constantia" w:cs="Calibri"/>
        </w:rPr>
        <w:t>.</w:t>
      </w:r>
      <w:r w:rsidRPr="00885498">
        <w:rPr>
          <w:rFonts w:ascii="Constantia" w:hAnsi="Constantia" w:cs="Calibri"/>
        </w:rPr>
        <w:t xml:space="preserve">) </w:t>
      </w:r>
      <w:r>
        <w:rPr>
          <w:rFonts w:ascii="Constantia" w:hAnsi="Constantia" w:cs="Calibri"/>
        </w:rPr>
        <w:t xml:space="preserve">jest zwiększenie konkurencyjności lokalnej gospodarki, wzrost poziomu zatrudnienia mieszkańców powiatu oraz poprawa jakości kapitału ludzkiego i  ograniczenie wykluczenia społecznego w powiecie. </w:t>
      </w:r>
    </w:p>
    <w:p w:rsidR="004F27D5" w:rsidRPr="004F27D5" w:rsidRDefault="004F27D5" w:rsidP="004F27D5">
      <w:pPr>
        <w:autoSpaceDE w:val="0"/>
        <w:autoSpaceDN w:val="0"/>
        <w:adjustRightInd w:val="0"/>
        <w:spacing w:after="0"/>
        <w:jc w:val="both"/>
        <w:rPr>
          <w:rFonts w:ascii="Constantia" w:eastAsia="Times New Roman" w:hAnsi="Constantia" w:cs="Arial"/>
          <w:b/>
          <w:i/>
          <w:color w:val="244061" w:themeColor="accent1" w:themeShade="80"/>
          <w:kern w:val="1"/>
          <w:u w:val="single"/>
          <w:lang w:eastAsia="ar-SA"/>
        </w:rPr>
      </w:pPr>
      <w:r w:rsidRPr="004F27D5">
        <w:rPr>
          <w:rFonts w:ascii="Constantia" w:eastAsia="Times New Roman" w:hAnsi="Constantia" w:cs="Arial"/>
          <w:b/>
          <w:i/>
          <w:color w:val="244061" w:themeColor="accent1" w:themeShade="80"/>
          <w:kern w:val="1"/>
          <w:u w:val="single"/>
          <w:lang w:eastAsia="ar-SA"/>
        </w:rPr>
        <w:t>Studium Uwarunkowań i Kierunków Zagospodarowania Przestrzennego Gminy Abramów</w:t>
      </w:r>
    </w:p>
    <w:p w:rsidR="004F27D5" w:rsidRDefault="00F73700" w:rsidP="00F73700">
      <w:pPr>
        <w:shd w:val="clear" w:color="auto" w:fill="FFFFFF" w:themeFill="background1"/>
        <w:autoSpaceDE w:val="0"/>
        <w:autoSpaceDN w:val="0"/>
        <w:adjustRightInd w:val="0"/>
        <w:spacing w:before="120" w:after="0"/>
        <w:ind w:firstLine="708"/>
        <w:jc w:val="both"/>
        <w:rPr>
          <w:rFonts w:ascii="Constantia" w:eastAsia="Times New Roman" w:hAnsi="Constantia" w:cs="Arial"/>
          <w:kern w:val="1"/>
          <w:lang w:eastAsia="ar-SA"/>
        </w:rPr>
      </w:pPr>
      <w:r>
        <w:rPr>
          <w:rFonts w:ascii="Constantia" w:eastAsia="Times New Roman" w:hAnsi="Constantia" w:cs="Arial"/>
          <w:kern w:val="1"/>
          <w:lang w:eastAsia="ar-SA"/>
        </w:rPr>
        <w:t>Obowiązuje zmieniony d</w:t>
      </w:r>
      <w:r w:rsidR="00D15132">
        <w:rPr>
          <w:rFonts w:ascii="Constantia" w:eastAsia="Times New Roman" w:hAnsi="Constantia" w:cs="Arial"/>
          <w:kern w:val="1"/>
          <w:lang w:eastAsia="ar-SA"/>
        </w:rPr>
        <w:t xml:space="preserve">okument przyjęty </w:t>
      </w:r>
      <w:r w:rsidR="002F35BB" w:rsidRPr="002F35BB">
        <w:rPr>
          <w:rFonts w:ascii="Constantia" w:eastAsia="Times New Roman" w:hAnsi="Constantia" w:cs="Arial"/>
          <w:kern w:val="1"/>
          <w:lang w:eastAsia="ar-SA"/>
        </w:rPr>
        <w:t>U</w:t>
      </w:r>
      <w:r w:rsidR="00D15132">
        <w:rPr>
          <w:rFonts w:ascii="Constantia" w:eastAsia="Times New Roman" w:hAnsi="Constantia" w:cs="Arial"/>
          <w:kern w:val="1"/>
          <w:lang w:eastAsia="ar-SA"/>
        </w:rPr>
        <w:t>chwałą</w:t>
      </w:r>
      <w:r w:rsidR="006946FC">
        <w:rPr>
          <w:rFonts w:ascii="Constantia" w:eastAsia="Times New Roman" w:hAnsi="Constantia" w:cs="Arial"/>
          <w:kern w:val="1"/>
          <w:lang w:eastAsia="ar-SA"/>
        </w:rPr>
        <w:t xml:space="preserve"> Nr XXV/152/2014 Rady Gminy Abramów </w:t>
      </w:r>
      <w:r w:rsidR="002F35BB" w:rsidRPr="002F35BB">
        <w:rPr>
          <w:rFonts w:ascii="Constantia" w:eastAsia="Times New Roman" w:hAnsi="Constantia" w:cs="Arial"/>
          <w:kern w:val="1"/>
          <w:lang w:eastAsia="ar-SA"/>
        </w:rPr>
        <w:t>z dnia 27 marca 2014 roku</w:t>
      </w:r>
      <w:r w:rsidR="006946FC">
        <w:rPr>
          <w:rFonts w:ascii="Constantia" w:eastAsia="Times New Roman" w:hAnsi="Constantia" w:cs="Arial"/>
          <w:kern w:val="1"/>
          <w:lang w:eastAsia="ar-SA"/>
        </w:rPr>
        <w:t>.</w:t>
      </w:r>
      <w:r w:rsidR="002F35BB" w:rsidRPr="002F35BB">
        <w:rPr>
          <w:rFonts w:ascii="Constantia" w:eastAsia="Times New Roman" w:hAnsi="Constantia" w:cs="Arial"/>
          <w:kern w:val="1"/>
          <w:lang w:eastAsia="ar-SA"/>
        </w:rPr>
        <w:t xml:space="preserve"> </w:t>
      </w:r>
      <w:r w:rsidR="004F27D5">
        <w:rPr>
          <w:rFonts w:ascii="Constantia" w:eastAsia="Times New Roman" w:hAnsi="Constantia" w:cs="Arial"/>
          <w:kern w:val="1"/>
          <w:lang w:eastAsia="ar-SA"/>
        </w:rPr>
        <w:t>Zawiera on rozpoznanie kompleksowych uwarunkowań rozwojowych gminy jej potrzeb, a także problemów do rozwiązania, określa kierunki rozwoju i</w:t>
      </w:r>
      <w:r w:rsidR="00B264D4">
        <w:rPr>
          <w:rFonts w:ascii="Constantia" w:eastAsia="Times New Roman" w:hAnsi="Constantia" w:cs="Arial"/>
          <w:kern w:val="1"/>
          <w:lang w:eastAsia="ar-SA"/>
        </w:rPr>
        <w:t> </w:t>
      </w:r>
      <w:r w:rsidR="004F27D5">
        <w:rPr>
          <w:rFonts w:ascii="Constantia" w:eastAsia="Times New Roman" w:hAnsi="Constantia" w:cs="Arial"/>
          <w:kern w:val="1"/>
          <w:lang w:eastAsia="ar-SA"/>
        </w:rPr>
        <w:t xml:space="preserve">przekształceń funkcji terenu. Studium tworzy także podstawy do aktualizacji planów miejscowych, koordynacji przedsięwzięć rozwojowych i realizacji programów, pozwala na </w:t>
      </w:r>
      <w:r w:rsidR="004F27D5">
        <w:rPr>
          <w:rFonts w:ascii="Constantia" w:eastAsia="Times New Roman" w:hAnsi="Constantia" w:cs="Arial"/>
          <w:kern w:val="1"/>
          <w:lang w:eastAsia="ar-SA"/>
        </w:rPr>
        <w:lastRenderedPageBreak/>
        <w:t>stworzenie podstaw formalnych do prowadzenia negocjacji w zakresie ponadlokalnych zadań publicznych oraz określa podstawy formułowania strategii i programów dotyczących realizacji celów i zadań wynikających z  polityki samorządu.</w:t>
      </w:r>
    </w:p>
    <w:p w:rsidR="004F27D5" w:rsidRDefault="004F27D5" w:rsidP="004F27D5">
      <w:pPr>
        <w:autoSpaceDE w:val="0"/>
        <w:autoSpaceDN w:val="0"/>
        <w:adjustRightInd w:val="0"/>
        <w:spacing w:after="0"/>
        <w:jc w:val="both"/>
        <w:rPr>
          <w:rFonts w:ascii="Constantia" w:eastAsia="Times New Roman" w:hAnsi="Constantia" w:cs="Arial"/>
          <w:color w:val="244061" w:themeColor="accent1" w:themeShade="80"/>
          <w:kern w:val="1"/>
          <w:lang w:eastAsia="ar-SA"/>
        </w:rPr>
      </w:pPr>
    </w:p>
    <w:p w:rsidR="002F35BB" w:rsidRDefault="002F35BB" w:rsidP="002F35BB">
      <w:pPr>
        <w:spacing w:after="0"/>
        <w:jc w:val="both"/>
        <w:rPr>
          <w:rFonts w:ascii="Constantia" w:eastAsia="Times New Roman" w:hAnsi="Constantia" w:cs="Arial"/>
          <w:b/>
          <w:i/>
          <w:color w:val="244061" w:themeColor="accent1" w:themeShade="80"/>
          <w:kern w:val="1"/>
          <w:u w:val="single"/>
          <w:lang w:eastAsia="ar-SA"/>
        </w:rPr>
      </w:pPr>
      <w:r w:rsidRPr="002F35BB">
        <w:rPr>
          <w:rFonts w:ascii="Constantia" w:eastAsia="Times New Roman" w:hAnsi="Constantia" w:cs="Arial"/>
          <w:b/>
          <w:i/>
          <w:color w:val="244061" w:themeColor="accent1" w:themeShade="80"/>
          <w:kern w:val="1"/>
          <w:u w:val="single"/>
          <w:lang w:eastAsia="ar-SA"/>
        </w:rPr>
        <w:t>Miejscowy Plan Zagospodarowania Przestrzennego Gminy Abramów</w:t>
      </w:r>
    </w:p>
    <w:p w:rsidR="002F35BB" w:rsidRDefault="007D707E" w:rsidP="00F73700">
      <w:pPr>
        <w:shd w:val="clear" w:color="auto" w:fill="FFFFFF" w:themeFill="background1"/>
        <w:spacing w:before="120" w:after="0"/>
        <w:ind w:firstLine="708"/>
        <w:jc w:val="both"/>
        <w:rPr>
          <w:rFonts w:ascii="Constantia" w:eastAsia="Times New Roman" w:hAnsi="Constantia" w:cs="Arial"/>
          <w:kern w:val="1"/>
          <w:shd w:val="clear" w:color="auto" w:fill="FFFFFF" w:themeFill="background1"/>
          <w:lang w:eastAsia="ar-SA"/>
        </w:rPr>
      </w:pPr>
      <w:r w:rsidRPr="007D707E">
        <w:rPr>
          <w:rFonts w:ascii="Constantia" w:eastAsia="Times New Roman" w:hAnsi="Constantia" w:cs="Arial"/>
          <w:kern w:val="1"/>
          <w:shd w:val="clear" w:color="auto" w:fill="FFFFFF" w:themeFill="background1"/>
          <w:lang w:eastAsia="ar-SA"/>
        </w:rPr>
        <w:t>Dokument został przyjęty Uchwałą nr XXXII/129/2005 z dnia 31 sierpnia 2005 roku</w:t>
      </w:r>
      <w:r w:rsidR="00DD358D">
        <w:rPr>
          <w:rFonts w:ascii="Constantia" w:eastAsia="Times New Roman" w:hAnsi="Constantia" w:cs="Arial"/>
          <w:kern w:val="1"/>
          <w:shd w:val="clear" w:color="auto" w:fill="FFFFFF" w:themeFill="background1"/>
          <w:lang w:eastAsia="ar-SA"/>
        </w:rPr>
        <w:t xml:space="preserve">. </w:t>
      </w:r>
      <w:r w:rsidR="00D15132">
        <w:rPr>
          <w:rFonts w:ascii="Constantia" w:eastAsia="Times New Roman" w:hAnsi="Constantia" w:cs="Arial"/>
          <w:kern w:val="1"/>
          <w:shd w:val="clear" w:color="auto" w:fill="FFFFFF" w:themeFill="background1"/>
          <w:lang w:eastAsia="ar-SA"/>
        </w:rPr>
        <w:t xml:space="preserve">Plan obejmuje 948 ha co stanowi 11,2 % powierzchni gminy. </w:t>
      </w:r>
      <w:r w:rsidR="00D15132">
        <w:rPr>
          <w:rFonts w:ascii="Constantia" w:hAnsi="Constantia"/>
        </w:rPr>
        <w:t>Miejscowy Plan Zagospodarowania Przestrzennego jest aktem prawa miejscowego przyjmowanym w drodze uchwały Rady Gminy. Na danym obszarze określa przeznaczenie terenu, zasady i warunki podziału terenów na działki budowlane, wyznacza linie rozgraniczające ulice, drogi publiczne, linie zabudowy oraz granice terenów chronionych.</w:t>
      </w:r>
    </w:p>
    <w:p w:rsidR="007D707E" w:rsidRPr="007D707E" w:rsidRDefault="007D707E" w:rsidP="007D707E">
      <w:pPr>
        <w:shd w:val="clear" w:color="auto" w:fill="FFFFFF" w:themeFill="background1"/>
        <w:spacing w:after="0"/>
        <w:jc w:val="both"/>
        <w:rPr>
          <w:rFonts w:ascii="Constantia" w:eastAsia="Times New Roman" w:hAnsi="Constantia" w:cs="Arial"/>
          <w:kern w:val="1"/>
          <w:shd w:val="clear" w:color="auto" w:fill="FFFFFF" w:themeFill="background1"/>
          <w:lang w:eastAsia="ar-SA"/>
        </w:rPr>
      </w:pPr>
    </w:p>
    <w:p w:rsidR="004F27D5" w:rsidRPr="004F27D5" w:rsidRDefault="004F27D5" w:rsidP="004F27D5">
      <w:pPr>
        <w:spacing w:after="0"/>
        <w:jc w:val="both"/>
        <w:rPr>
          <w:rFonts w:ascii="Constantia" w:eastAsia="Times New Roman" w:hAnsi="Constantia" w:cs="Arial"/>
          <w:b/>
          <w:i/>
          <w:color w:val="244061" w:themeColor="accent1" w:themeShade="80"/>
          <w:kern w:val="1"/>
          <w:u w:val="single"/>
          <w:lang w:eastAsia="ar-SA"/>
        </w:rPr>
      </w:pPr>
      <w:r w:rsidRPr="004F27D5">
        <w:rPr>
          <w:rFonts w:ascii="Constantia" w:eastAsia="Times New Roman" w:hAnsi="Constantia" w:cs="Arial"/>
          <w:b/>
          <w:i/>
          <w:color w:val="244061" w:themeColor="accent1" w:themeShade="80"/>
          <w:kern w:val="1"/>
          <w:u w:val="single"/>
          <w:lang w:eastAsia="ar-SA"/>
        </w:rPr>
        <w:t>Strategia Rozwoju Gminy Abramów na lata 2007-2015</w:t>
      </w:r>
    </w:p>
    <w:p w:rsidR="004F27D5" w:rsidRPr="004F27D5" w:rsidRDefault="004F27D5" w:rsidP="00F73700">
      <w:pPr>
        <w:shd w:val="clear" w:color="auto" w:fill="FFFFFF" w:themeFill="background1"/>
        <w:spacing w:before="120" w:after="0"/>
        <w:ind w:firstLine="708"/>
        <w:jc w:val="both"/>
        <w:rPr>
          <w:rFonts w:ascii="Constantia" w:eastAsia="Times New Roman" w:hAnsi="Constantia" w:cs="Arial"/>
          <w:kern w:val="1"/>
          <w:lang w:eastAsia="ar-SA"/>
        </w:rPr>
      </w:pPr>
      <w:r w:rsidRPr="007D746D">
        <w:rPr>
          <w:rFonts w:ascii="Constantia" w:eastAsia="Times New Roman" w:hAnsi="Constantia" w:cs="Arial"/>
          <w:kern w:val="1"/>
          <w:shd w:val="clear" w:color="auto" w:fill="FFFFFF" w:themeFill="background1"/>
          <w:lang w:eastAsia="ar-SA"/>
        </w:rPr>
        <w:t xml:space="preserve">Przyjęta drogą </w:t>
      </w:r>
      <w:r w:rsidRPr="00D15132">
        <w:rPr>
          <w:rFonts w:ascii="Constantia" w:eastAsia="Times New Roman" w:hAnsi="Constantia" w:cs="Arial"/>
          <w:kern w:val="1"/>
          <w:shd w:val="clear" w:color="auto" w:fill="FFFFFF" w:themeFill="background1"/>
          <w:lang w:eastAsia="ar-SA"/>
        </w:rPr>
        <w:t>uchwały Nr VII/047/2007</w:t>
      </w:r>
      <w:r w:rsidRPr="007D746D">
        <w:rPr>
          <w:rFonts w:ascii="Constantia" w:eastAsia="Times New Roman" w:hAnsi="Constantia" w:cs="Arial"/>
          <w:kern w:val="1"/>
          <w:shd w:val="clear" w:color="auto" w:fill="FFFFFF" w:themeFill="background1"/>
          <w:lang w:eastAsia="ar-SA"/>
        </w:rPr>
        <w:t xml:space="preserve"> Rady Gminy Abramów z dnia 2 listopada 2007 r. Strategia Rozwoju Gminy Abramów na lata 2007-2015 wyznacza priorytetowe kierunki poprawy warunków życia mieszkańców, lepsze funkcjonowanie gospodarki oraz wszechstronny rozwój społeczności lokalnej. Główne cele strategiczne dokumentu spójne z niniejszym opracowaniem przedstawiono na poniższej rycinie</w:t>
      </w:r>
      <w:r w:rsidRPr="00885498">
        <w:rPr>
          <w:rFonts w:ascii="Constantia" w:eastAsia="Times New Roman" w:hAnsi="Constantia" w:cs="Arial"/>
          <w:kern w:val="1"/>
          <w:lang w:eastAsia="ar-SA"/>
        </w:rPr>
        <w:t>.</w:t>
      </w:r>
    </w:p>
    <w:p w:rsidR="004F27D5" w:rsidRPr="004C3BB4" w:rsidRDefault="004F27D5" w:rsidP="004C3BB4">
      <w:pPr>
        <w:spacing w:after="0"/>
        <w:ind w:firstLine="708"/>
        <w:jc w:val="both"/>
        <w:rPr>
          <w:rFonts w:ascii="Constantia" w:eastAsia="Times New Roman" w:hAnsi="Constantia" w:cs="Arial"/>
          <w:bCs/>
          <w:kern w:val="1"/>
          <w:lang w:eastAsia="ar-SA"/>
        </w:rPr>
      </w:pPr>
    </w:p>
    <w:p w:rsidR="00B5482E" w:rsidRPr="00B5482E" w:rsidRDefault="00B5482E" w:rsidP="007B285E">
      <w:pPr>
        <w:spacing w:after="120"/>
        <w:rPr>
          <w:sz w:val="20"/>
          <w:lang w:eastAsia="ar-SA"/>
        </w:rPr>
      </w:pPr>
      <w:bookmarkStart w:id="32" w:name="_Toc429033864"/>
      <w:r w:rsidRPr="00B5482E">
        <w:rPr>
          <w:rFonts w:ascii="Constantia" w:hAnsi="Constantia"/>
          <w:color w:val="000000" w:themeColor="text1"/>
          <w:sz w:val="18"/>
        </w:rPr>
        <w:t xml:space="preserve">Rycina </w:t>
      </w:r>
      <w:r w:rsidRPr="00B5482E">
        <w:rPr>
          <w:rFonts w:ascii="Constantia" w:hAnsi="Constantia"/>
          <w:color w:val="000000" w:themeColor="text1"/>
          <w:sz w:val="18"/>
        </w:rPr>
        <w:fldChar w:fldCharType="begin"/>
      </w:r>
      <w:r w:rsidRPr="00B5482E">
        <w:rPr>
          <w:rFonts w:ascii="Constantia" w:hAnsi="Constantia"/>
          <w:color w:val="000000" w:themeColor="text1"/>
          <w:sz w:val="18"/>
        </w:rPr>
        <w:instrText xml:space="preserve"> SEQ Rycina \* ARABIC </w:instrText>
      </w:r>
      <w:r w:rsidRPr="00B5482E">
        <w:rPr>
          <w:rFonts w:ascii="Constantia" w:hAnsi="Constantia"/>
          <w:color w:val="000000" w:themeColor="text1"/>
          <w:sz w:val="18"/>
        </w:rPr>
        <w:fldChar w:fldCharType="separate"/>
      </w:r>
      <w:r w:rsidR="00C44754">
        <w:rPr>
          <w:rFonts w:ascii="Constantia" w:hAnsi="Constantia"/>
          <w:noProof/>
          <w:color w:val="000000" w:themeColor="text1"/>
          <w:sz w:val="18"/>
        </w:rPr>
        <w:t>1</w:t>
      </w:r>
      <w:r w:rsidRPr="00B5482E">
        <w:rPr>
          <w:rFonts w:ascii="Constantia" w:hAnsi="Constantia"/>
          <w:color w:val="000000" w:themeColor="text1"/>
          <w:sz w:val="18"/>
        </w:rPr>
        <w:fldChar w:fldCharType="end"/>
      </w:r>
      <w:r w:rsidRPr="00B5482E">
        <w:rPr>
          <w:rFonts w:ascii="Constantia" w:hAnsi="Constantia"/>
          <w:color w:val="000000" w:themeColor="text1"/>
          <w:sz w:val="18"/>
        </w:rPr>
        <w:t>. Cele operacyjne Strategii Rozwoju Gminy Abramów na lata 2007-2015</w:t>
      </w:r>
      <w:bookmarkEnd w:id="32"/>
    </w:p>
    <w:p w:rsidR="00E75212" w:rsidRPr="00E75212" w:rsidRDefault="00B5482E" w:rsidP="00B5482E">
      <w:pPr>
        <w:jc w:val="center"/>
        <w:rPr>
          <w:lang w:eastAsia="ar-SA"/>
        </w:rPr>
      </w:pPr>
      <w:r>
        <w:rPr>
          <w:noProof/>
          <w:lang w:eastAsia="pl-PL"/>
        </w:rPr>
        <w:drawing>
          <wp:inline distT="0" distB="0" distL="0" distR="0">
            <wp:extent cx="5760720" cy="3021330"/>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8FF2.tmp"/>
                    <pic:cNvPicPr/>
                  </pic:nvPicPr>
                  <pic:blipFill>
                    <a:blip r:embed="rId20">
                      <a:extLst>
                        <a:ext uri="{28A0092B-C50C-407E-A947-70E740481C1C}">
                          <a14:useLocalDpi xmlns:a14="http://schemas.microsoft.com/office/drawing/2010/main" val="0"/>
                        </a:ext>
                      </a:extLst>
                    </a:blip>
                    <a:stretch>
                      <a:fillRect/>
                    </a:stretch>
                  </pic:blipFill>
                  <pic:spPr>
                    <a:xfrm>
                      <a:off x="0" y="0"/>
                      <a:ext cx="5760720" cy="3021330"/>
                    </a:xfrm>
                    <a:prstGeom prst="rect">
                      <a:avLst/>
                    </a:prstGeom>
                  </pic:spPr>
                </pic:pic>
              </a:graphicData>
            </a:graphic>
          </wp:inline>
        </w:drawing>
      </w:r>
    </w:p>
    <w:p w:rsidR="00563016" w:rsidRPr="00B5482E" w:rsidRDefault="00B5482E" w:rsidP="00E75212">
      <w:pPr>
        <w:autoSpaceDE w:val="0"/>
        <w:autoSpaceDN w:val="0"/>
        <w:adjustRightInd w:val="0"/>
        <w:spacing w:before="120" w:after="120"/>
        <w:jc w:val="right"/>
        <w:rPr>
          <w:rFonts w:ascii="Constantia" w:eastAsia="Times New Roman" w:hAnsi="Constantia" w:cs="Arial"/>
          <w:i/>
          <w:kern w:val="1"/>
          <w:sz w:val="16"/>
          <w:lang w:eastAsia="ar-SA"/>
        </w:rPr>
      </w:pPr>
      <w:r w:rsidRPr="00B5482E">
        <w:rPr>
          <w:rFonts w:ascii="Constantia" w:hAnsi="Constantia"/>
          <w:i/>
          <w:color w:val="000000" w:themeColor="text1"/>
          <w:sz w:val="18"/>
        </w:rPr>
        <w:t>Źródło: Strategia Rozwoju Gminy Abramów na lata 2007-2015</w:t>
      </w:r>
    </w:p>
    <w:p w:rsidR="00EF0623" w:rsidRDefault="00EF0623" w:rsidP="00E75212">
      <w:pPr>
        <w:autoSpaceDE w:val="0"/>
        <w:autoSpaceDN w:val="0"/>
        <w:adjustRightInd w:val="0"/>
        <w:spacing w:before="120" w:after="120"/>
        <w:jc w:val="right"/>
        <w:rPr>
          <w:rFonts w:ascii="Constantia" w:eastAsia="Times New Roman" w:hAnsi="Constantia" w:cs="Arial"/>
          <w:i/>
          <w:kern w:val="1"/>
          <w:sz w:val="18"/>
          <w:lang w:eastAsia="ar-SA"/>
        </w:rPr>
      </w:pPr>
    </w:p>
    <w:p w:rsidR="004F27D5" w:rsidRDefault="004F27D5" w:rsidP="00E75212">
      <w:pPr>
        <w:autoSpaceDE w:val="0"/>
        <w:autoSpaceDN w:val="0"/>
        <w:adjustRightInd w:val="0"/>
        <w:spacing w:before="120" w:after="120"/>
        <w:jc w:val="right"/>
        <w:rPr>
          <w:rFonts w:ascii="Constantia" w:eastAsia="Times New Roman" w:hAnsi="Constantia" w:cs="Arial"/>
          <w:i/>
          <w:kern w:val="1"/>
          <w:sz w:val="18"/>
          <w:lang w:eastAsia="ar-SA"/>
        </w:rPr>
      </w:pPr>
    </w:p>
    <w:p w:rsidR="004F27D5" w:rsidRDefault="004F27D5" w:rsidP="00E75212">
      <w:pPr>
        <w:autoSpaceDE w:val="0"/>
        <w:autoSpaceDN w:val="0"/>
        <w:adjustRightInd w:val="0"/>
        <w:spacing w:before="120" w:after="120"/>
        <w:jc w:val="right"/>
        <w:rPr>
          <w:rFonts w:ascii="Constantia" w:eastAsia="Times New Roman" w:hAnsi="Constantia" w:cs="Arial"/>
          <w:i/>
          <w:kern w:val="1"/>
          <w:sz w:val="18"/>
          <w:lang w:eastAsia="ar-SA"/>
        </w:rPr>
      </w:pPr>
    </w:p>
    <w:p w:rsidR="004F27D5" w:rsidRDefault="004F27D5" w:rsidP="00E75212">
      <w:pPr>
        <w:autoSpaceDE w:val="0"/>
        <w:autoSpaceDN w:val="0"/>
        <w:adjustRightInd w:val="0"/>
        <w:spacing w:before="120" w:after="120"/>
        <w:jc w:val="right"/>
        <w:rPr>
          <w:rFonts w:ascii="Constantia" w:eastAsia="Times New Roman" w:hAnsi="Constantia" w:cs="Arial"/>
          <w:i/>
          <w:kern w:val="1"/>
          <w:sz w:val="18"/>
          <w:lang w:eastAsia="ar-SA"/>
        </w:rPr>
      </w:pPr>
    </w:p>
    <w:p w:rsidR="00A1177B" w:rsidRDefault="00A1177B" w:rsidP="00E75212">
      <w:pPr>
        <w:autoSpaceDE w:val="0"/>
        <w:autoSpaceDN w:val="0"/>
        <w:adjustRightInd w:val="0"/>
        <w:spacing w:before="120" w:after="120"/>
        <w:jc w:val="right"/>
        <w:rPr>
          <w:rFonts w:ascii="Constantia" w:eastAsia="Times New Roman" w:hAnsi="Constantia" w:cs="Arial"/>
          <w:i/>
          <w:kern w:val="1"/>
          <w:sz w:val="18"/>
          <w:lang w:eastAsia="ar-SA"/>
        </w:rPr>
      </w:pPr>
    </w:p>
    <w:p w:rsidR="004F27D5" w:rsidRDefault="004F27D5" w:rsidP="00E75212">
      <w:pPr>
        <w:autoSpaceDE w:val="0"/>
        <w:autoSpaceDN w:val="0"/>
        <w:adjustRightInd w:val="0"/>
        <w:spacing w:before="120" w:after="120"/>
        <w:jc w:val="right"/>
        <w:rPr>
          <w:rFonts w:ascii="Constantia" w:eastAsia="Times New Roman" w:hAnsi="Constantia" w:cs="Arial"/>
          <w:i/>
          <w:kern w:val="1"/>
          <w:sz w:val="18"/>
          <w:lang w:eastAsia="ar-SA"/>
        </w:rPr>
      </w:pPr>
    </w:p>
    <w:p w:rsidR="004F27D5" w:rsidRPr="00D551FF" w:rsidRDefault="004F27D5" w:rsidP="00F73700">
      <w:pPr>
        <w:autoSpaceDE w:val="0"/>
        <w:autoSpaceDN w:val="0"/>
        <w:adjustRightInd w:val="0"/>
        <w:spacing w:before="120" w:after="120"/>
        <w:rPr>
          <w:rFonts w:ascii="Constantia" w:eastAsia="Times New Roman" w:hAnsi="Constantia" w:cs="Arial"/>
          <w:i/>
          <w:kern w:val="1"/>
          <w:sz w:val="18"/>
          <w:lang w:eastAsia="ar-SA"/>
        </w:rPr>
      </w:pPr>
    </w:p>
    <w:p w:rsidR="00104C0C" w:rsidRPr="00134249" w:rsidRDefault="00104C0C" w:rsidP="001B39FC">
      <w:pPr>
        <w:pStyle w:val="Nagwek2"/>
        <w:numPr>
          <w:ilvl w:val="1"/>
          <w:numId w:val="14"/>
        </w:numPr>
        <w:shd w:val="clear" w:color="auto" w:fill="262626" w:themeFill="text1" w:themeFillTint="D9"/>
        <w:spacing w:after="240"/>
        <w:ind w:left="709" w:hanging="425"/>
      </w:pPr>
      <w:bookmarkStart w:id="33" w:name="_Toc423039027"/>
      <w:bookmarkStart w:id="34" w:name="_Toc429032519"/>
      <w:r w:rsidRPr="00BC7563">
        <w:t>Zakres opracowania</w:t>
      </w:r>
      <w:bookmarkEnd w:id="33"/>
      <w:bookmarkEnd w:id="34"/>
    </w:p>
    <w:p w:rsidR="000C1892" w:rsidRPr="000C6392" w:rsidRDefault="00EA1C20" w:rsidP="000C6392">
      <w:pPr>
        <w:spacing w:before="120" w:after="120"/>
        <w:ind w:firstLine="709"/>
        <w:jc w:val="both"/>
        <w:rPr>
          <w:rFonts w:ascii="Constantia" w:eastAsia="Times New Roman" w:hAnsi="Constantia" w:cs="Arial"/>
          <w:kern w:val="1"/>
          <w:lang w:eastAsia="ar-SA"/>
        </w:rPr>
      </w:pPr>
      <w:r>
        <w:rPr>
          <w:rFonts w:ascii="Constantia" w:eastAsia="Times New Roman" w:hAnsi="Constantia" w:cs="Arial"/>
          <w:kern w:val="1"/>
          <w:lang w:eastAsia="ar-SA"/>
        </w:rPr>
        <w:t>W celu</w:t>
      </w:r>
      <w:r w:rsidR="00F94FFD" w:rsidRPr="000C6392">
        <w:rPr>
          <w:rFonts w:ascii="Constantia" w:eastAsia="Times New Roman" w:hAnsi="Constantia" w:cs="Arial"/>
          <w:kern w:val="1"/>
          <w:lang w:eastAsia="ar-SA"/>
        </w:rPr>
        <w:t xml:space="preserve"> zachowa</w:t>
      </w:r>
      <w:r>
        <w:rPr>
          <w:rFonts w:ascii="Constantia" w:eastAsia="Times New Roman" w:hAnsi="Constantia" w:cs="Arial"/>
          <w:kern w:val="1"/>
          <w:lang w:eastAsia="ar-SA"/>
        </w:rPr>
        <w:t>nia</w:t>
      </w:r>
      <w:r w:rsidR="00F94FFD" w:rsidRPr="000C6392">
        <w:rPr>
          <w:rFonts w:ascii="Constantia" w:eastAsia="Times New Roman" w:hAnsi="Constantia" w:cs="Arial"/>
          <w:kern w:val="1"/>
          <w:lang w:eastAsia="ar-SA"/>
        </w:rPr>
        <w:t xml:space="preserve"> spójnoś</w:t>
      </w:r>
      <w:r>
        <w:rPr>
          <w:rFonts w:ascii="Constantia" w:eastAsia="Times New Roman" w:hAnsi="Constantia" w:cs="Arial"/>
          <w:kern w:val="1"/>
          <w:lang w:eastAsia="ar-SA"/>
        </w:rPr>
        <w:t>ci</w:t>
      </w:r>
      <w:r w:rsidR="00F94FFD" w:rsidRPr="000C6392">
        <w:rPr>
          <w:rFonts w:ascii="Constantia" w:eastAsia="Times New Roman" w:hAnsi="Constantia" w:cs="Arial"/>
          <w:kern w:val="1"/>
          <w:lang w:eastAsia="ar-SA"/>
        </w:rPr>
        <w:t xml:space="preserve"> danych oraz zdefiniowa</w:t>
      </w:r>
      <w:r>
        <w:rPr>
          <w:rFonts w:ascii="Constantia" w:eastAsia="Times New Roman" w:hAnsi="Constantia" w:cs="Arial"/>
          <w:kern w:val="1"/>
          <w:lang w:eastAsia="ar-SA"/>
        </w:rPr>
        <w:t>nia</w:t>
      </w:r>
      <w:r w:rsidR="00F94FFD" w:rsidRPr="000C6392">
        <w:rPr>
          <w:rFonts w:ascii="Constantia" w:eastAsia="Times New Roman" w:hAnsi="Constantia" w:cs="Arial"/>
          <w:kern w:val="1"/>
          <w:lang w:eastAsia="ar-SA"/>
        </w:rPr>
        <w:t xml:space="preserve"> globalne</w:t>
      </w:r>
      <w:r>
        <w:rPr>
          <w:rFonts w:ascii="Constantia" w:eastAsia="Times New Roman" w:hAnsi="Constantia" w:cs="Arial"/>
          <w:kern w:val="1"/>
          <w:lang w:eastAsia="ar-SA"/>
        </w:rPr>
        <w:t>go</w:t>
      </w:r>
      <w:r w:rsidR="0001560B">
        <w:rPr>
          <w:rFonts w:ascii="Constantia" w:eastAsia="Times New Roman" w:hAnsi="Constantia" w:cs="Arial"/>
          <w:kern w:val="1"/>
          <w:lang w:eastAsia="ar-SA"/>
        </w:rPr>
        <w:t xml:space="preserve"> efektu</w:t>
      </w:r>
      <w:r w:rsidR="00F94FFD" w:rsidRPr="000C6392">
        <w:rPr>
          <w:rFonts w:ascii="Constantia" w:eastAsia="Times New Roman" w:hAnsi="Constantia" w:cs="Arial"/>
          <w:kern w:val="1"/>
          <w:lang w:eastAsia="ar-SA"/>
        </w:rPr>
        <w:t xml:space="preserve"> realizacji </w:t>
      </w:r>
      <w:r w:rsidR="001A77F1">
        <w:rPr>
          <w:rFonts w:ascii="Constantia" w:eastAsia="Times New Roman" w:hAnsi="Constantia" w:cs="Arial"/>
          <w:kern w:val="1"/>
          <w:lang w:eastAsia="ar-SA"/>
        </w:rPr>
        <w:t xml:space="preserve">Planu </w:t>
      </w:r>
      <w:r>
        <w:rPr>
          <w:rFonts w:ascii="Constantia" w:eastAsia="Times New Roman" w:hAnsi="Constantia" w:cs="Arial"/>
          <w:kern w:val="1"/>
          <w:lang w:eastAsia="ar-SA"/>
        </w:rPr>
        <w:t>opracowano go w oparciu o</w:t>
      </w:r>
      <w:r w:rsidR="00F94FFD" w:rsidRPr="000C6392">
        <w:rPr>
          <w:rFonts w:ascii="Constantia" w:eastAsia="Times New Roman" w:hAnsi="Constantia" w:cs="Arial"/>
          <w:kern w:val="1"/>
          <w:lang w:eastAsia="ar-SA"/>
        </w:rPr>
        <w:t xml:space="preserve"> poradnik „Jak opracować plan działań na rzecz zrównoważonej energii (SEAP)”. </w:t>
      </w:r>
      <w:r w:rsidR="00360210" w:rsidRPr="000C6392">
        <w:rPr>
          <w:rFonts w:ascii="Constantia" w:eastAsia="Times New Roman" w:hAnsi="Constantia" w:cs="Arial"/>
          <w:kern w:val="1"/>
          <w:lang w:eastAsia="ar-SA"/>
        </w:rPr>
        <w:t xml:space="preserve">W myśl </w:t>
      </w:r>
      <w:r w:rsidR="001A77F1">
        <w:rPr>
          <w:rFonts w:ascii="Constantia" w:eastAsia="Times New Roman" w:hAnsi="Constantia" w:cs="Arial"/>
          <w:kern w:val="1"/>
          <w:lang w:eastAsia="ar-SA"/>
        </w:rPr>
        <w:t>ww.</w:t>
      </w:r>
      <w:r w:rsidR="009F28D9" w:rsidRPr="000C6392">
        <w:rPr>
          <w:rFonts w:ascii="Constantia" w:eastAsia="Times New Roman" w:hAnsi="Constantia" w:cs="Arial"/>
          <w:kern w:val="1"/>
          <w:lang w:eastAsia="ar-SA"/>
        </w:rPr>
        <w:t xml:space="preserve"> opracowani</w:t>
      </w:r>
      <w:r w:rsidR="00360210" w:rsidRPr="000C6392">
        <w:rPr>
          <w:rFonts w:ascii="Constantia" w:eastAsia="Times New Roman" w:hAnsi="Constantia" w:cs="Arial"/>
          <w:kern w:val="1"/>
          <w:lang w:eastAsia="ar-SA"/>
        </w:rPr>
        <w:t xml:space="preserve">a </w:t>
      </w:r>
      <w:r w:rsidR="001A77F1">
        <w:rPr>
          <w:rFonts w:ascii="Constantia" w:eastAsia="Times New Roman" w:hAnsi="Constantia" w:cs="Arial"/>
          <w:kern w:val="1"/>
          <w:lang w:eastAsia="ar-SA"/>
        </w:rPr>
        <w:t xml:space="preserve">Plan </w:t>
      </w:r>
      <w:r w:rsidR="00360210" w:rsidRPr="000C6392">
        <w:rPr>
          <w:rFonts w:ascii="Constantia" w:eastAsia="Times New Roman" w:hAnsi="Constantia" w:cs="Arial"/>
          <w:kern w:val="1"/>
          <w:lang w:eastAsia="ar-SA"/>
        </w:rPr>
        <w:t xml:space="preserve">zawierać </w:t>
      </w:r>
      <w:r w:rsidR="001A77F1">
        <w:rPr>
          <w:rFonts w:ascii="Constantia" w:eastAsia="Times New Roman" w:hAnsi="Constantia" w:cs="Arial"/>
          <w:kern w:val="1"/>
          <w:lang w:eastAsia="ar-SA"/>
        </w:rPr>
        <w:t xml:space="preserve">powinien </w:t>
      </w:r>
      <w:r w:rsidR="009F28D9" w:rsidRPr="000C6392">
        <w:rPr>
          <w:rFonts w:ascii="Constantia" w:eastAsia="Times New Roman" w:hAnsi="Constantia" w:cs="Arial"/>
          <w:kern w:val="1"/>
          <w:lang w:eastAsia="ar-SA"/>
        </w:rPr>
        <w:t>podstawow</w:t>
      </w:r>
      <w:r w:rsidR="00360210" w:rsidRPr="000C6392">
        <w:rPr>
          <w:rFonts w:ascii="Constantia" w:eastAsia="Times New Roman" w:hAnsi="Constantia" w:cs="Arial"/>
          <w:kern w:val="1"/>
          <w:lang w:eastAsia="ar-SA"/>
        </w:rPr>
        <w:t>e</w:t>
      </w:r>
      <w:r w:rsidR="00200CFD" w:rsidRPr="000C6392">
        <w:rPr>
          <w:rFonts w:ascii="Constantia" w:eastAsia="Times New Roman" w:hAnsi="Constantia" w:cs="Arial"/>
          <w:kern w:val="1"/>
          <w:lang w:eastAsia="ar-SA"/>
        </w:rPr>
        <w:t xml:space="preserve"> </w:t>
      </w:r>
      <w:r w:rsidR="00814CE1" w:rsidRPr="000C6392">
        <w:rPr>
          <w:rFonts w:ascii="Constantia" w:eastAsia="Times New Roman" w:hAnsi="Constantia" w:cs="Arial"/>
          <w:kern w:val="1"/>
          <w:lang w:eastAsia="ar-SA"/>
        </w:rPr>
        <w:t>elementy</w:t>
      </w:r>
      <w:r w:rsidR="00200CFD" w:rsidRPr="000C6392">
        <w:rPr>
          <w:rFonts w:ascii="Constantia" w:eastAsia="Times New Roman" w:hAnsi="Constantia" w:cs="Arial"/>
          <w:kern w:val="1"/>
          <w:lang w:eastAsia="ar-SA"/>
        </w:rPr>
        <w:t xml:space="preserve"> </w:t>
      </w:r>
      <w:r w:rsidR="0001560B">
        <w:rPr>
          <w:rFonts w:ascii="Constantia" w:eastAsia="Times New Roman" w:hAnsi="Constantia" w:cs="Arial"/>
          <w:kern w:val="1"/>
          <w:lang w:eastAsia="ar-SA"/>
        </w:rPr>
        <w:t>spójne</w:t>
      </w:r>
      <w:r w:rsidR="001913A8" w:rsidRPr="000C6392">
        <w:rPr>
          <w:rFonts w:ascii="Constantia" w:eastAsia="Times New Roman" w:hAnsi="Constantia" w:cs="Arial"/>
          <w:kern w:val="1"/>
          <w:lang w:eastAsia="ar-SA"/>
        </w:rPr>
        <w:t xml:space="preserve"> z</w:t>
      </w:r>
      <w:r w:rsidR="00F56734" w:rsidRPr="000C6392">
        <w:rPr>
          <w:rFonts w:ascii="Constantia" w:eastAsia="Times New Roman" w:hAnsi="Constantia" w:cs="Arial"/>
          <w:kern w:val="1"/>
          <w:lang w:eastAsia="ar-SA"/>
        </w:rPr>
        <w:t> </w:t>
      </w:r>
      <w:r w:rsidR="001913A8" w:rsidRPr="000C6392">
        <w:rPr>
          <w:rFonts w:ascii="Constantia" w:eastAsia="Times New Roman" w:hAnsi="Constantia" w:cs="Arial"/>
          <w:kern w:val="1"/>
          <w:lang w:eastAsia="ar-SA"/>
        </w:rPr>
        <w:t>niniejsz</w:t>
      </w:r>
      <w:r w:rsidR="001A77F1">
        <w:rPr>
          <w:rFonts w:ascii="Constantia" w:eastAsia="Times New Roman" w:hAnsi="Constantia" w:cs="Arial"/>
          <w:kern w:val="1"/>
          <w:lang w:eastAsia="ar-SA"/>
        </w:rPr>
        <w:t>ą</w:t>
      </w:r>
      <w:r w:rsidR="001913A8" w:rsidRPr="000C6392">
        <w:rPr>
          <w:rFonts w:ascii="Constantia" w:eastAsia="Times New Roman" w:hAnsi="Constantia" w:cs="Arial"/>
          <w:kern w:val="1"/>
          <w:lang w:eastAsia="ar-SA"/>
        </w:rPr>
        <w:t xml:space="preserve"> ryciną.</w:t>
      </w:r>
    </w:p>
    <w:p w:rsidR="00B97CB3" w:rsidRPr="00B5482E" w:rsidRDefault="001913A8" w:rsidP="007B285E">
      <w:pPr>
        <w:pStyle w:val="Legenda"/>
        <w:spacing w:after="120"/>
        <w:rPr>
          <w:rFonts w:ascii="Constantia" w:hAnsi="Constantia"/>
          <w:b w:val="0"/>
          <w:color w:val="000000" w:themeColor="text1"/>
        </w:rPr>
      </w:pPr>
      <w:bookmarkStart w:id="35" w:name="_Toc429033865"/>
      <w:r w:rsidRPr="00B5482E">
        <w:rPr>
          <w:rFonts w:ascii="Constantia" w:hAnsi="Constantia"/>
          <w:b w:val="0"/>
          <w:color w:val="000000" w:themeColor="text1"/>
        </w:rPr>
        <w:t xml:space="preserve">Rycina </w:t>
      </w:r>
      <w:r w:rsidR="007E6EBF" w:rsidRPr="00B5482E">
        <w:rPr>
          <w:rFonts w:ascii="Constantia" w:hAnsi="Constantia"/>
          <w:b w:val="0"/>
          <w:color w:val="000000" w:themeColor="text1"/>
        </w:rPr>
        <w:fldChar w:fldCharType="begin"/>
      </w:r>
      <w:r w:rsidRPr="00B5482E">
        <w:rPr>
          <w:rFonts w:ascii="Constantia" w:hAnsi="Constantia"/>
          <w:b w:val="0"/>
          <w:color w:val="000000" w:themeColor="text1"/>
        </w:rPr>
        <w:instrText xml:space="preserve"> SEQ Rycina \* ARABIC </w:instrText>
      </w:r>
      <w:r w:rsidR="007E6EBF" w:rsidRPr="00B5482E">
        <w:rPr>
          <w:rFonts w:ascii="Constantia" w:hAnsi="Constantia"/>
          <w:b w:val="0"/>
          <w:color w:val="000000" w:themeColor="text1"/>
        </w:rPr>
        <w:fldChar w:fldCharType="separate"/>
      </w:r>
      <w:r w:rsidR="00C44754">
        <w:rPr>
          <w:rFonts w:ascii="Constantia" w:hAnsi="Constantia"/>
          <w:b w:val="0"/>
          <w:noProof/>
          <w:color w:val="000000" w:themeColor="text1"/>
        </w:rPr>
        <w:t>2</w:t>
      </w:r>
      <w:r w:rsidR="007E6EBF" w:rsidRPr="00B5482E">
        <w:rPr>
          <w:rFonts w:ascii="Constantia" w:hAnsi="Constantia"/>
          <w:b w:val="0"/>
          <w:color w:val="000000" w:themeColor="text1"/>
        </w:rPr>
        <w:fldChar w:fldCharType="end"/>
      </w:r>
      <w:r w:rsidR="009C6541" w:rsidRPr="00B5482E">
        <w:rPr>
          <w:rFonts w:ascii="Constantia" w:hAnsi="Constantia"/>
          <w:b w:val="0"/>
          <w:color w:val="000000" w:themeColor="text1"/>
        </w:rPr>
        <w:t>. Ścieżka przygotowania</w:t>
      </w:r>
      <w:r w:rsidRPr="00B5482E">
        <w:rPr>
          <w:rFonts w:ascii="Constantia" w:hAnsi="Constantia"/>
          <w:b w:val="0"/>
          <w:color w:val="000000" w:themeColor="text1"/>
        </w:rPr>
        <w:t xml:space="preserve"> Planu Gospodark</w:t>
      </w:r>
      <w:r w:rsidR="008D2941" w:rsidRPr="00B5482E">
        <w:rPr>
          <w:rFonts w:ascii="Constantia" w:hAnsi="Constantia"/>
          <w:b w:val="0"/>
          <w:color w:val="000000" w:themeColor="text1"/>
        </w:rPr>
        <w:t xml:space="preserve">i Niskoemisyjnej Gminy </w:t>
      </w:r>
      <w:r w:rsidR="00B5482E" w:rsidRPr="00B5482E">
        <w:rPr>
          <w:rFonts w:ascii="Constantia" w:hAnsi="Constantia"/>
          <w:b w:val="0"/>
          <w:color w:val="000000" w:themeColor="text1"/>
        </w:rPr>
        <w:t>Abramów</w:t>
      </w:r>
      <w:bookmarkEnd w:id="35"/>
    </w:p>
    <w:p w:rsidR="00CF7864" w:rsidRPr="00DD4974" w:rsidRDefault="000C6392" w:rsidP="00CF7864">
      <w:pPr>
        <w:rPr>
          <w:highlight w:val="yellow"/>
        </w:rPr>
      </w:pPr>
      <w:r>
        <w:rPr>
          <w:noProof/>
          <w:lang w:eastAsia="pl-PL"/>
        </w:rPr>
        <mc:AlternateContent>
          <mc:Choice Requires="wpg">
            <w:drawing>
              <wp:anchor distT="0" distB="0" distL="114300" distR="114300" simplePos="0" relativeHeight="252112384" behindDoc="0" locked="0" layoutInCell="1" allowOverlap="1">
                <wp:simplePos x="0" y="0"/>
                <wp:positionH relativeFrom="column">
                  <wp:posOffset>-4445</wp:posOffset>
                </wp:positionH>
                <wp:positionV relativeFrom="paragraph">
                  <wp:posOffset>181610</wp:posOffset>
                </wp:positionV>
                <wp:extent cx="5807710" cy="2543175"/>
                <wp:effectExtent l="38100" t="0" r="97790" b="9525"/>
                <wp:wrapNone/>
                <wp:docPr id="22" name="Grupa 22"/>
                <wp:cNvGraphicFramePr/>
                <a:graphic xmlns:a="http://schemas.openxmlformats.org/drawingml/2006/main">
                  <a:graphicData uri="http://schemas.microsoft.com/office/word/2010/wordprocessingGroup">
                    <wpg:wgp>
                      <wpg:cNvGrpSpPr/>
                      <wpg:grpSpPr>
                        <a:xfrm>
                          <a:off x="0" y="0"/>
                          <a:ext cx="5807710" cy="2543175"/>
                          <a:chOff x="0" y="0"/>
                          <a:chExt cx="5807710" cy="2543175"/>
                        </a:xfrm>
                      </wpg:grpSpPr>
                      <wps:wsp>
                        <wps:cNvPr id="539" name="Pole tekstowe 2"/>
                        <wps:cNvSpPr txBox="1">
                          <a:spLocks noChangeArrowheads="1"/>
                        </wps:cNvSpPr>
                        <wps:spPr bwMode="auto">
                          <a:xfrm rot="1616956">
                            <a:off x="466725" y="0"/>
                            <a:ext cx="1842770" cy="377190"/>
                          </a:xfrm>
                          <a:prstGeom prst="rect">
                            <a:avLst/>
                          </a:prstGeom>
                          <a:noFill/>
                          <a:ln w="9525">
                            <a:noFill/>
                            <a:miter lim="800000"/>
                            <a:headEnd/>
                            <a:tailEnd/>
                          </a:ln>
                          <a:extLst/>
                        </wps:spPr>
                        <wps:txbx>
                          <w:txbxContent>
                            <w:p w:rsidR="007C0A32" w:rsidRPr="00B5482E" w:rsidRDefault="007C0A32">
                              <w:pPr>
                                <w:rPr>
                                  <w:b/>
                                  <w:color w:val="244061" w:themeColor="accent1" w:themeShade="80"/>
                                  <w:sz w:val="28"/>
                                </w:rPr>
                              </w:pPr>
                              <w:r w:rsidRPr="00B5482E">
                                <w:rPr>
                                  <w:b/>
                                  <w:color w:val="244061" w:themeColor="accent1" w:themeShade="80"/>
                                  <w:sz w:val="28"/>
                                </w:rPr>
                                <w:t>Redukcja CO</w:t>
                              </w:r>
                              <w:r w:rsidRPr="00B5482E">
                                <w:rPr>
                                  <w:b/>
                                  <w:color w:val="244061" w:themeColor="accent1" w:themeShade="80"/>
                                  <w:sz w:val="28"/>
                                  <w:vertAlign w:val="subscript"/>
                                </w:rPr>
                                <w:t>2</w:t>
                              </w:r>
                              <w:r w:rsidRPr="00B5482E">
                                <w:rPr>
                                  <w:b/>
                                  <w:color w:val="244061" w:themeColor="accent1" w:themeShade="80"/>
                                  <w:sz w:val="28"/>
                                </w:rPr>
                                <w:t xml:space="preserve"> </w:t>
                              </w:r>
                            </w:p>
                          </w:txbxContent>
                        </wps:txbx>
                        <wps:bodyPr rot="0" vert="horz" wrap="square" lIns="91440" tIns="45720" rIns="91440" bIns="45720" anchor="t" anchorCtr="0" upright="1">
                          <a:noAutofit/>
                        </wps:bodyPr>
                      </wps:wsp>
                      <wps:wsp>
                        <wps:cNvPr id="142" name="AutoShape 193"/>
                        <wps:cNvSpPr>
                          <a:spLocks noChangeArrowheads="1"/>
                        </wps:cNvSpPr>
                        <wps:spPr bwMode="auto">
                          <a:xfrm>
                            <a:off x="2676525" y="133350"/>
                            <a:ext cx="409575" cy="1789430"/>
                          </a:xfrm>
                          <a:prstGeom prst="roundRect">
                            <a:avLst>
                              <a:gd name="adj" fmla="val 16667"/>
                            </a:avLst>
                          </a:prstGeom>
                          <a:ln/>
                          <a:extLst/>
                        </wps:spPr>
                        <wps:style>
                          <a:lnRef idx="0">
                            <a:schemeClr val="accent1"/>
                          </a:lnRef>
                          <a:fillRef idx="3">
                            <a:schemeClr val="accent1"/>
                          </a:fillRef>
                          <a:effectRef idx="3">
                            <a:schemeClr val="accent1"/>
                          </a:effectRef>
                          <a:fontRef idx="minor">
                            <a:schemeClr val="lt1"/>
                          </a:fontRef>
                        </wps:style>
                        <wps:txbx>
                          <w:txbxContent>
                            <w:p w:rsidR="007C0A32" w:rsidRPr="00E63B13" w:rsidRDefault="007C0A32" w:rsidP="00B6006B">
                              <w:pPr>
                                <w:jc w:val="center"/>
                                <w:rPr>
                                  <w:b/>
                                </w:rPr>
                              </w:pPr>
                              <w:r w:rsidRPr="00E63B13">
                                <w:rPr>
                                  <w:b/>
                                </w:rPr>
                                <w:t>Rok 20</w:t>
                              </w:r>
                              <w:r>
                                <w:rPr>
                                  <w:b/>
                                </w:rPr>
                                <w:t>15</w:t>
                              </w:r>
                            </w:p>
                          </w:txbxContent>
                        </wps:txbx>
                        <wps:bodyPr rot="0" vert="vert270" wrap="square" lIns="91440" tIns="45720" rIns="91440" bIns="45720" anchor="t" anchorCtr="0" upright="1">
                          <a:noAutofit/>
                        </wps:bodyPr>
                      </wps:wsp>
                      <wps:wsp>
                        <wps:cNvPr id="144" name="AutoShape 195"/>
                        <wps:cNvSpPr>
                          <a:spLocks noChangeArrowheads="1"/>
                        </wps:cNvSpPr>
                        <wps:spPr bwMode="auto">
                          <a:xfrm>
                            <a:off x="5362575" y="47625"/>
                            <a:ext cx="445135" cy="1875155"/>
                          </a:xfrm>
                          <a:prstGeom prst="roundRect">
                            <a:avLst>
                              <a:gd name="adj" fmla="val 16667"/>
                            </a:avLst>
                          </a:prstGeom>
                          <a:ln/>
                          <a:extLst/>
                        </wps:spPr>
                        <wps:style>
                          <a:lnRef idx="0">
                            <a:schemeClr val="accent1"/>
                          </a:lnRef>
                          <a:fillRef idx="3">
                            <a:schemeClr val="accent1"/>
                          </a:fillRef>
                          <a:effectRef idx="3">
                            <a:schemeClr val="accent1"/>
                          </a:effectRef>
                          <a:fontRef idx="minor">
                            <a:schemeClr val="lt1"/>
                          </a:fontRef>
                        </wps:style>
                        <wps:txbx>
                          <w:txbxContent>
                            <w:p w:rsidR="007C0A32" w:rsidRPr="00E63B13" w:rsidRDefault="007C0A32" w:rsidP="00E63B13">
                              <w:pPr>
                                <w:jc w:val="center"/>
                                <w:rPr>
                                  <w:b/>
                                </w:rPr>
                              </w:pPr>
                              <w:r w:rsidRPr="00E63B13">
                                <w:rPr>
                                  <w:b/>
                                </w:rPr>
                                <w:t>Rok 2020</w:t>
                              </w:r>
                            </w:p>
                          </w:txbxContent>
                        </wps:txbx>
                        <wps:bodyPr rot="0" vert="vert270" wrap="square" lIns="91440" tIns="45720" rIns="91440" bIns="45720" anchor="t" anchorCtr="0" upright="1">
                          <a:noAutofit/>
                        </wps:bodyPr>
                      </wps:wsp>
                      <wps:wsp>
                        <wps:cNvPr id="145" name="AutoShape 196"/>
                        <wps:cNvCnPr>
                          <a:cxnSpLocks noChangeShapeType="1"/>
                        </wps:cNvCnPr>
                        <wps:spPr bwMode="auto">
                          <a:xfrm>
                            <a:off x="190500" y="304800"/>
                            <a:ext cx="5086350" cy="440055"/>
                          </a:xfrm>
                          <a:prstGeom prst="straightConnector1">
                            <a:avLst/>
                          </a:prstGeom>
                          <a:noFill/>
                          <a:ln w="76200">
                            <a:solidFill>
                              <a:srgbClr val="000000"/>
                            </a:solidFill>
                            <a:prstDash val="dash"/>
                            <a:round/>
                            <a:headEnd/>
                            <a:tailEnd type="triangle" w="med" len="med"/>
                          </a:ln>
                          <a:effectLst>
                            <a:outerShdw dist="12700" dir="108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46" name="AutoShape 30"/>
                        <wps:cNvSpPr>
                          <a:spLocks noChangeArrowheads="1"/>
                        </wps:cNvSpPr>
                        <wps:spPr bwMode="auto">
                          <a:xfrm>
                            <a:off x="47625" y="114300"/>
                            <a:ext cx="409575" cy="1789430"/>
                          </a:xfrm>
                          <a:prstGeom prst="roundRect">
                            <a:avLst>
                              <a:gd name="adj" fmla="val 16667"/>
                            </a:avLst>
                          </a:prstGeom>
                          <a:ln/>
                          <a:extLst/>
                        </wps:spPr>
                        <wps:style>
                          <a:lnRef idx="0">
                            <a:schemeClr val="accent1"/>
                          </a:lnRef>
                          <a:fillRef idx="3">
                            <a:schemeClr val="accent1"/>
                          </a:fillRef>
                          <a:effectRef idx="3">
                            <a:schemeClr val="accent1"/>
                          </a:effectRef>
                          <a:fontRef idx="minor">
                            <a:schemeClr val="lt1"/>
                          </a:fontRef>
                        </wps:style>
                        <wps:txbx>
                          <w:txbxContent>
                            <w:p w:rsidR="007C0A32" w:rsidRPr="00E63B13" w:rsidRDefault="007C0A32" w:rsidP="00CD5603">
                              <w:pPr>
                                <w:jc w:val="center"/>
                                <w:rPr>
                                  <w:b/>
                                </w:rPr>
                              </w:pPr>
                              <w:r>
                                <w:rPr>
                                  <w:b/>
                                </w:rPr>
                                <w:t>Rok 2012</w:t>
                              </w:r>
                            </w:p>
                          </w:txbxContent>
                        </wps:txbx>
                        <wps:bodyPr rot="0" vert="vert270" wrap="square" lIns="91440" tIns="45720" rIns="91440" bIns="45720" anchor="t" anchorCtr="0" upright="1">
                          <a:noAutofit/>
                        </wps:bodyPr>
                      </wps:wsp>
                      <pic:pic xmlns:pic="http://schemas.openxmlformats.org/drawingml/2006/picture">
                        <pic:nvPicPr>
                          <pic:cNvPr id="147" name="Diagram 3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1971675"/>
                            <a:ext cx="5743575" cy="5715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upa 22" o:spid="_x0000_s1038" style="position:absolute;margin-left:-.35pt;margin-top:14.3pt;width:457.3pt;height:200.25pt;z-index:252112384" coordsize="58077,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">
                <v:shape id="Pole tekstowe 2" o:spid="_x0000_s1039" type="#_x0000_t202" style="position:absolute;left:4667;width:18427;height:3771;rotation:17661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Kq8YA&#10;AADcAAAADwAAAGRycy9kb3ducmV2LnhtbESPT2sCMRTE7wW/Q3hCbzVrxWJXo4hFKJUe/NNCb4/N&#10;c3d18xKS1F2/vSkUPA4z8xtmtuhMIy7kQ21ZwXCQgSAurK65VHDYr58mIEJE1thYJgVXCrCY9x5m&#10;mGvb8pYuu1iKBOGQo4IqRpdLGYqKDIaBdcTJO1pvMCbpS6k9tgluGvmcZS/SYM1poUJHq4qK8+7X&#10;KDhvYvn1fR2NT9nbp/Pr9udjP3FKPfa75RREpC7ew//td61gPHqFvzPp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WKq8YAAADcAAAADwAAAAAAAAAAAAAAAACYAgAAZHJz&#10;L2Rvd25yZXYueG1sUEsFBgAAAAAEAAQA9QAAAIsDAAAAAA==&#10;" filled="f" stroked="f">
                  <v:textbox>
                    <w:txbxContent>
                      <w:p w:rsidR="007C0A32" w:rsidRPr="00B5482E" w:rsidRDefault="007C0A32">
                        <w:pPr>
                          <w:rPr>
                            <w:b/>
                            <w:color w:val="244061" w:themeColor="accent1" w:themeShade="80"/>
                            <w:sz w:val="28"/>
                          </w:rPr>
                        </w:pPr>
                        <w:r w:rsidRPr="00B5482E">
                          <w:rPr>
                            <w:b/>
                            <w:color w:val="244061" w:themeColor="accent1" w:themeShade="80"/>
                            <w:sz w:val="28"/>
                          </w:rPr>
                          <w:t>Redukcja CO</w:t>
                        </w:r>
                        <w:r w:rsidRPr="00B5482E">
                          <w:rPr>
                            <w:b/>
                            <w:color w:val="244061" w:themeColor="accent1" w:themeShade="80"/>
                            <w:sz w:val="28"/>
                            <w:vertAlign w:val="subscript"/>
                          </w:rPr>
                          <w:t>2</w:t>
                        </w:r>
                        <w:r w:rsidRPr="00B5482E">
                          <w:rPr>
                            <w:b/>
                            <w:color w:val="244061" w:themeColor="accent1" w:themeShade="80"/>
                            <w:sz w:val="28"/>
                          </w:rPr>
                          <w:t xml:space="preserve"> </w:t>
                        </w:r>
                      </w:p>
                    </w:txbxContent>
                  </v:textbox>
                </v:shape>
                <v:roundrect id="AutoShape 193" o:spid="_x0000_s1040" style="position:absolute;left:26765;top:1333;width:4096;height:178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4D8IA&#10;AADcAAAADwAAAGRycy9kb3ducmV2LnhtbERPTWvCQBC9F/oflil4qxtjKxJdpZQKUuih0Yu3ITtm&#10;g7uzIbtNYn99tyB4m8f7nPV2dFb01IXGs4LZNANBXHndcK3geNg9L0GEiKzReiYFVwqw3Tw+rLHQ&#10;fuBv6stYixTCoUAFJsa2kDJUhhyGqW+JE3f2ncOYYFdL3eGQwp2VeZYtpMOGU4PBlt4NVZfyxymY&#10;289efnyZ39Or1XW5N/ngqlypydP4tgIRaYx38c2912n+Sw7/z6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gPwgAAANw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style="layout-flow:vertical;mso-layout-flow-alt:bottom-to-top">
                    <w:txbxContent>
                      <w:p w:rsidR="007C0A32" w:rsidRPr="00E63B13" w:rsidRDefault="007C0A32" w:rsidP="00B6006B">
                        <w:pPr>
                          <w:jc w:val="center"/>
                          <w:rPr>
                            <w:b/>
                          </w:rPr>
                        </w:pPr>
                        <w:r w:rsidRPr="00E63B13">
                          <w:rPr>
                            <w:b/>
                          </w:rPr>
                          <w:t>Rok 20</w:t>
                        </w:r>
                        <w:r>
                          <w:rPr>
                            <w:b/>
                          </w:rPr>
                          <w:t>15</w:t>
                        </w:r>
                      </w:p>
                    </w:txbxContent>
                  </v:textbox>
                </v:roundrect>
                <v:roundrect id="AutoShape 195" o:spid="_x0000_s1041" style="position:absolute;left:53625;top:476;width:4452;height:187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F4MMA&#10;AADcAAAADwAAAGRycy9kb3ducmV2LnhtbERPTWvCQBC9F/wPywi91Y2pLRJdRYqCFHpo6sXbkB2z&#10;wd3ZkN0m0V/fLRR6m8f7nPV2dFb01IXGs4L5LANBXHndcK3g9HV4WoIIEVmj9UwKbhRgu5k8rLHQ&#10;fuBP6stYixTCoUAFJsa2kDJUhhyGmW+JE3fxncOYYFdL3eGQwp2VeZa9SocNpwaDLb0Zqq7lt1Pw&#10;bN97uf8w9/OL1XV5NPngqlypx+m4W4GINMZ/8Z/7qNP8xQJ+n0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bF4MMAAADc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style="layout-flow:vertical;mso-layout-flow-alt:bottom-to-top">
                    <w:txbxContent>
                      <w:p w:rsidR="007C0A32" w:rsidRPr="00E63B13" w:rsidRDefault="007C0A32" w:rsidP="00E63B13">
                        <w:pPr>
                          <w:jc w:val="center"/>
                          <w:rPr>
                            <w:b/>
                          </w:rPr>
                        </w:pPr>
                        <w:r w:rsidRPr="00E63B13">
                          <w:rPr>
                            <w:b/>
                          </w:rPr>
                          <w:t>Rok 2020</w:t>
                        </w:r>
                      </w:p>
                    </w:txbxContent>
                  </v:textbox>
                </v:roundrect>
                <v:shapetype id="_x0000_t32" coordsize="21600,21600" o:spt="32" o:oned="t" path="m,l21600,21600e" filled="f">
                  <v:path arrowok="t" fillok="f" o:connecttype="none"/>
                  <o:lock v:ext="edit" shapetype="t"/>
                </v:shapetype>
                <v:shape id="AutoShape 196" o:spid="_x0000_s1042" type="#_x0000_t32" style="position:absolute;left:1905;top:3048;width:50863;height:4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UIMQAAADcAAAADwAAAGRycy9kb3ducmV2LnhtbERPTWvCQBC9F/oflil4qxuL1hJdpQjV&#10;noRqW+htmh2T2OxszE5N8u9dodDbPN7nzJedq9SZmlB6NjAaJqCIM29Lzg2871/un0AFQbZYeSYD&#10;PQVYLm5v5pha3/IbnXeSqxjCIUUDhUidah2yghyGoa+JI3fwjUOJsMm1bbCN4a7SD0nyqB2WHBsK&#10;rGlVUPaz+3UGpDyNvzfbr2PfTvv1J61k239YYwZ33fMMlFAn/+I/96uN88cTuD4TL9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9QgxAAAANwAAAAPAAAAAAAAAAAA&#10;AAAAAKECAABkcnMvZG93bnJldi54bWxQSwUGAAAAAAQABAD5AAAAkgMAAAAA&#10;" strokeweight="6pt">
                  <v:stroke dashstyle="dash" endarrow="block"/>
                  <v:shadow on="t" opacity=".5" offset="-1pt,0"/>
                </v:shape>
                <v:roundrect id="AutoShape 30" o:spid="_x0000_s1043" style="position:absolute;left:476;top:1143;width:4096;height:178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DMMA&#10;AADcAAAADwAAAGRycy9kb3ducmV2LnhtbERPTWvCQBC9F/wPywi91Y2xFYmuIlJBCj007cXbkB2z&#10;wd3ZkN0maX99tyB4m8f7nM1udFb01IXGs4L5LANBXHndcK3g6/P4tAIRIrJG65kU/FCA3XbysMFC&#10;+4E/qC9jLVIIhwIVmBjbQspQGXIYZr4lTtzFdw5jgl0tdYdDCndW5lm2lA4bTg0GWzoYqq7lt1Ow&#10;sG+9fH03v+cXq+vyZPLBVblSj9NxvwYRaYx38c190mn+8xL+n0kX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j+DMMAAADc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style="layout-flow:vertical;mso-layout-flow-alt:bottom-to-top">
                    <w:txbxContent>
                      <w:p w:rsidR="007C0A32" w:rsidRPr="00E63B13" w:rsidRDefault="007C0A32" w:rsidP="00CD5603">
                        <w:pPr>
                          <w:jc w:val="center"/>
                          <w:rPr>
                            <w:b/>
                          </w:rPr>
                        </w:pPr>
                        <w:r>
                          <w:rPr>
                            <w:b/>
                          </w:rPr>
                          <w:t>Rok 2012</w:t>
                        </w:r>
                      </w:p>
                    </w:txbxContent>
                  </v:textbox>
                </v:roundrect>
                <v:shape id="Diagram 32" o:spid="_x0000_s1044" type="#_x0000_t75" style="position:absolute;top:19716;width:5743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RBnBAAAA3AAAAA8AAABkcnMvZG93bnJldi54bWxET0trwkAQvhf6H5Yp9FY3SrE2ugYJSHsQ&#10;i1F6HrJjEszOhuyax793BcHbfHzPWSWDqUVHrassK5hOIhDEudUVFwpOx+3HAoTzyBpry6RgJAfJ&#10;+vVlhbG2PR+oy3whQgi7GBWU3jexlC4vyaCb2IY4cGfbGvQBtoXULfYh3NRyFkVzabDi0FBiQ2lJ&#10;+SW7GgXZvrDyf3H+rn/G9G+nd5EZ+aLU+9uwWYLwNPin+OH+1WH+5xfcnwkXyP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wRBnBAAAA3AAAAA8AAAAAAAAAAAAAAAAAnwIA&#10;AGRycy9kb3ducmV2LnhtbFBLBQYAAAAABAAEAPcAAACNAwAAAAA=&#10;">
                  <v:imagedata r:id="rId22" o:title=""/>
                  <v:path arrowok="t"/>
                  <o:lock v:ext="edit" aspectratio="f"/>
                </v:shape>
              </v:group>
            </w:pict>
          </mc:Fallback>
        </mc:AlternateContent>
      </w:r>
    </w:p>
    <w:p w:rsidR="00B6006B" w:rsidRPr="00DD4974" w:rsidRDefault="00B6006B" w:rsidP="000C1892">
      <w:pPr>
        <w:spacing w:after="0"/>
        <w:jc w:val="both"/>
        <w:rPr>
          <w:rFonts w:ascii="Constantia" w:eastAsia="Times New Roman" w:hAnsi="Constantia" w:cs="Arial"/>
          <w:kern w:val="1"/>
          <w:sz w:val="20"/>
          <w:highlight w:val="yellow"/>
          <w:lang w:eastAsia="ar-SA"/>
        </w:rPr>
      </w:pPr>
    </w:p>
    <w:p w:rsidR="00B6006B" w:rsidRPr="00DD4974" w:rsidRDefault="00B6006B" w:rsidP="000C1892">
      <w:pPr>
        <w:spacing w:after="0"/>
        <w:jc w:val="both"/>
        <w:rPr>
          <w:rFonts w:ascii="Constantia" w:eastAsia="Times New Roman" w:hAnsi="Constantia" w:cs="Arial"/>
          <w:kern w:val="1"/>
          <w:sz w:val="20"/>
          <w:highlight w:val="yellow"/>
          <w:lang w:eastAsia="ar-SA"/>
        </w:rPr>
      </w:pPr>
    </w:p>
    <w:p w:rsidR="00B6006B" w:rsidRPr="00DD4974" w:rsidRDefault="00B6006B" w:rsidP="000C1892">
      <w:pPr>
        <w:spacing w:after="0"/>
        <w:jc w:val="both"/>
        <w:rPr>
          <w:rFonts w:ascii="Constantia" w:eastAsia="Times New Roman" w:hAnsi="Constantia" w:cs="Arial"/>
          <w:kern w:val="1"/>
          <w:sz w:val="20"/>
          <w:highlight w:val="yellow"/>
          <w:lang w:eastAsia="ar-SA"/>
        </w:rPr>
      </w:pPr>
    </w:p>
    <w:p w:rsidR="00B6006B" w:rsidRPr="00DD4974" w:rsidRDefault="00B6006B" w:rsidP="000C1892">
      <w:pPr>
        <w:spacing w:after="0"/>
        <w:jc w:val="both"/>
        <w:rPr>
          <w:rFonts w:ascii="Constantia" w:eastAsia="Times New Roman" w:hAnsi="Constantia" w:cs="Arial"/>
          <w:kern w:val="1"/>
          <w:sz w:val="20"/>
          <w:highlight w:val="yellow"/>
          <w:lang w:eastAsia="ar-SA"/>
        </w:rPr>
      </w:pPr>
    </w:p>
    <w:p w:rsidR="00B6006B" w:rsidRPr="00DD4974" w:rsidRDefault="00B6006B" w:rsidP="000C1892">
      <w:pPr>
        <w:spacing w:after="0"/>
        <w:jc w:val="both"/>
        <w:rPr>
          <w:rFonts w:ascii="Constantia" w:eastAsia="Times New Roman" w:hAnsi="Constantia" w:cs="Arial"/>
          <w:kern w:val="1"/>
          <w:sz w:val="20"/>
          <w:highlight w:val="yellow"/>
          <w:lang w:eastAsia="ar-SA"/>
        </w:rPr>
      </w:pPr>
    </w:p>
    <w:p w:rsidR="00B6006B" w:rsidRPr="00DD4974" w:rsidRDefault="00B6006B" w:rsidP="000C1892">
      <w:pPr>
        <w:spacing w:after="0"/>
        <w:jc w:val="both"/>
        <w:rPr>
          <w:rFonts w:ascii="Constantia" w:eastAsia="Times New Roman" w:hAnsi="Constantia" w:cs="Arial"/>
          <w:kern w:val="1"/>
          <w:sz w:val="20"/>
          <w:highlight w:val="yellow"/>
          <w:lang w:eastAsia="ar-SA"/>
        </w:rPr>
      </w:pPr>
    </w:p>
    <w:p w:rsidR="00B6006B" w:rsidRPr="00DD4974" w:rsidRDefault="00B6006B" w:rsidP="000C1892">
      <w:pPr>
        <w:spacing w:after="0"/>
        <w:jc w:val="both"/>
        <w:rPr>
          <w:rFonts w:ascii="Constantia" w:eastAsia="Times New Roman" w:hAnsi="Constantia" w:cs="Arial"/>
          <w:kern w:val="1"/>
          <w:sz w:val="20"/>
          <w:highlight w:val="yellow"/>
          <w:lang w:eastAsia="ar-SA"/>
        </w:rPr>
      </w:pPr>
    </w:p>
    <w:p w:rsidR="00B6006B" w:rsidRPr="00DD4974" w:rsidRDefault="00B6006B" w:rsidP="000C1892">
      <w:pPr>
        <w:spacing w:after="0"/>
        <w:jc w:val="both"/>
        <w:rPr>
          <w:rFonts w:ascii="Constantia" w:eastAsia="Times New Roman" w:hAnsi="Constantia" w:cs="Arial"/>
          <w:kern w:val="1"/>
          <w:sz w:val="20"/>
          <w:highlight w:val="yellow"/>
          <w:lang w:eastAsia="ar-SA"/>
        </w:rPr>
      </w:pPr>
    </w:p>
    <w:p w:rsidR="00B6006B" w:rsidRPr="00DD4974" w:rsidRDefault="00B6006B" w:rsidP="000C1892">
      <w:pPr>
        <w:spacing w:after="0"/>
        <w:jc w:val="both"/>
        <w:rPr>
          <w:rFonts w:ascii="Constantia" w:eastAsia="Times New Roman" w:hAnsi="Constantia" w:cs="Arial"/>
          <w:kern w:val="1"/>
          <w:sz w:val="20"/>
          <w:highlight w:val="yellow"/>
          <w:lang w:eastAsia="ar-SA"/>
        </w:rPr>
      </w:pPr>
    </w:p>
    <w:p w:rsidR="00B6006B" w:rsidRPr="00DD4974" w:rsidRDefault="00B6006B" w:rsidP="000C1892">
      <w:pPr>
        <w:spacing w:after="0"/>
        <w:jc w:val="both"/>
        <w:rPr>
          <w:rFonts w:ascii="Constantia" w:eastAsia="Times New Roman" w:hAnsi="Constantia" w:cs="Arial"/>
          <w:kern w:val="1"/>
          <w:sz w:val="20"/>
          <w:highlight w:val="yellow"/>
          <w:lang w:eastAsia="ar-SA"/>
        </w:rPr>
      </w:pPr>
    </w:p>
    <w:p w:rsidR="00B6006B" w:rsidRPr="00DD4974" w:rsidRDefault="00B6006B" w:rsidP="000C1892">
      <w:pPr>
        <w:spacing w:after="0"/>
        <w:jc w:val="both"/>
        <w:rPr>
          <w:rFonts w:ascii="Constantia" w:eastAsia="Times New Roman" w:hAnsi="Constantia" w:cs="Arial"/>
          <w:kern w:val="1"/>
          <w:sz w:val="20"/>
          <w:highlight w:val="yellow"/>
          <w:lang w:eastAsia="ar-SA"/>
        </w:rPr>
      </w:pPr>
    </w:p>
    <w:p w:rsidR="00B6006B" w:rsidRPr="00DD4974" w:rsidRDefault="00B6006B" w:rsidP="000C1892">
      <w:pPr>
        <w:spacing w:after="0"/>
        <w:jc w:val="both"/>
        <w:rPr>
          <w:rFonts w:ascii="Constantia" w:eastAsia="Times New Roman" w:hAnsi="Constantia" w:cs="Arial"/>
          <w:kern w:val="1"/>
          <w:sz w:val="20"/>
          <w:highlight w:val="yellow"/>
          <w:lang w:eastAsia="ar-SA"/>
        </w:rPr>
      </w:pPr>
    </w:p>
    <w:p w:rsidR="00896662" w:rsidRDefault="00896662" w:rsidP="001B3E56">
      <w:pPr>
        <w:spacing w:before="120" w:after="120"/>
        <w:jc w:val="both"/>
        <w:rPr>
          <w:rFonts w:ascii="Constantia" w:eastAsia="Times New Roman" w:hAnsi="Constantia" w:cs="Arial"/>
          <w:kern w:val="1"/>
          <w:highlight w:val="yellow"/>
          <w:lang w:eastAsia="ar-SA"/>
        </w:rPr>
      </w:pPr>
    </w:p>
    <w:p w:rsidR="004F27D5" w:rsidRPr="007B285E" w:rsidRDefault="007B285E" w:rsidP="007B285E">
      <w:pPr>
        <w:spacing w:before="120" w:after="120"/>
        <w:jc w:val="right"/>
        <w:rPr>
          <w:rFonts w:ascii="Constantia" w:eastAsia="Times New Roman" w:hAnsi="Constantia" w:cs="Arial"/>
          <w:i/>
          <w:kern w:val="1"/>
          <w:sz w:val="18"/>
          <w:lang w:eastAsia="ar-SA"/>
        </w:rPr>
      </w:pPr>
      <w:r w:rsidRPr="007B285E">
        <w:rPr>
          <w:rFonts w:ascii="Constantia" w:eastAsia="Times New Roman" w:hAnsi="Constantia" w:cs="Arial"/>
          <w:i/>
          <w:kern w:val="1"/>
          <w:sz w:val="18"/>
          <w:lang w:eastAsia="ar-SA"/>
        </w:rPr>
        <w:t>Źródło: Opracowanie własne</w:t>
      </w:r>
    </w:p>
    <w:p w:rsidR="00814CE1" w:rsidRPr="000C6392" w:rsidRDefault="00E51581" w:rsidP="001B3E56">
      <w:pPr>
        <w:spacing w:before="120" w:after="120"/>
        <w:jc w:val="both"/>
        <w:rPr>
          <w:rFonts w:ascii="Constantia" w:eastAsia="Times New Roman" w:hAnsi="Constantia" w:cs="Arial"/>
          <w:kern w:val="1"/>
          <w:lang w:eastAsia="ar-SA"/>
        </w:rPr>
      </w:pPr>
      <w:r w:rsidRPr="000C6392">
        <w:rPr>
          <w:rFonts w:ascii="Constantia" w:eastAsia="Times New Roman" w:hAnsi="Constantia" w:cs="Arial"/>
          <w:noProof/>
          <w:kern w:val="1"/>
          <w:lang w:eastAsia="pl-PL"/>
        </w:rPr>
        <mc:AlternateContent>
          <mc:Choice Requires="wps">
            <w:drawing>
              <wp:anchor distT="0" distB="0" distL="114300" distR="114300" simplePos="0" relativeHeight="252113408" behindDoc="0" locked="0" layoutInCell="1" allowOverlap="1" wp14:anchorId="38D4028A" wp14:editId="38723F46">
                <wp:simplePos x="0" y="0"/>
                <wp:positionH relativeFrom="column">
                  <wp:posOffset>-5080</wp:posOffset>
                </wp:positionH>
                <wp:positionV relativeFrom="paragraph">
                  <wp:posOffset>35560</wp:posOffset>
                </wp:positionV>
                <wp:extent cx="1210310" cy="262890"/>
                <wp:effectExtent l="0" t="0" r="27940" b="22860"/>
                <wp:wrapSquare wrapText="bothSides"/>
                <wp:docPr id="14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62890"/>
                        </a:xfrm>
                        <a:prstGeom prst="rect">
                          <a:avLst/>
                        </a:prstGeom>
                        <a:solidFill>
                          <a:schemeClr val="accent1">
                            <a:lumMod val="60000"/>
                            <a:lumOff val="40000"/>
                          </a:schemeClr>
                        </a:solidFill>
                        <a:ln w="12700">
                          <a:solidFill>
                            <a:schemeClr val="accent1">
                              <a:lumMod val="60000"/>
                              <a:lumOff val="40000"/>
                            </a:schemeClr>
                          </a:solidFill>
                          <a:miter lim="800000"/>
                          <a:headEnd/>
                          <a:tailEnd/>
                        </a:ln>
                        <a:effectLst/>
                        <a:extLst/>
                      </wps:spPr>
                      <wps:txbx>
                        <w:txbxContent>
                          <w:p w:rsidR="007C0A32" w:rsidRPr="007C7805" w:rsidRDefault="007C0A32" w:rsidP="00EC2EF8">
                            <w:pPr>
                              <w:jc w:val="center"/>
                              <w:rPr>
                                <w:rFonts w:ascii="Cambria" w:eastAsia="Arial Unicode MS" w:hAnsi="Cambria" w:cs="Arial"/>
                                <w:b/>
                                <w:sz w:val="18"/>
                              </w:rPr>
                            </w:pPr>
                            <w:r w:rsidRPr="007C7805">
                              <w:rPr>
                                <w:rFonts w:ascii="Cambria" w:eastAsia="Arial Unicode MS" w:hAnsi="Cambria" w:cs="Arial"/>
                                <w:b/>
                                <w:sz w:val="18"/>
                              </w:rPr>
                              <w:t>Diagnoza obszaru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045" type="#_x0000_t202" style="position:absolute;left:0;text-align:left;margin-left:-.4pt;margin-top:2.8pt;width:95.3pt;height:20.7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" fillcolor="#95b3d7 [1940]" strokecolor="#95b3d7 [1940]" strokeweight="1pt">
                <v:textbox>
                  <w:txbxContent>
                    <w:p w:rsidR="007C0A32" w:rsidRPr="007C7805" w:rsidRDefault="007C0A32" w:rsidP="00EC2EF8">
                      <w:pPr>
                        <w:jc w:val="center"/>
                        <w:rPr>
                          <w:rFonts w:ascii="Cambria" w:eastAsia="Arial Unicode MS" w:hAnsi="Cambria" w:cs="Arial"/>
                          <w:b/>
                          <w:sz w:val="18"/>
                        </w:rPr>
                      </w:pPr>
                      <w:r w:rsidRPr="007C7805">
                        <w:rPr>
                          <w:rFonts w:ascii="Cambria" w:eastAsia="Arial Unicode MS" w:hAnsi="Cambria" w:cs="Arial"/>
                          <w:b/>
                          <w:sz w:val="18"/>
                        </w:rPr>
                        <w:t>Diagnoza obszaru</w:t>
                      </w:r>
                    </w:p>
                  </w:txbxContent>
                </v:textbox>
                <w10:wrap type="square"/>
              </v:shape>
            </w:pict>
          </mc:Fallback>
        </mc:AlternateContent>
      </w:r>
      <w:r w:rsidR="00814CE1" w:rsidRPr="000C6392">
        <w:rPr>
          <w:rFonts w:ascii="Constantia" w:eastAsia="Times New Roman" w:hAnsi="Constantia" w:cs="Arial"/>
          <w:kern w:val="1"/>
          <w:lang w:eastAsia="ar-SA"/>
        </w:rPr>
        <w:t>Sytuacja społeczno-gospodarcz</w:t>
      </w:r>
      <w:r w:rsidR="00B6006B" w:rsidRPr="000C6392">
        <w:rPr>
          <w:rFonts w:ascii="Constantia" w:eastAsia="Times New Roman" w:hAnsi="Constantia" w:cs="Arial"/>
          <w:kern w:val="1"/>
          <w:lang w:eastAsia="ar-SA"/>
        </w:rPr>
        <w:t>a</w:t>
      </w:r>
      <w:r w:rsidR="00814CE1" w:rsidRPr="000C6392">
        <w:rPr>
          <w:rFonts w:ascii="Constantia" w:eastAsia="Times New Roman" w:hAnsi="Constantia" w:cs="Arial"/>
          <w:kern w:val="1"/>
          <w:lang w:eastAsia="ar-SA"/>
        </w:rPr>
        <w:t xml:space="preserve"> </w:t>
      </w:r>
      <w:r w:rsidR="00313B29">
        <w:rPr>
          <w:rFonts w:ascii="Constantia" w:eastAsia="Times New Roman" w:hAnsi="Constantia" w:cs="Arial"/>
          <w:kern w:val="1"/>
          <w:lang w:eastAsia="ar-SA"/>
        </w:rPr>
        <w:t>G</w:t>
      </w:r>
      <w:r w:rsidR="000C6392">
        <w:rPr>
          <w:rFonts w:ascii="Constantia" w:eastAsia="Times New Roman" w:hAnsi="Constantia" w:cs="Arial"/>
          <w:kern w:val="1"/>
          <w:lang w:eastAsia="ar-SA"/>
        </w:rPr>
        <w:t xml:space="preserve">miny </w:t>
      </w:r>
      <w:r w:rsidR="00556002" w:rsidRPr="000C6392">
        <w:rPr>
          <w:rFonts w:ascii="Constantia" w:eastAsia="Times New Roman" w:hAnsi="Constantia" w:cs="Arial"/>
          <w:kern w:val="1"/>
          <w:lang w:eastAsia="ar-SA"/>
        </w:rPr>
        <w:t>wpływa bezpośrednio na</w:t>
      </w:r>
      <w:r w:rsidR="00B6006B" w:rsidRPr="000C6392">
        <w:rPr>
          <w:rFonts w:ascii="Constantia" w:eastAsia="Times New Roman" w:hAnsi="Constantia" w:cs="Arial"/>
          <w:kern w:val="1"/>
          <w:lang w:eastAsia="ar-SA"/>
        </w:rPr>
        <w:t xml:space="preserve"> </w:t>
      </w:r>
      <w:r w:rsidR="00681B36" w:rsidRPr="000C6392">
        <w:rPr>
          <w:rFonts w:ascii="Constantia" w:eastAsia="Times New Roman" w:hAnsi="Constantia" w:cs="Arial"/>
          <w:kern w:val="1"/>
          <w:lang w:eastAsia="ar-SA"/>
        </w:rPr>
        <w:t>bilans energetyczny</w:t>
      </w:r>
      <w:r w:rsidR="00814CE1" w:rsidRPr="000C6392">
        <w:rPr>
          <w:rFonts w:ascii="Constantia" w:eastAsia="Times New Roman" w:hAnsi="Constantia" w:cs="Arial"/>
          <w:kern w:val="1"/>
          <w:lang w:eastAsia="ar-SA"/>
        </w:rPr>
        <w:t xml:space="preserve"> a tym samym</w:t>
      </w:r>
      <w:r w:rsidR="00556002" w:rsidRPr="000C6392">
        <w:rPr>
          <w:rFonts w:ascii="Constantia" w:eastAsia="Times New Roman" w:hAnsi="Constantia" w:cs="Arial"/>
          <w:kern w:val="1"/>
          <w:lang w:eastAsia="ar-SA"/>
        </w:rPr>
        <w:t xml:space="preserve"> wielkość</w:t>
      </w:r>
      <w:r w:rsidR="00B6006B" w:rsidRPr="000C6392">
        <w:rPr>
          <w:rFonts w:ascii="Constantia" w:eastAsia="Times New Roman" w:hAnsi="Constantia" w:cs="Arial"/>
          <w:kern w:val="1"/>
          <w:lang w:eastAsia="ar-SA"/>
        </w:rPr>
        <w:t xml:space="preserve"> emisji</w:t>
      </w:r>
      <w:r w:rsidR="00814CE1" w:rsidRPr="000C6392">
        <w:rPr>
          <w:rFonts w:ascii="Constantia" w:eastAsia="Times New Roman" w:hAnsi="Constantia" w:cs="Arial"/>
          <w:kern w:val="1"/>
          <w:lang w:eastAsia="ar-SA"/>
        </w:rPr>
        <w:t xml:space="preserve"> zanieczyszczeń powietrza.</w:t>
      </w:r>
      <w:r w:rsidR="00B6006B" w:rsidRPr="000C6392">
        <w:rPr>
          <w:rFonts w:ascii="Constantia" w:eastAsia="Times New Roman" w:hAnsi="Constantia" w:cs="Arial"/>
          <w:kern w:val="1"/>
          <w:lang w:eastAsia="ar-SA"/>
        </w:rPr>
        <w:t xml:space="preserve"> </w:t>
      </w:r>
      <w:r w:rsidR="00D7703C" w:rsidRPr="000C6392">
        <w:rPr>
          <w:rFonts w:ascii="Constantia" w:eastAsia="Times New Roman" w:hAnsi="Constantia" w:cs="Arial"/>
          <w:kern w:val="1"/>
          <w:lang w:eastAsia="ar-SA"/>
        </w:rPr>
        <w:t xml:space="preserve">Analiza dynamizmu </w:t>
      </w:r>
      <w:r w:rsidR="00B6006B" w:rsidRPr="000C6392">
        <w:rPr>
          <w:rFonts w:ascii="Constantia" w:eastAsia="Times New Roman" w:hAnsi="Constantia" w:cs="Arial"/>
          <w:kern w:val="1"/>
          <w:lang w:eastAsia="ar-SA"/>
        </w:rPr>
        <w:t>w latach</w:t>
      </w:r>
      <w:r w:rsidR="00D7703C" w:rsidRPr="000C6392">
        <w:rPr>
          <w:rFonts w:ascii="Constantia" w:eastAsia="Times New Roman" w:hAnsi="Constantia" w:cs="Arial"/>
          <w:kern w:val="1"/>
          <w:lang w:eastAsia="ar-SA"/>
        </w:rPr>
        <w:t xml:space="preserve"> </w:t>
      </w:r>
      <w:r w:rsidR="007C7805" w:rsidRPr="000C6392">
        <w:rPr>
          <w:rFonts w:ascii="Constantia" w:eastAsia="Times New Roman" w:hAnsi="Constantia" w:cs="Arial"/>
          <w:kern w:val="1"/>
          <w:lang w:eastAsia="ar-SA"/>
        </w:rPr>
        <w:t>200</w:t>
      </w:r>
      <w:r w:rsidR="001A77F1">
        <w:rPr>
          <w:rFonts w:ascii="Constantia" w:eastAsia="Times New Roman" w:hAnsi="Constantia" w:cs="Arial"/>
          <w:kern w:val="1"/>
          <w:lang w:eastAsia="ar-SA"/>
        </w:rPr>
        <w:t>3</w:t>
      </w:r>
      <w:r w:rsidR="00D7703C" w:rsidRPr="000C6392">
        <w:rPr>
          <w:rFonts w:ascii="Constantia" w:eastAsia="Times New Roman" w:hAnsi="Constantia" w:cs="Arial"/>
          <w:kern w:val="1"/>
          <w:lang w:eastAsia="ar-SA"/>
        </w:rPr>
        <w:t>-2013 pozwala poznać charakterystykę obszaru oraz przeprowadzić p</w:t>
      </w:r>
      <w:r w:rsidR="00556002" w:rsidRPr="000C6392">
        <w:rPr>
          <w:rFonts w:ascii="Constantia" w:eastAsia="Times New Roman" w:hAnsi="Constantia" w:cs="Arial"/>
          <w:kern w:val="1"/>
          <w:lang w:eastAsia="ar-SA"/>
        </w:rPr>
        <w:t>rognozę tych zjawisk na lata kolejne, aż do roku 2020.</w:t>
      </w:r>
      <w:r w:rsidR="0078074E" w:rsidRPr="000C6392">
        <w:rPr>
          <w:rFonts w:ascii="Constantia" w:eastAsia="Times New Roman" w:hAnsi="Constantia" w:cs="Arial"/>
          <w:kern w:val="1"/>
          <w:lang w:eastAsia="ar-SA"/>
        </w:rPr>
        <w:t xml:space="preserve"> W ramach etapu przeprowadzono również analizę infrastruktury energetycznej oraz globalne zużycie energii w</w:t>
      </w:r>
      <w:r w:rsidR="00F56734" w:rsidRPr="000C6392">
        <w:rPr>
          <w:rFonts w:ascii="Constantia" w:eastAsia="Times New Roman" w:hAnsi="Constantia" w:cs="Arial"/>
          <w:kern w:val="1"/>
          <w:lang w:eastAsia="ar-SA"/>
        </w:rPr>
        <w:t> </w:t>
      </w:r>
      <w:r w:rsidR="00313B29">
        <w:rPr>
          <w:rFonts w:ascii="Constantia" w:eastAsia="Times New Roman" w:hAnsi="Constantia" w:cs="Arial"/>
          <w:kern w:val="1"/>
          <w:lang w:eastAsia="ar-SA"/>
        </w:rPr>
        <w:t>G</w:t>
      </w:r>
      <w:r w:rsidR="000C6392">
        <w:rPr>
          <w:rFonts w:ascii="Constantia" w:eastAsia="Times New Roman" w:hAnsi="Constantia" w:cs="Arial"/>
          <w:kern w:val="1"/>
          <w:lang w:eastAsia="ar-SA"/>
        </w:rPr>
        <w:t>minie</w:t>
      </w:r>
      <w:r w:rsidR="0078074E" w:rsidRPr="000C6392">
        <w:rPr>
          <w:rFonts w:ascii="Constantia" w:eastAsia="Times New Roman" w:hAnsi="Constantia" w:cs="Arial"/>
          <w:kern w:val="1"/>
          <w:lang w:eastAsia="ar-SA"/>
        </w:rPr>
        <w:t>.</w:t>
      </w:r>
    </w:p>
    <w:p w:rsidR="00814CE1" w:rsidRPr="000C6392" w:rsidRDefault="00814CE1" w:rsidP="001B3E56">
      <w:pPr>
        <w:spacing w:before="120" w:after="120"/>
        <w:jc w:val="both"/>
        <w:rPr>
          <w:rFonts w:ascii="Constantia" w:eastAsia="Times New Roman" w:hAnsi="Constantia" w:cs="Arial"/>
          <w:kern w:val="1"/>
          <w:lang w:eastAsia="ar-SA"/>
        </w:rPr>
      </w:pPr>
    </w:p>
    <w:p w:rsidR="002E3D35" w:rsidRPr="000C6392" w:rsidRDefault="00E51581" w:rsidP="001B3E56">
      <w:pPr>
        <w:spacing w:before="120" w:after="120"/>
        <w:jc w:val="both"/>
        <w:rPr>
          <w:rFonts w:ascii="Constantia" w:eastAsia="Times New Roman" w:hAnsi="Constantia" w:cs="Arial"/>
          <w:kern w:val="1"/>
          <w:lang w:eastAsia="ar-SA"/>
        </w:rPr>
      </w:pPr>
      <w:r w:rsidRPr="000C6392">
        <w:rPr>
          <w:rFonts w:ascii="Constantia" w:eastAsia="Times New Roman" w:hAnsi="Constantia" w:cs="Arial"/>
          <w:noProof/>
          <w:kern w:val="1"/>
          <w:lang w:eastAsia="pl-PL"/>
        </w:rPr>
        <mc:AlternateContent>
          <mc:Choice Requires="wps">
            <w:drawing>
              <wp:anchor distT="0" distB="0" distL="114300" distR="114300" simplePos="0" relativeHeight="251690496" behindDoc="0" locked="0" layoutInCell="1" allowOverlap="1" wp14:anchorId="11F243CA" wp14:editId="161F4A51">
                <wp:simplePos x="0" y="0"/>
                <wp:positionH relativeFrom="column">
                  <wp:posOffset>-5080</wp:posOffset>
                </wp:positionH>
                <wp:positionV relativeFrom="paragraph">
                  <wp:posOffset>14605</wp:posOffset>
                </wp:positionV>
                <wp:extent cx="1210310" cy="262890"/>
                <wp:effectExtent l="0" t="0" r="27940" b="22860"/>
                <wp:wrapSquare wrapText="bothSides"/>
                <wp:docPr id="1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62890"/>
                        </a:xfrm>
                        <a:prstGeom prst="rect">
                          <a:avLst/>
                        </a:prstGeom>
                        <a:solidFill>
                          <a:schemeClr val="accent1">
                            <a:lumMod val="60000"/>
                            <a:lumOff val="40000"/>
                          </a:schemeClr>
                        </a:solidFill>
                        <a:ln w="12700">
                          <a:solidFill>
                            <a:schemeClr val="accent1">
                              <a:lumMod val="60000"/>
                              <a:lumOff val="40000"/>
                            </a:schemeClr>
                          </a:solidFill>
                          <a:miter lim="800000"/>
                          <a:headEnd/>
                          <a:tailEnd/>
                        </a:ln>
                        <a:effectLst/>
                        <a:extLst/>
                      </wps:spPr>
                      <wps:txbx>
                        <w:txbxContent>
                          <w:p w:rsidR="007C0A32" w:rsidRPr="007C7805" w:rsidRDefault="007C0A32" w:rsidP="00EC2EF8">
                            <w:pPr>
                              <w:jc w:val="center"/>
                              <w:rPr>
                                <w:rFonts w:ascii="Cambria" w:eastAsia="Arial Unicode MS" w:hAnsi="Cambria" w:cs="Arial"/>
                                <w:b/>
                                <w:sz w:val="18"/>
                              </w:rPr>
                            </w:pPr>
                            <w:r>
                              <w:rPr>
                                <w:rFonts w:ascii="Cambria" w:eastAsia="Arial Unicode MS" w:hAnsi="Cambria" w:cs="Arial"/>
                                <w:b/>
                                <w:sz w:val="18"/>
                              </w:rPr>
                              <w:t>Inwentaryzacja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46" type="#_x0000_t202" style="position:absolute;left:0;text-align:left;margin-left:-.4pt;margin-top:1.15pt;width:95.3pt;height:20.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" fillcolor="#95b3d7 [1940]" strokecolor="#95b3d7 [1940]" strokeweight="1pt">
                <v:textbox>
                  <w:txbxContent>
                    <w:p w:rsidR="007C0A32" w:rsidRPr="007C7805" w:rsidRDefault="007C0A32" w:rsidP="00EC2EF8">
                      <w:pPr>
                        <w:jc w:val="center"/>
                        <w:rPr>
                          <w:rFonts w:ascii="Cambria" w:eastAsia="Arial Unicode MS" w:hAnsi="Cambria" w:cs="Arial"/>
                          <w:b/>
                          <w:sz w:val="18"/>
                        </w:rPr>
                      </w:pPr>
                      <w:r>
                        <w:rPr>
                          <w:rFonts w:ascii="Cambria" w:eastAsia="Arial Unicode MS" w:hAnsi="Cambria" w:cs="Arial"/>
                          <w:b/>
                          <w:sz w:val="18"/>
                        </w:rPr>
                        <w:t>Inwentaryzacja</w:t>
                      </w:r>
                    </w:p>
                  </w:txbxContent>
                </v:textbox>
                <w10:wrap type="square"/>
              </v:shape>
            </w:pict>
          </mc:Fallback>
        </mc:AlternateContent>
      </w:r>
      <w:r w:rsidR="0043464A" w:rsidRPr="000C6392">
        <w:rPr>
          <w:rFonts w:ascii="Constantia" w:eastAsia="Times New Roman" w:hAnsi="Constantia" w:cs="Arial"/>
          <w:kern w:val="1"/>
          <w:lang w:eastAsia="ar-SA"/>
        </w:rPr>
        <w:t xml:space="preserve">W ramach </w:t>
      </w:r>
      <w:r w:rsidR="001A77F1">
        <w:rPr>
          <w:rFonts w:ascii="Constantia" w:eastAsia="Times New Roman" w:hAnsi="Constantia" w:cs="Arial"/>
          <w:kern w:val="1"/>
          <w:lang w:eastAsia="ar-SA"/>
        </w:rPr>
        <w:t>Planu</w:t>
      </w:r>
      <w:r w:rsidR="0043464A" w:rsidRPr="000C6392">
        <w:rPr>
          <w:rFonts w:ascii="Constantia" w:eastAsia="Times New Roman" w:hAnsi="Constantia" w:cs="Arial"/>
          <w:kern w:val="1"/>
          <w:lang w:eastAsia="ar-SA"/>
        </w:rPr>
        <w:t xml:space="preserve"> przeprowadzono szczegółową inwentaryzację zużycia energii finalnej w podmiotach odpowiedzialnych za </w:t>
      </w:r>
      <w:r w:rsidR="00FF497F" w:rsidRPr="000C6392">
        <w:rPr>
          <w:rFonts w:ascii="Constantia" w:eastAsia="Times New Roman" w:hAnsi="Constantia" w:cs="Arial"/>
          <w:kern w:val="1"/>
          <w:lang w:eastAsia="ar-SA"/>
        </w:rPr>
        <w:t>emisję</w:t>
      </w:r>
      <w:r w:rsidR="0043464A" w:rsidRPr="000C6392">
        <w:rPr>
          <w:rFonts w:ascii="Constantia" w:eastAsia="Times New Roman" w:hAnsi="Constantia" w:cs="Arial"/>
          <w:kern w:val="1"/>
          <w:lang w:eastAsia="ar-SA"/>
        </w:rPr>
        <w:t xml:space="preserve"> dwutlenku węgla do atmosfery. Inwentaryzacją objęto emisyjność</w:t>
      </w:r>
      <w:r w:rsidR="00FF497F" w:rsidRPr="000C6392">
        <w:rPr>
          <w:rFonts w:ascii="Constantia" w:eastAsia="Times New Roman" w:hAnsi="Constantia" w:cs="Arial"/>
          <w:kern w:val="1"/>
          <w:lang w:eastAsia="ar-SA"/>
        </w:rPr>
        <w:t xml:space="preserve"> wynikającą z funkcjonowania</w:t>
      </w:r>
      <w:r w:rsidR="0043464A" w:rsidRPr="000C6392">
        <w:rPr>
          <w:rFonts w:ascii="Constantia" w:eastAsia="Times New Roman" w:hAnsi="Constantia" w:cs="Arial"/>
          <w:kern w:val="1"/>
          <w:lang w:eastAsia="ar-SA"/>
        </w:rPr>
        <w:t xml:space="preserve"> budownictwa komunalnego, niekomunalnego wraz urządzeniami wykorzystujących energię, mieszkalnictwo, transport </w:t>
      </w:r>
      <w:r w:rsidR="000C6392">
        <w:rPr>
          <w:rFonts w:ascii="Constantia" w:eastAsia="Times New Roman" w:hAnsi="Constantia" w:cs="Arial"/>
          <w:kern w:val="1"/>
          <w:lang w:eastAsia="ar-SA"/>
        </w:rPr>
        <w:t xml:space="preserve">oraz lokalną produkcję energii </w:t>
      </w:r>
      <w:r w:rsidR="0043464A" w:rsidRPr="000C6392">
        <w:rPr>
          <w:rFonts w:ascii="Constantia" w:eastAsia="Times New Roman" w:hAnsi="Constantia" w:cs="Arial"/>
          <w:kern w:val="1"/>
          <w:lang w:eastAsia="ar-SA"/>
        </w:rPr>
        <w:t xml:space="preserve">elektrycznej, chłodu oraz ciepła. </w:t>
      </w:r>
      <w:r w:rsidR="001A77F1">
        <w:rPr>
          <w:rFonts w:ascii="Constantia" w:eastAsia="Times New Roman" w:hAnsi="Constantia" w:cs="Arial"/>
          <w:kern w:val="1"/>
          <w:lang w:eastAsia="ar-SA"/>
        </w:rPr>
        <w:br/>
      </w:r>
      <w:r w:rsidR="0001560B">
        <w:rPr>
          <w:rFonts w:ascii="Constantia" w:eastAsia="Times New Roman" w:hAnsi="Constantia" w:cs="Arial"/>
          <w:kern w:val="1"/>
          <w:lang w:eastAsia="ar-SA"/>
        </w:rPr>
        <w:t>Za właściwy możliwy</w:t>
      </w:r>
      <w:r w:rsidR="00AE06A5" w:rsidRPr="000C6392">
        <w:rPr>
          <w:rFonts w:ascii="Constantia" w:eastAsia="Times New Roman" w:hAnsi="Constantia" w:cs="Arial"/>
          <w:kern w:val="1"/>
          <w:lang w:eastAsia="ar-SA"/>
        </w:rPr>
        <w:t xml:space="preserve"> do zinwentaryzowa</w:t>
      </w:r>
      <w:r w:rsidR="00FF497F" w:rsidRPr="000C6392">
        <w:rPr>
          <w:rFonts w:ascii="Constantia" w:eastAsia="Times New Roman" w:hAnsi="Constantia" w:cs="Arial"/>
          <w:kern w:val="1"/>
          <w:lang w:eastAsia="ar-SA"/>
        </w:rPr>
        <w:t>nia</w:t>
      </w:r>
      <w:r w:rsidR="00AE06A5" w:rsidRPr="000C6392">
        <w:rPr>
          <w:rFonts w:ascii="Constantia" w:eastAsia="Times New Roman" w:hAnsi="Constantia" w:cs="Arial"/>
          <w:kern w:val="1"/>
          <w:lang w:eastAsia="ar-SA"/>
        </w:rPr>
        <w:t xml:space="preserve"> </w:t>
      </w:r>
      <w:r w:rsidR="0001560B">
        <w:rPr>
          <w:rFonts w:ascii="Constantia" w:eastAsia="Times New Roman" w:hAnsi="Constantia" w:cs="Arial"/>
          <w:kern w:val="1"/>
          <w:lang w:eastAsia="ar-SA"/>
        </w:rPr>
        <w:t>okres</w:t>
      </w:r>
      <w:r w:rsidR="00AE06A5" w:rsidRPr="000C6392">
        <w:rPr>
          <w:rFonts w:ascii="Constantia" w:eastAsia="Times New Roman" w:hAnsi="Constantia" w:cs="Arial"/>
          <w:kern w:val="1"/>
          <w:lang w:eastAsia="ar-SA"/>
        </w:rPr>
        <w:t xml:space="preserve"> charakterystyki ekologicznej </w:t>
      </w:r>
      <w:r w:rsidR="00313B29">
        <w:rPr>
          <w:rFonts w:ascii="Constantia" w:eastAsia="Times New Roman" w:hAnsi="Constantia" w:cs="Arial"/>
          <w:kern w:val="1"/>
          <w:lang w:eastAsia="ar-SA"/>
        </w:rPr>
        <w:t>G</w:t>
      </w:r>
      <w:r w:rsidR="000C6392">
        <w:rPr>
          <w:rFonts w:ascii="Constantia" w:eastAsia="Times New Roman" w:hAnsi="Constantia" w:cs="Arial"/>
          <w:kern w:val="1"/>
          <w:lang w:eastAsia="ar-SA"/>
        </w:rPr>
        <w:t xml:space="preserve">miny </w:t>
      </w:r>
      <w:r w:rsidR="00AE06A5" w:rsidRPr="000C6392">
        <w:rPr>
          <w:rFonts w:ascii="Constantia" w:eastAsia="Times New Roman" w:hAnsi="Constantia" w:cs="Arial"/>
          <w:kern w:val="1"/>
          <w:lang w:eastAsia="ar-SA"/>
        </w:rPr>
        <w:t xml:space="preserve">przyjęto </w:t>
      </w:r>
      <w:r w:rsidR="000C6392">
        <w:rPr>
          <w:rFonts w:ascii="Constantia" w:eastAsia="Times New Roman" w:hAnsi="Constantia" w:cs="Arial"/>
          <w:kern w:val="1"/>
          <w:lang w:eastAsia="ar-SA"/>
        </w:rPr>
        <w:t xml:space="preserve">rok </w:t>
      </w:r>
      <w:r w:rsidR="007A41ED">
        <w:rPr>
          <w:rFonts w:ascii="Constantia" w:eastAsia="Times New Roman" w:hAnsi="Constantia" w:cs="Arial"/>
          <w:kern w:val="1"/>
          <w:lang w:eastAsia="ar-SA"/>
        </w:rPr>
        <w:t>2013</w:t>
      </w:r>
      <w:r w:rsidR="000C6392">
        <w:rPr>
          <w:rFonts w:ascii="Constantia" w:eastAsia="Times New Roman" w:hAnsi="Constantia" w:cs="Arial"/>
          <w:kern w:val="1"/>
          <w:lang w:eastAsia="ar-SA"/>
        </w:rPr>
        <w:t xml:space="preserve">. </w:t>
      </w:r>
    </w:p>
    <w:p w:rsidR="007375BF" w:rsidRPr="000C6392" w:rsidRDefault="00E51581" w:rsidP="001B3E56">
      <w:pPr>
        <w:spacing w:before="120" w:after="120"/>
        <w:jc w:val="both"/>
        <w:rPr>
          <w:rFonts w:ascii="Constantia" w:eastAsia="Times New Roman" w:hAnsi="Constantia" w:cs="Arial"/>
          <w:kern w:val="1"/>
          <w:lang w:eastAsia="ar-SA"/>
        </w:rPr>
      </w:pPr>
      <w:r w:rsidRPr="000C6392">
        <w:rPr>
          <w:rFonts w:ascii="Constantia" w:eastAsia="Times New Roman" w:hAnsi="Constantia" w:cs="Arial"/>
          <w:noProof/>
          <w:kern w:val="1"/>
          <w:lang w:eastAsia="pl-PL"/>
        </w:rPr>
        <mc:AlternateContent>
          <mc:Choice Requires="wps">
            <w:drawing>
              <wp:anchor distT="0" distB="0" distL="114300" distR="114300" simplePos="0" relativeHeight="252115456" behindDoc="0" locked="0" layoutInCell="1" allowOverlap="1" wp14:anchorId="4972C62A" wp14:editId="532910B3">
                <wp:simplePos x="0" y="0"/>
                <wp:positionH relativeFrom="column">
                  <wp:posOffset>-8890</wp:posOffset>
                </wp:positionH>
                <wp:positionV relativeFrom="paragraph">
                  <wp:posOffset>114300</wp:posOffset>
                </wp:positionV>
                <wp:extent cx="1405255" cy="262890"/>
                <wp:effectExtent l="0" t="0" r="23495" b="22860"/>
                <wp:wrapSquare wrapText="bothSides"/>
                <wp:docPr id="13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262890"/>
                        </a:xfrm>
                        <a:prstGeom prst="rect">
                          <a:avLst/>
                        </a:prstGeom>
                        <a:solidFill>
                          <a:schemeClr val="accent1">
                            <a:lumMod val="60000"/>
                            <a:lumOff val="40000"/>
                          </a:schemeClr>
                        </a:solidFill>
                        <a:ln w="12700">
                          <a:solidFill>
                            <a:schemeClr val="accent1">
                              <a:lumMod val="60000"/>
                              <a:lumOff val="40000"/>
                            </a:schemeClr>
                          </a:solidFill>
                          <a:miter lim="800000"/>
                          <a:headEnd/>
                          <a:tailEnd/>
                        </a:ln>
                        <a:effectLst/>
                        <a:extLst/>
                      </wps:spPr>
                      <wps:txbx>
                        <w:txbxContent>
                          <w:p w:rsidR="007C0A32" w:rsidRPr="007C7805" w:rsidRDefault="007C0A32" w:rsidP="00EC2EF8">
                            <w:pPr>
                              <w:rPr>
                                <w:rFonts w:ascii="Cambria" w:eastAsia="Arial Unicode MS" w:hAnsi="Cambria" w:cs="Arial"/>
                                <w:b/>
                                <w:sz w:val="18"/>
                              </w:rPr>
                            </w:pPr>
                            <w:r>
                              <w:rPr>
                                <w:rFonts w:ascii="Cambria" w:eastAsia="Arial Unicode MS" w:hAnsi="Cambria" w:cs="Arial"/>
                                <w:b/>
                                <w:sz w:val="18"/>
                              </w:rPr>
                              <w:t>Rekomendacja działań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47" type="#_x0000_t202" style="position:absolute;left:0;text-align:left;margin-left:-.7pt;margin-top:9pt;width:110.65pt;height:20.7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" fillcolor="#95b3d7 [1940]" strokecolor="#95b3d7 [1940]" strokeweight="1pt">
                <v:textbox>
                  <w:txbxContent>
                    <w:p w:rsidR="007C0A32" w:rsidRPr="007C7805" w:rsidRDefault="007C0A32" w:rsidP="00EC2EF8">
                      <w:pPr>
                        <w:rPr>
                          <w:rFonts w:ascii="Cambria" w:eastAsia="Arial Unicode MS" w:hAnsi="Cambria" w:cs="Arial"/>
                          <w:b/>
                          <w:sz w:val="18"/>
                        </w:rPr>
                      </w:pPr>
                      <w:r>
                        <w:rPr>
                          <w:rFonts w:ascii="Cambria" w:eastAsia="Arial Unicode MS" w:hAnsi="Cambria" w:cs="Arial"/>
                          <w:b/>
                          <w:sz w:val="18"/>
                        </w:rPr>
                        <w:t>Rekomendacja działań</w:t>
                      </w:r>
                    </w:p>
                  </w:txbxContent>
                </v:textbox>
                <w10:wrap type="square"/>
              </v:shape>
            </w:pict>
          </mc:Fallback>
        </mc:AlternateContent>
      </w:r>
      <w:r w:rsidR="00FF497F" w:rsidRPr="000C6392">
        <w:rPr>
          <w:rFonts w:ascii="Constantia" w:eastAsia="Times New Roman" w:hAnsi="Constantia" w:cs="Arial"/>
          <w:kern w:val="1"/>
          <w:lang w:eastAsia="ar-SA"/>
        </w:rPr>
        <w:t>W </w:t>
      </w:r>
      <w:r w:rsidR="007B285E">
        <w:rPr>
          <w:rFonts w:ascii="Constantia" w:eastAsia="Times New Roman" w:hAnsi="Constantia" w:cs="Arial"/>
          <w:kern w:val="1"/>
          <w:lang w:eastAsia="ar-SA"/>
        </w:rPr>
        <w:t>tej</w:t>
      </w:r>
      <w:r w:rsidR="00FF497F" w:rsidRPr="000C6392">
        <w:rPr>
          <w:rFonts w:ascii="Constantia" w:eastAsia="Times New Roman" w:hAnsi="Constantia" w:cs="Arial"/>
          <w:kern w:val="1"/>
          <w:lang w:eastAsia="ar-SA"/>
        </w:rPr>
        <w:t xml:space="preserve"> części opracowania wskazano priorytety i kierunki niezbędnych działań infrastrukturalnych i edukacyjnych, sprzyjających wypełnianiu proekologicznych dyrektyw unijnych</w:t>
      </w:r>
      <w:r w:rsidR="005A293D" w:rsidRPr="000C6392">
        <w:rPr>
          <w:rFonts w:ascii="Constantia" w:eastAsia="Times New Roman" w:hAnsi="Constantia" w:cs="Arial"/>
          <w:kern w:val="1"/>
          <w:lang w:eastAsia="ar-SA"/>
        </w:rPr>
        <w:t xml:space="preserve">. </w:t>
      </w:r>
      <w:r w:rsidR="009E6501" w:rsidRPr="000C6392">
        <w:rPr>
          <w:rFonts w:ascii="Constantia" w:eastAsia="Times New Roman" w:hAnsi="Constantia" w:cs="Arial"/>
          <w:kern w:val="1"/>
          <w:lang w:eastAsia="ar-SA"/>
        </w:rPr>
        <w:t>Rekomendacja zmian została</w:t>
      </w:r>
      <w:r w:rsidR="00391075" w:rsidRPr="000C6392">
        <w:rPr>
          <w:rFonts w:ascii="Constantia" w:eastAsia="Times New Roman" w:hAnsi="Constantia" w:cs="Arial"/>
          <w:kern w:val="1"/>
          <w:lang w:eastAsia="ar-SA"/>
        </w:rPr>
        <w:t xml:space="preserve"> poprzedzon</w:t>
      </w:r>
      <w:r w:rsidR="009E6501" w:rsidRPr="000C6392">
        <w:rPr>
          <w:rFonts w:ascii="Constantia" w:eastAsia="Times New Roman" w:hAnsi="Constantia" w:cs="Arial"/>
          <w:kern w:val="1"/>
          <w:lang w:eastAsia="ar-SA"/>
        </w:rPr>
        <w:t>a</w:t>
      </w:r>
      <w:r w:rsidR="00391075" w:rsidRPr="000C6392">
        <w:rPr>
          <w:rFonts w:ascii="Constantia" w:eastAsia="Times New Roman" w:hAnsi="Constantia" w:cs="Arial"/>
          <w:kern w:val="1"/>
          <w:lang w:eastAsia="ar-SA"/>
        </w:rPr>
        <w:t xml:space="preserve"> szczegółowym wywiadem z zarządcami</w:t>
      </w:r>
      <w:r w:rsidR="009E6501" w:rsidRPr="000C6392">
        <w:rPr>
          <w:rFonts w:ascii="Constantia" w:eastAsia="Times New Roman" w:hAnsi="Constantia" w:cs="Arial"/>
          <w:kern w:val="1"/>
          <w:lang w:eastAsia="ar-SA"/>
        </w:rPr>
        <w:t xml:space="preserve"> energochłonnych</w:t>
      </w:r>
      <w:r w:rsidR="00EC2EF8" w:rsidRPr="000C6392">
        <w:rPr>
          <w:rFonts w:ascii="Constantia" w:eastAsia="Times New Roman" w:hAnsi="Constantia" w:cs="Arial"/>
          <w:kern w:val="1"/>
          <w:lang w:eastAsia="ar-SA"/>
        </w:rPr>
        <w:t xml:space="preserve"> </w:t>
      </w:r>
      <w:r w:rsidR="009E6501" w:rsidRPr="000C6392">
        <w:rPr>
          <w:rFonts w:ascii="Constantia" w:eastAsia="Times New Roman" w:hAnsi="Constantia" w:cs="Arial"/>
          <w:kern w:val="1"/>
          <w:lang w:eastAsia="ar-SA"/>
        </w:rPr>
        <w:t>placówek</w:t>
      </w:r>
      <w:r w:rsidR="00391075" w:rsidRPr="000C6392">
        <w:rPr>
          <w:rFonts w:ascii="Constantia" w:eastAsia="Times New Roman" w:hAnsi="Constantia" w:cs="Arial"/>
          <w:kern w:val="1"/>
          <w:lang w:eastAsia="ar-SA"/>
        </w:rPr>
        <w:t>, wykorzystaniu wiedzy praktycznej na temat najefektywniejszych sposobów modernizacyjnych</w:t>
      </w:r>
      <w:r w:rsidR="00EC2EF8" w:rsidRPr="000C6392">
        <w:rPr>
          <w:rFonts w:ascii="Constantia" w:eastAsia="Times New Roman" w:hAnsi="Constantia" w:cs="Arial"/>
          <w:kern w:val="1"/>
          <w:lang w:eastAsia="ar-SA"/>
        </w:rPr>
        <w:t xml:space="preserve"> </w:t>
      </w:r>
      <w:r w:rsidR="009E6501" w:rsidRPr="000C6392">
        <w:rPr>
          <w:rFonts w:ascii="Constantia" w:eastAsia="Times New Roman" w:hAnsi="Constantia" w:cs="Arial"/>
          <w:kern w:val="1"/>
          <w:lang w:eastAsia="ar-SA"/>
        </w:rPr>
        <w:t>oraz</w:t>
      </w:r>
      <w:r w:rsidR="00391075" w:rsidRPr="000C6392">
        <w:rPr>
          <w:rFonts w:ascii="Constantia" w:eastAsia="Times New Roman" w:hAnsi="Constantia" w:cs="Arial"/>
          <w:kern w:val="1"/>
          <w:lang w:eastAsia="ar-SA"/>
        </w:rPr>
        <w:t xml:space="preserve"> uzasadnieni</w:t>
      </w:r>
      <w:r w:rsidR="009E6501" w:rsidRPr="000C6392">
        <w:rPr>
          <w:rFonts w:ascii="Constantia" w:eastAsia="Times New Roman" w:hAnsi="Constantia" w:cs="Arial"/>
          <w:kern w:val="1"/>
          <w:lang w:eastAsia="ar-SA"/>
        </w:rPr>
        <w:t>e</w:t>
      </w:r>
      <w:r w:rsidR="00391075" w:rsidRPr="000C6392">
        <w:rPr>
          <w:rFonts w:ascii="Constantia" w:eastAsia="Times New Roman" w:hAnsi="Constantia" w:cs="Arial"/>
          <w:kern w:val="1"/>
          <w:lang w:eastAsia="ar-SA"/>
        </w:rPr>
        <w:t xml:space="preserve"> techniczno-finansow</w:t>
      </w:r>
      <w:r w:rsidR="009E6501" w:rsidRPr="000C6392">
        <w:rPr>
          <w:rFonts w:ascii="Constantia" w:eastAsia="Times New Roman" w:hAnsi="Constantia" w:cs="Arial"/>
          <w:kern w:val="1"/>
          <w:lang w:eastAsia="ar-SA"/>
        </w:rPr>
        <w:t>e</w:t>
      </w:r>
      <w:r w:rsidR="00391075" w:rsidRPr="000C6392">
        <w:rPr>
          <w:rFonts w:ascii="Constantia" w:eastAsia="Times New Roman" w:hAnsi="Constantia" w:cs="Arial"/>
          <w:kern w:val="1"/>
          <w:lang w:eastAsia="ar-SA"/>
        </w:rPr>
        <w:t>.</w:t>
      </w:r>
      <w:r w:rsidR="008E2362" w:rsidRPr="000C6392">
        <w:rPr>
          <w:rFonts w:ascii="Constantia" w:eastAsia="Times New Roman" w:hAnsi="Constantia" w:cs="Arial"/>
          <w:kern w:val="1"/>
          <w:lang w:eastAsia="ar-SA"/>
        </w:rPr>
        <w:t xml:space="preserve"> Etap ten został przeprowadzony na podstawie </w:t>
      </w:r>
      <w:r w:rsidR="008E2362" w:rsidRPr="000C6392">
        <w:rPr>
          <w:rFonts w:ascii="Constantia" w:eastAsia="Times New Roman" w:hAnsi="Constantia" w:cs="Arial"/>
          <w:kern w:val="1"/>
          <w:lang w:eastAsia="ar-SA"/>
        </w:rPr>
        <w:lastRenderedPageBreak/>
        <w:t xml:space="preserve">opracowania </w:t>
      </w:r>
      <w:r w:rsidR="00286CA3" w:rsidRPr="000C6392">
        <w:rPr>
          <w:rFonts w:ascii="Constantia" w:eastAsia="Times New Roman" w:hAnsi="Constantia" w:cs="Arial"/>
          <w:kern w:val="1"/>
          <w:lang w:eastAsia="ar-SA"/>
        </w:rPr>
        <w:t>„Ocena potencjału redukcji CO</w:t>
      </w:r>
      <w:r w:rsidR="00286CA3" w:rsidRPr="000C6392">
        <w:rPr>
          <w:rFonts w:ascii="Constantia" w:eastAsia="Times New Roman" w:hAnsi="Constantia" w:cs="Arial"/>
          <w:kern w:val="1"/>
          <w:vertAlign w:val="subscript"/>
          <w:lang w:eastAsia="ar-SA"/>
        </w:rPr>
        <w:t>2</w:t>
      </w:r>
      <w:r w:rsidR="00286CA3" w:rsidRPr="000C6392">
        <w:rPr>
          <w:rFonts w:ascii="Constantia" w:eastAsia="Times New Roman" w:hAnsi="Constantia" w:cs="Arial"/>
          <w:kern w:val="1"/>
          <w:lang w:eastAsia="ar-SA"/>
        </w:rPr>
        <w:t xml:space="preserve"> w Polsce do roku 2030”</w:t>
      </w:r>
      <w:r w:rsidR="00EC2EF8" w:rsidRPr="000C6392">
        <w:rPr>
          <w:rFonts w:ascii="Constantia" w:eastAsia="Times New Roman" w:hAnsi="Constantia" w:cs="Arial"/>
          <w:kern w:val="1"/>
          <w:lang w:eastAsia="ar-SA"/>
        </w:rPr>
        <w:t>,</w:t>
      </w:r>
      <w:r w:rsidR="00286CA3" w:rsidRPr="000C6392">
        <w:rPr>
          <w:rFonts w:ascii="Constantia" w:eastAsia="Times New Roman" w:hAnsi="Constantia" w:cs="Arial"/>
          <w:kern w:val="1"/>
          <w:lang w:eastAsia="ar-SA"/>
        </w:rPr>
        <w:t xml:space="preserve"> w którym zaprezentowano</w:t>
      </w:r>
      <w:r w:rsidR="00BC6A5E" w:rsidRPr="000C6392">
        <w:rPr>
          <w:rFonts w:ascii="Constantia" w:eastAsia="Times New Roman" w:hAnsi="Constantia" w:cs="Arial"/>
          <w:kern w:val="1"/>
          <w:lang w:eastAsia="ar-SA"/>
        </w:rPr>
        <w:t xml:space="preserve"> blisko 124 </w:t>
      </w:r>
      <w:r w:rsidR="008E2362" w:rsidRPr="000C6392">
        <w:rPr>
          <w:rFonts w:ascii="Constantia" w:eastAsia="Times New Roman" w:hAnsi="Constantia" w:cs="Arial"/>
          <w:kern w:val="1"/>
          <w:lang w:eastAsia="ar-SA"/>
        </w:rPr>
        <w:t xml:space="preserve">potencjalnych </w:t>
      </w:r>
      <w:r w:rsidR="00BC6A5E" w:rsidRPr="000C6392">
        <w:rPr>
          <w:rFonts w:ascii="Constantia" w:eastAsia="Times New Roman" w:hAnsi="Constantia" w:cs="Arial"/>
          <w:kern w:val="1"/>
          <w:lang w:eastAsia="ar-SA"/>
        </w:rPr>
        <w:t>metod redukcji</w:t>
      </w:r>
      <w:r w:rsidR="008E2362" w:rsidRPr="000C6392">
        <w:rPr>
          <w:rFonts w:ascii="Constantia" w:eastAsia="Times New Roman" w:hAnsi="Constantia" w:cs="Arial"/>
          <w:kern w:val="1"/>
          <w:lang w:eastAsia="ar-SA"/>
        </w:rPr>
        <w:t>.</w:t>
      </w:r>
      <w:r w:rsidR="00EC2EF8" w:rsidRPr="000C6392">
        <w:rPr>
          <w:rFonts w:ascii="Constantia" w:eastAsia="Times New Roman" w:hAnsi="Constantia" w:cs="Arial"/>
          <w:kern w:val="1"/>
          <w:lang w:eastAsia="ar-SA"/>
        </w:rPr>
        <w:t xml:space="preserve"> </w:t>
      </w:r>
      <w:r w:rsidR="00C051BA" w:rsidRPr="000C6392">
        <w:rPr>
          <w:rFonts w:ascii="Constantia" w:eastAsia="Times New Roman" w:hAnsi="Constantia" w:cs="Arial"/>
          <w:kern w:val="1"/>
          <w:lang w:eastAsia="ar-SA"/>
        </w:rPr>
        <w:t>Propozycj</w:t>
      </w:r>
      <w:r w:rsidR="001A77F1">
        <w:rPr>
          <w:rFonts w:ascii="Constantia" w:eastAsia="Times New Roman" w:hAnsi="Constantia" w:cs="Arial"/>
          <w:kern w:val="1"/>
          <w:lang w:eastAsia="ar-SA"/>
        </w:rPr>
        <w:t>ę</w:t>
      </w:r>
      <w:r w:rsidR="00C051BA" w:rsidRPr="000C6392">
        <w:rPr>
          <w:rFonts w:ascii="Constantia" w:eastAsia="Times New Roman" w:hAnsi="Constantia" w:cs="Arial"/>
          <w:kern w:val="1"/>
          <w:lang w:eastAsia="ar-SA"/>
        </w:rPr>
        <w:t xml:space="preserve"> konkretnych punktów modernizacji dotyczą</w:t>
      </w:r>
      <w:r w:rsidR="001A77F1">
        <w:rPr>
          <w:rFonts w:ascii="Constantia" w:eastAsia="Times New Roman" w:hAnsi="Constantia" w:cs="Arial"/>
          <w:kern w:val="1"/>
          <w:lang w:eastAsia="ar-SA"/>
        </w:rPr>
        <w:t>cych</w:t>
      </w:r>
      <w:r w:rsidR="00C051BA" w:rsidRPr="000C6392">
        <w:rPr>
          <w:rFonts w:ascii="Constantia" w:eastAsia="Times New Roman" w:hAnsi="Constantia" w:cs="Arial"/>
          <w:kern w:val="1"/>
          <w:lang w:eastAsia="ar-SA"/>
        </w:rPr>
        <w:t xml:space="preserve"> przede wszyst</w:t>
      </w:r>
      <w:r w:rsidR="00EA18E1" w:rsidRPr="000C6392">
        <w:rPr>
          <w:rFonts w:ascii="Constantia" w:eastAsia="Times New Roman" w:hAnsi="Constantia" w:cs="Arial"/>
          <w:kern w:val="1"/>
          <w:lang w:eastAsia="ar-SA"/>
        </w:rPr>
        <w:t>kim ośrodków odznaczających się</w:t>
      </w:r>
      <w:r w:rsidR="00C051BA" w:rsidRPr="000C6392">
        <w:rPr>
          <w:rFonts w:ascii="Constantia" w:eastAsia="Times New Roman" w:hAnsi="Constantia" w:cs="Arial"/>
          <w:kern w:val="1"/>
          <w:lang w:eastAsia="ar-SA"/>
        </w:rPr>
        <w:t xml:space="preserve"> ponadprzeciętnym zużyciem energii, o</w:t>
      </w:r>
      <w:r w:rsidR="00F56734" w:rsidRPr="000C6392">
        <w:rPr>
          <w:rFonts w:ascii="Constantia" w:eastAsia="Times New Roman" w:hAnsi="Constantia" w:cs="Arial"/>
          <w:kern w:val="1"/>
          <w:lang w:eastAsia="ar-SA"/>
        </w:rPr>
        <w:t> </w:t>
      </w:r>
      <w:r w:rsidR="00C051BA" w:rsidRPr="000C6392">
        <w:rPr>
          <w:rFonts w:ascii="Constantia" w:eastAsia="Times New Roman" w:hAnsi="Constantia" w:cs="Arial"/>
          <w:kern w:val="1"/>
          <w:lang w:eastAsia="ar-SA"/>
        </w:rPr>
        <w:t xml:space="preserve">najwyższym potencjale spodziewanych efektów ekologicznych oraz ukierunkowania działań na rzecz produkcji energii cieplnej i elektrycznej </w:t>
      </w:r>
      <w:r w:rsidR="001A77F1">
        <w:rPr>
          <w:rFonts w:ascii="Constantia" w:eastAsia="Times New Roman" w:hAnsi="Constantia" w:cs="Arial"/>
          <w:kern w:val="1"/>
          <w:lang w:eastAsia="ar-SA"/>
        </w:rPr>
        <w:br/>
      </w:r>
      <w:r w:rsidR="00C051BA" w:rsidRPr="000C6392">
        <w:rPr>
          <w:rFonts w:ascii="Constantia" w:eastAsia="Times New Roman" w:hAnsi="Constantia" w:cs="Arial"/>
          <w:kern w:val="1"/>
          <w:lang w:eastAsia="ar-SA"/>
        </w:rPr>
        <w:t>z wykorzystaniem odnawialnych źródeł energii.</w:t>
      </w:r>
    </w:p>
    <w:p w:rsidR="00EC2EF8" w:rsidRPr="000C6392" w:rsidRDefault="00EC2EF8" w:rsidP="001B3E56">
      <w:pPr>
        <w:spacing w:before="120" w:after="120"/>
        <w:jc w:val="both"/>
        <w:rPr>
          <w:rFonts w:ascii="Constantia" w:eastAsia="Times New Roman" w:hAnsi="Constantia" w:cs="Arial"/>
          <w:kern w:val="1"/>
          <w:lang w:eastAsia="ar-SA"/>
        </w:rPr>
      </w:pPr>
    </w:p>
    <w:p w:rsidR="009F0323" w:rsidRPr="003B6118" w:rsidRDefault="00E51581" w:rsidP="00022802">
      <w:pPr>
        <w:spacing w:before="120" w:after="120"/>
        <w:jc w:val="both"/>
        <w:rPr>
          <w:rFonts w:ascii="Constantia" w:eastAsia="Times New Roman" w:hAnsi="Constantia" w:cs="Arial"/>
          <w:kern w:val="1"/>
          <w:lang w:eastAsia="ar-SA"/>
        </w:rPr>
      </w:pPr>
      <w:r w:rsidRPr="000C6392">
        <w:rPr>
          <w:rFonts w:ascii="Constantia" w:eastAsia="Times New Roman" w:hAnsi="Constantia" w:cs="Arial"/>
          <w:noProof/>
          <w:kern w:val="1"/>
          <w:lang w:eastAsia="pl-PL"/>
        </w:rPr>
        <mc:AlternateContent>
          <mc:Choice Requires="wps">
            <w:drawing>
              <wp:anchor distT="0" distB="0" distL="114300" distR="114300" simplePos="0" relativeHeight="252116480" behindDoc="0" locked="0" layoutInCell="1" allowOverlap="1" wp14:anchorId="7D0DB5D6" wp14:editId="1205BD25">
                <wp:simplePos x="0" y="0"/>
                <wp:positionH relativeFrom="column">
                  <wp:posOffset>-27940</wp:posOffset>
                </wp:positionH>
                <wp:positionV relativeFrom="paragraph">
                  <wp:posOffset>64770</wp:posOffset>
                </wp:positionV>
                <wp:extent cx="1405255" cy="262890"/>
                <wp:effectExtent l="0" t="0" r="23495" b="22860"/>
                <wp:wrapSquare wrapText="bothSides"/>
                <wp:docPr id="13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262890"/>
                        </a:xfrm>
                        <a:prstGeom prst="rect">
                          <a:avLst/>
                        </a:prstGeom>
                        <a:solidFill>
                          <a:schemeClr val="accent1">
                            <a:lumMod val="60000"/>
                            <a:lumOff val="40000"/>
                          </a:schemeClr>
                        </a:solidFill>
                        <a:ln w="12700">
                          <a:solidFill>
                            <a:schemeClr val="accent1">
                              <a:lumMod val="60000"/>
                              <a:lumOff val="40000"/>
                            </a:schemeClr>
                          </a:solidFill>
                          <a:miter lim="800000"/>
                          <a:headEnd/>
                          <a:tailEnd/>
                        </a:ln>
                        <a:effectLst/>
                        <a:extLst/>
                      </wps:spPr>
                      <wps:txbx>
                        <w:txbxContent>
                          <w:p w:rsidR="007C0A32" w:rsidRPr="007C7805" w:rsidRDefault="007C0A32" w:rsidP="00EC2EF8">
                            <w:pPr>
                              <w:jc w:val="center"/>
                              <w:rPr>
                                <w:rFonts w:ascii="Cambria" w:eastAsia="Arial Unicode MS" w:hAnsi="Cambria" w:cs="Arial"/>
                                <w:b/>
                                <w:sz w:val="18"/>
                              </w:rPr>
                            </w:pPr>
                            <w:r>
                              <w:rPr>
                                <w:rFonts w:ascii="Cambria" w:eastAsia="Arial Unicode MS" w:hAnsi="Cambria" w:cs="Arial"/>
                                <w:b/>
                                <w:sz w:val="18"/>
                              </w:rPr>
                              <w:t>Wdrożenie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48" type="#_x0000_t202" style="position:absolute;left:0;text-align:left;margin-left:-2.2pt;margin-top:5.1pt;width:110.65pt;height:20.7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" fillcolor="#95b3d7 [1940]" strokecolor="#95b3d7 [1940]" strokeweight="1pt">
                <v:textbox>
                  <w:txbxContent>
                    <w:p w:rsidR="007C0A32" w:rsidRPr="007C7805" w:rsidRDefault="007C0A32" w:rsidP="00EC2EF8">
                      <w:pPr>
                        <w:jc w:val="center"/>
                        <w:rPr>
                          <w:rFonts w:ascii="Cambria" w:eastAsia="Arial Unicode MS" w:hAnsi="Cambria" w:cs="Arial"/>
                          <w:b/>
                          <w:sz w:val="18"/>
                        </w:rPr>
                      </w:pPr>
                      <w:r>
                        <w:rPr>
                          <w:rFonts w:ascii="Cambria" w:eastAsia="Arial Unicode MS" w:hAnsi="Cambria" w:cs="Arial"/>
                          <w:b/>
                          <w:sz w:val="18"/>
                        </w:rPr>
                        <w:t>Wdrożenie</w:t>
                      </w:r>
                    </w:p>
                  </w:txbxContent>
                </v:textbox>
                <w10:wrap type="square"/>
              </v:shape>
            </w:pict>
          </mc:Fallback>
        </mc:AlternateContent>
      </w:r>
      <w:r w:rsidR="00703E89" w:rsidRPr="000C6392">
        <w:rPr>
          <w:rFonts w:ascii="Constantia" w:eastAsia="Times New Roman" w:hAnsi="Constantia" w:cs="Arial"/>
          <w:kern w:val="1"/>
          <w:lang w:eastAsia="ar-SA"/>
        </w:rPr>
        <w:t xml:space="preserve">W dokumencie zawarto </w:t>
      </w:r>
      <w:r w:rsidR="00162648" w:rsidRPr="000C6392">
        <w:rPr>
          <w:rFonts w:ascii="Constantia" w:eastAsia="Times New Roman" w:hAnsi="Constantia" w:cs="Arial"/>
          <w:kern w:val="1"/>
          <w:lang w:eastAsia="ar-SA"/>
        </w:rPr>
        <w:t xml:space="preserve">szereg </w:t>
      </w:r>
      <w:r w:rsidR="00C6595C" w:rsidRPr="000C6392">
        <w:rPr>
          <w:rFonts w:ascii="Constantia" w:eastAsia="Times New Roman" w:hAnsi="Constantia" w:cs="Arial"/>
          <w:kern w:val="1"/>
          <w:lang w:eastAsia="ar-SA"/>
        </w:rPr>
        <w:t xml:space="preserve">narzędzi </w:t>
      </w:r>
      <w:r w:rsidR="003537FE" w:rsidRPr="000C6392">
        <w:rPr>
          <w:rFonts w:ascii="Constantia" w:eastAsia="Times New Roman" w:hAnsi="Constantia" w:cs="Arial"/>
          <w:kern w:val="1"/>
          <w:lang w:eastAsia="ar-SA"/>
        </w:rPr>
        <w:t xml:space="preserve">zapewniających bezpieczeństwo realizacji </w:t>
      </w:r>
      <w:r w:rsidR="001A77F1">
        <w:rPr>
          <w:rFonts w:ascii="Constantia" w:eastAsia="Times New Roman" w:hAnsi="Constantia" w:cs="Arial"/>
          <w:kern w:val="1"/>
          <w:lang w:eastAsia="ar-SA"/>
        </w:rPr>
        <w:t>założeń Planu</w:t>
      </w:r>
      <w:r w:rsidR="003537FE" w:rsidRPr="000C6392">
        <w:rPr>
          <w:rFonts w:ascii="Constantia" w:eastAsia="Times New Roman" w:hAnsi="Constantia" w:cs="Arial"/>
          <w:kern w:val="1"/>
          <w:lang w:eastAsia="ar-SA"/>
        </w:rPr>
        <w:t>. Wdrożeniu strategii niskoemisyjnej sprzyjać będ</w:t>
      </w:r>
      <w:r w:rsidR="001A77F1">
        <w:rPr>
          <w:rFonts w:ascii="Constantia" w:eastAsia="Times New Roman" w:hAnsi="Constantia" w:cs="Arial"/>
          <w:kern w:val="1"/>
          <w:lang w:eastAsia="ar-SA"/>
        </w:rPr>
        <w:t>zie</w:t>
      </w:r>
      <w:r w:rsidR="00022802">
        <w:rPr>
          <w:rFonts w:ascii="Constantia" w:eastAsia="Times New Roman" w:hAnsi="Constantia" w:cs="Arial"/>
          <w:kern w:val="1"/>
          <w:lang w:eastAsia="ar-SA"/>
        </w:rPr>
        <w:t xml:space="preserve"> </w:t>
      </w:r>
      <w:r w:rsidR="003537FE" w:rsidRPr="003B6118">
        <w:rPr>
          <w:rFonts w:ascii="Constantia" w:eastAsia="Times New Roman" w:hAnsi="Constantia" w:cs="Arial"/>
          <w:kern w:val="1"/>
          <w:lang w:eastAsia="ar-SA"/>
        </w:rPr>
        <w:t>przygotowana wariantowość działań, w której to zawarto różny zakres inwestycji, ich wielkość oraz możl</w:t>
      </w:r>
      <w:r w:rsidR="00022802">
        <w:rPr>
          <w:rFonts w:ascii="Constantia" w:eastAsia="Times New Roman" w:hAnsi="Constantia" w:cs="Arial"/>
          <w:kern w:val="1"/>
          <w:lang w:eastAsia="ar-SA"/>
        </w:rPr>
        <w:t>iwą do zastosowania technologię. Z</w:t>
      </w:r>
      <w:r w:rsidR="00296C01" w:rsidRPr="003B6118">
        <w:rPr>
          <w:rFonts w:ascii="Constantia" w:eastAsia="Times New Roman" w:hAnsi="Constantia" w:cs="Arial"/>
          <w:kern w:val="1"/>
          <w:lang w:eastAsia="ar-SA"/>
        </w:rPr>
        <w:t xml:space="preserve"> uwagi na brak możliwości zaplanowania przez </w:t>
      </w:r>
      <w:r w:rsidR="007731CB" w:rsidRPr="003B6118">
        <w:rPr>
          <w:rFonts w:ascii="Constantia" w:eastAsia="Times New Roman" w:hAnsi="Constantia" w:cs="Arial"/>
          <w:kern w:val="1"/>
          <w:lang w:eastAsia="ar-SA"/>
        </w:rPr>
        <w:t xml:space="preserve">władze </w:t>
      </w:r>
      <w:r w:rsidR="00A57BC1">
        <w:rPr>
          <w:rFonts w:ascii="Constantia" w:eastAsia="Times New Roman" w:hAnsi="Constantia" w:cs="Arial"/>
          <w:kern w:val="1"/>
          <w:lang w:eastAsia="ar-SA"/>
        </w:rPr>
        <w:t>G</w:t>
      </w:r>
      <w:r w:rsidR="003B6118">
        <w:rPr>
          <w:rFonts w:ascii="Constantia" w:eastAsia="Times New Roman" w:hAnsi="Constantia" w:cs="Arial"/>
          <w:kern w:val="1"/>
          <w:lang w:eastAsia="ar-SA"/>
        </w:rPr>
        <w:t xml:space="preserve">miny </w:t>
      </w:r>
      <w:r w:rsidR="00296C01" w:rsidRPr="003B6118">
        <w:rPr>
          <w:rFonts w:ascii="Constantia" w:eastAsia="Times New Roman" w:hAnsi="Constantia" w:cs="Arial"/>
          <w:kern w:val="1"/>
          <w:lang w:eastAsia="ar-SA"/>
        </w:rPr>
        <w:t>konkretnych działań i</w:t>
      </w:r>
      <w:r w:rsidR="00F56734" w:rsidRPr="003B6118">
        <w:rPr>
          <w:rFonts w:ascii="Constantia" w:eastAsia="Times New Roman" w:hAnsi="Constantia" w:cs="Arial"/>
          <w:kern w:val="1"/>
          <w:lang w:eastAsia="ar-SA"/>
        </w:rPr>
        <w:t> </w:t>
      </w:r>
      <w:r w:rsidR="00296C01" w:rsidRPr="003B6118">
        <w:rPr>
          <w:rFonts w:ascii="Constantia" w:eastAsia="Times New Roman" w:hAnsi="Constantia" w:cs="Arial"/>
          <w:kern w:val="1"/>
          <w:lang w:eastAsia="ar-SA"/>
        </w:rPr>
        <w:t>budżetów na okres 7 lat, przedstawi</w:t>
      </w:r>
      <w:r w:rsidR="009F0323" w:rsidRPr="003B6118">
        <w:rPr>
          <w:rFonts w:ascii="Constantia" w:eastAsia="Times New Roman" w:hAnsi="Constantia" w:cs="Arial"/>
          <w:kern w:val="1"/>
          <w:lang w:eastAsia="ar-SA"/>
        </w:rPr>
        <w:t>ono</w:t>
      </w:r>
      <w:r w:rsidR="00296C01" w:rsidRPr="003B6118">
        <w:rPr>
          <w:rFonts w:ascii="Constantia" w:eastAsia="Times New Roman" w:hAnsi="Constantia" w:cs="Arial"/>
          <w:kern w:val="1"/>
          <w:lang w:eastAsia="ar-SA"/>
        </w:rPr>
        <w:t xml:space="preserve"> zakres działań operacyjnych obejmujący najbliższe 3-4 lata </w:t>
      </w:r>
      <w:r w:rsidR="00022802">
        <w:rPr>
          <w:rFonts w:ascii="Constantia" w:eastAsia="Times New Roman" w:hAnsi="Constantia" w:cs="Arial"/>
          <w:kern w:val="1"/>
          <w:lang w:eastAsia="ar-SA"/>
        </w:rPr>
        <w:t>wraz z</w:t>
      </w:r>
      <w:r w:rsidR="009F0323" w:rsidRPr="003B6118">
        <w:rPr>
          <w:rFonts w:ascii="Constantia" w:eastAsia="Times New Roman" w:hAnsi="Constantia" w:cs="Arial"/>
          <w:kern w:val="1"/>
          <w:lang w:eastAsia="ar-SA"/>
        </w:rPr>
        <w:t xml:space="preserve"> perspektyw</w:t>
      </w:r>
      <w:r w:rsidR="00022802">
        <w:rPr>
          <w:rFonts w:ascii="Constantia" w:eastAsia="Times New Roman" w:hAnsi="Constantia" w:cs="Arial"/>
          <w:kern w:val="1"/>
          <w:lang w:eastAsia="ar-SA"/>
        </w:rPr>
        <w:t>ą</w:t>
      </w:r>
      <w:r w:rsidR="009F0323" w:rsidRPr="003B6118">
        <w:rPr>
          <w:rFonts w:ascii="Constantia" w:eastAsia="Times New Roman" w:hAnsi="Constantia" w:cs="Arial"/>
          <w:kern w:val="1"/>
          <w:lang w:eastAsia="ar-SA"/>
        </w:rPr>
        <w:t xml:space="preserve"> do roku 2020</w:t>
      </w:r>
      <w:r w:rsidR="00022802">
        <w:rPr>
          <w:rFonts w:ascii="Constantia" w:eastAsia="Times New Roman" w:hAnsi="Constantia" w:cs="Arial"/>
          <w:kern w:val="1"/>
          <w:lang w:eastAsia="ar-SA"/>
        </w:rPr>
        <w:t>. I</w:t>
      </w:r>
      <w:r w:rsidR="00104C0C" w:rsidRPr="003B6118">
        <w:rPr>
          <w:rFonts w:ascii="Constantia" w:eastAsia="Times New Roman" w:hAnsi="Constantia" w:cs="Arial"/>
          <w:kern w:val="1"/>
          <w:lang w:eastAsia="ar-SA"/>
        </w:rPr>
        <w:t xml:space="preserve">nwestycje, które należy podjąć </w:t>
      </w:r>
      <w:r w:rsidR="00022802">
        <w:rPr>
          <w:rFonts w:ascii="Constantia" w:eastAsia="Times New Roman" w:hAnsi="Constantia" w:cs="Arial"/>
          <w:kern w:val="1"/>
          <w:lang w:eastAsia="ar-SA"/>
        </w:rPr>
        <w:t xml:space="preserve">realizowane będą w </w:t>
      </w:r>
      <w:r w:rsidR="00104C0C" w:rsidRPr="003B6118">
        <w:rPr>
          <w:rFonts w:ascii="Constantia" w:eastAsia="Times New Roman" w:hAnsi="Constantia" w:cs="Arial"/>
          <w:kern w:val="1"/>
          <w:lang w:eastAsia="ar-SA"/>
        </w:rPr>
        <w:t>technologii pionierski</w:t>
      </w:r>
      <w:r w:rsidR="00022802">
        <w:rPr>
          <w:rFonts w:ascii="Constantia" w:eastAsia="Times New Roman" w:hAnsi="Constantia" w:cs="Arial"/>
          <w:kern w:val="1"/>
          <w:lang w:eastAsia="ar-SA"/>
        </w:rPr>
        <w:t>ej</w:t>
      </w:r>
      <w:r w:rsidR="00104C0C" w:rsidRPr="003B6118">
        <w:rPr>
          <w:rFonts w:ascii="Constantia" w:eastAsia="Times New Roman" w:hAnsi="Constantia" w:cs="Arial"/>
          <w:kern w:val="1"/>
          <w:lang w:eastAsia="ar-SA"/>
        </w:rPr>
        <w:t>, przewyższając</w:t>
      </w:r>
      <w:r w:rsidR="00022802">
        <w:rPr>
          <w:rFonts w:ascii="Constantia" w:eastAsia="Times New Roman" w:hAnsi="Constantia" w:cs="Arial"/>
          <w:kern w:val="1"/>
          <w:lang w:eastAsia="ar-SA"/>
        </w:rPr>
        <w:t>ej</w:t>
      </w:r>
      <w:r w:rsidR="00104C0C" w:rsidRPr="003B6118">
        <w:rPr>
          <w:rFonts w:ascii="Constantia" w:eastAsia="Times New Roman" w:hAnsi="Constantia" w:cs="Arial"/>
          <w:kern w:val="1"/>
          <w:lang w:eastAsia="ar-SA"/>
        </w:rPr>
        <w:t xml:space="preserve"> aktualne regulacje prawa budowlane</w:t>
      </w:r>
      <w:r w:rsidR="00022802">
        <w:rPr>
          <w:rFonts w:ascii="Constantia" w:eastAsia="Times New Roman" w:hAnsi="Constantia" w:cs="Arial"/>
          <w:kern w:val="1"/>
          <w:lang w:eastAsia="ar-SA"/>
        </w:rPr>
        <w:t>go czy ogólne trendy społeczne</w:t>
      </w:r>
      <w:r w:rsidR="00B264D4">
        <w:rPr>
          <w:rFonts w:ascii="Constantia" w:eastAsia="Times New Roman" w:hAnsi="Constantia" w:cs="Arial"/>
          <w:kern w:val="1"/>
          <w:lang w:eastAsia="ar-SA"/>
        </w:rPr>
        <w:t>,</w:t>
      </w:r>
      <w:r w:rsidR="00022802">
        <w:rPr>
          <w:rFonts w:ascii="Constantia" w:eastAsia="Times New Roman" w:hAnsi="Constantia" w:cs="Arial"/>
          <w:kern w:val="1"/>
          <w:lang w:eastAsia="ar-SA"/>
        </w:rPr>
        <w:t xml:space="preserve"> tak więc o</w:t>
      </w:r>
      <w:r w:rsidR="00104C0C" w:rsidRPr="003B6118">
        <w:rPr>
          <w:rFonts w:ascii="Constantia" w:eastAsia="Times New Roman" w:hAnsi="Constantia" w:cs="Arial"/>
          <w:kern w:val="1"/>
          <w:lang w:eastAsia="ar-SA"/>
        </w:rPr>
        <w:t xml:space="preserve">siągnięcie celów </w:t>
      </w:r>
      <w:r w:rsidR="00022802">
        <w:rPr>
          <w:rFonts w:ascii="Constantia" w:eastAsia="Times New Roman" w:hAnsi="Constantia" w:cs="Arial"/>
          <w:kern w:val="1"/>
          <w:lang w:eastAsia="ar-SA"/>
        </w:rPr>
        <w:t xml:space="preserve">Planu </w:t>
      </w:r>
      <w:r w:rsidR="00104C0C" w:rsidRPr="003B6118">
        <w:rPr>
          <w:rFonts w:ascii="Constantia" w:eastAsia="Times New Roman" w:hAnsi="Constantia" w:cs="Arial"/>
          <w:kern w:val="1"/>
          <w:lang w:eastAsia="ar-SA"/>
        </w:rPr>
        <w:t xml:space="preserve">wiążę się z poniesieniem wyższych nakładów inwestycyjnych. </w:t>
      </w:r>
      <w:r w:rsidR="003B6118">
        <w:rPr>
          <w:rFonts w:ascii="Constantia" w:eastAsia="Times New Roman" w:hAnsi="Constantia" w:cs="Arial"/>
          <w:kern w:val="1"/>
          <w:lang w:eastAsia="ar-SA"/>
        </w:rPr>
        <w:t>Plan przedstawia możliwe źródła</w:t>
      </w:r>
      <w:r w:rsidR="00703E89" w:rsidRPr="003B6118">
        <w:rPr>
          <w:rFonts w:ascii="Constantia" w:eastAsia="Times New Roman" w:hAnsi="Constantia" w:cs="Arial"/>
          <w:kern w:val="1"/>
          <w:lang w:eastAsia="ar-SA"/>
        </w:rPr>
        <w:t xml:space="preserve"> </w:t>
      </w:r>
      <w:r w:rsidR="00F2348F" w:rsidRPr="003B6118">
        <w:rPr>
          <w:rFonts w:ascii="Constantia" w:eastAsia="Times New Roman" w:hAnsi="Constantia" w:cs="Arial"/>
          <w:kern w:val="1"/>
          <w:lang w:eastAsia="ar-SA"/>
        </w:rPr>
        <w:t>pozyskania</w:t>
      </w:r>
      <w:r w:rsidR="00104C0C" w:rsidRPr="003B6118">
        <w:rPr>
          <w:rFonts w:ascii="Constantia" w:eastAsia="Times New Roman" w:hAnsi="Constantia" w:cs="Arial"/>
          <w:kern w:val="1"/>
          <w:lang w:eastAsia="ar-SA"/>
        </w:rPr>
        <w:t xml:space="preserve"> funduszy</w:t>
      </w:r>
      <w:r w:rsidR="00EC2EF8" w:rsidRPr="003B6118">
        <w:rPr>
          <w:rFonts w:ascii="Constantia" w:eastAsia="Times New Roman" w:hAnsi="Constantia" w:cs="Arial"/>
          <w:kern w:val="1"/>
          <w:lang w:eastAsia="ar-SA"/>
        </w:rPr>
        <w:t xml:space="preserve"> </w:t>
      </w:r>
      <w:r w:rsidR="00703E89" w:rsidRPr="003B6118">
        <w:rPr>
          <w:rFonts w:ascii="Constantia" w:eastAsia="Times New Roman" w:hAnsi="Constantia" w:cs="Arial"/>
          <w:kern w:val="1"/>
          <w:lang w:eastAsia="ar-SA"/>
        </w:rPr>
        <w:t>ze źródeł zewnętrznych zarówno k</w:t>
      </w:r>
      <w:r w:rsidR="00022802">
        <w:rPr>
          <w:rFonts w:ascii="Constantia" w:eastAsia="Times New Roman" w:hAnsi="Constantia" w:cs="Arial"/>
          <w:kern w:val="1"/>
          <w:lang w:eastAsia="ar-SA"/>
        </w:rPr>
        <w:t xml:space="preserve">rajowych jak i międzynarodowych. Ponadto realizacji Planu sprzyjać będzie </w:t>
      </w:r>
      <w:r w:rsidR="007731CB" w:rsidRPr="003B6118">
        <w:rPr>
          <w:rFonts w:ascii="Constantia" w:eastAsia="Times New Roman" w:hAnsi="Constantia" w:cs="Arial"/>
          <w:kern w:val="1"/>
          <w:lang w:eastAsia="ar-SA"/>
        </w:rPr>
        <w:t xml:space="preserve">podnoszenie kwalifikacji </w:t>
      </w:r>
      <w:r w:rsidR="00022802">
        <w:rPr>
          <w:rFonts w:ascii="Constantia" w:eastAsia="Times New Roman" w:hAnsi="Constantia" w:cs="Arial"/>
          <w:kern w:val="1"/>
          <w:lang w:eastAsia="ar-SA"/>
        </w:rPr>
        <w:br/>
      </w:r>
      <w:r w:rsidR="00313B29">
        <w:rPr>
          <w:rFonts w:ascii="Constantia" w:eastAsia="Times New Roman" w:hAnsi="Constantia" w:cs="Arial"/>
          <w:kern w:val="1"/>
          <w:lang w:eastAsia="ar-SA"/>
        </w:rPr>
        <w:t>i wiedzy pracowników UG</w:t>
      </w:r>
      <w:r w:rsidR="007731CB" w:rsidRPr="003B6118">
        <w:rPr>
          <w:rFonts w:ascii="Constantia" w:eastAsia="Times New Roman" w:hAnsi="Constantia" w:cs="Arial"/>
          <w:kern w:val="1"/>
          <w:lang w:eastAsia="ar-SA"/>
        </w:rPr>
        <w:t xml:space="preserve"> z zakresu racjonalnego zarządzania energią</w:t>
      </w:r>
      <w:r w:rsidR="007C467E" w:rsidRPr="003B6118">
        <w:rPr>
          <w:rFonts w:ascii="Constantia" w:eastAsia="Times New Roman" w:hAnsi="Constantia" w:cs="Arial"/>
          <w:kern w:val="1"/>
          <w:lang w:eastAsia="ar-SA"/>
        </w:rPr>
        <w:t>.</w:t>
      </w:r>
    </w:p>
    <w:p w:rsidR="00703E89" w:rsidRPr="00DD4974" w:rsidRDefault="00703E89" w:rsidP="001B3E56">
      <w:pPr>
        <w:spacing w:before="120" w:after="120"/>
        <w:jc w:val="both"/>
        <w:rPr>
          <w:rFonts w:ascii="Constantia" w:eastAsia="Times New Roman" w:hAnsi="Constantia" w:cs="Arial"/>
          <w:kern w:val="1"/>
          <w:highlight w:val="yellow"/>
          <w:lang w:eastAsia="ar-SA"/>
        </w:rPr>
      </w:pPr>
    </w:p>
    <w:p w:rsidR="00AF7BF8" w:rsidRDefault="00E51581" w:rsidP="001B3E56">
      <w:pPr>
        <w:spacing w:before="120" w:after="120"/>
        <w:jc w:val="both"/>
        <w:rPr>
          <w:rFonts w:ascii="Constantia" w:eastAsia="Times New Roman" w:hAnsi="Constantia" w:cs="Arial"/>
          <w:kern w:val="1"/>
          <w:lang w:eastAsia="ar-SA"/>
        </w:rPr>
      </w:pPr>
      <w:r w:rsidRPr="003B6118">
        <w:rPr>
          <w:rFonts w:ascii="Constantia" w:eastAsia="Times New Roman" w:hAnsi="Constantia" w:cs="Arial"/>
          <w:noProof/>
          <w:kern w:val="1"/>
          <w:lang w:eastAsia="pl-PL"/>
        </w:rPr>
        <mc:AlternateContent>
          <mc:Choice Requires="wps">
            <w:drawing>
              <wp:anchor distT="0" distB="0" distL="114300" distR="114300" simplePos="0" relativeHeight="252117504" behindDoc="0" locked="0" layoutInCell="1" allowOverlap="1" wp14:anchorId="0CF71C9A" wp14:editId="7F11094C">
                <wp:simplePos x="0" y="0"/>
                <wp:positionH relativeFrom="column">
                  <wp:posOffset>-27940</wp:posOffset>
                </wp:positionH>
                <wp:positionV relativeFrom="paragraph">
                  <wp:posOffset>24130</wp:posOffset>
                </wp:positionV>
                <wp:extent cx="1405255" cy="262890"/>
                <wp:effectExtent l="0" t="0" r="23495" b="22860"/>
                <wp:wrapSquare wrapText="bothSides"/>
                <wp:docPr id="13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262890"/>
                        </a:xfrm>
                        <a:prstGeom prst="rect">
                          <a:avLst/>
                        </a:prstGeom>
                        <a:solidFill>
                          <a:schemeClr val="accent1">
                            <a:lumMod val="60000"/>
                            <a:lumOff val="40000"/>
                          </a:schemeClr>
                        </a:solidFill>
                        <a:ln w="12700">
                          <a:solidFill>
                            <a:schemeClr val="accent1">
                              <a:lumMod val="60000"/>
                              <a:lumOff val="40000"/>
                            </a:schemeClr>
                          </a:solidFill>
                          <a:miter lim="800000"/>
                          <a:headEnd/>
                          <a:tailEnd/>
                        </a:ln>
                        <a:effectLst/>
                        <a:extLst/>
                      </wps:spPr>
                      <wps:txbx>
                        <w:txbxContent>
                          <w:p w:rsidR="007C0A32" w:rsidRPr="007C7805" w:rsidRDefault="007C0A32" w:rsidP="00EC2EF8">
                            <w:pPr>
                              <w:jc w:val="center"/>
                              <w:rPr>
                                <w:rFonts w:ascii="Cambria" w:eastAsia="Arial Unicode MS" w:hAnsi="Cambria" w:cs="Arial"/>
                                <w:b/>
                                <w:sz w:val="18"/>
                              </w:rPr>
                            </w:pPr>
                            <w:r>
                              <w:rPr>
                                <w:rFonts w:ascii="Cambria" w:eastAsia="Arial Unicode MS" w:hAnsi="Cambria" w:cs="Arial"/>
                                <w:b/>
                                <w:sz w:val="18"/>
                              </w:rPr>
                              <w:t>Monitoring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049" type="#_x0000_t202" style="position:absolute;left:0;text-align:left;margin-left:-2.2pt;margin-top:1.9pt;width:110.65pt;height:20.7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" fillcolor="#95b3d7 [1940]" strokecolor="#95b3d7 [1940]" strokeweight="1pt">
                <v:textbox>
                  <w:txbxContent>
                    <w:p w:rsidR="007C0A32" w:rsidRPr="007C7805" w:rsidRDefault="007C0A32" w:rsidP="00EC2EF8">
                      <w:pPr>
                        <w:jc w:val="center"/>
                        <w:rPr>
                          <w:rFonts w:ascii="Cambria" w:eastAsia="Arial Unicode MS" w:hAnsi="Cambria" w:cs="Arial"/>
                          <w:b/>
                          <w:sz w:val="18"/>
                        </w:rPr>
                      </w:pPr>
                      <w:r>
                        <w:rPr>
                          <w:rFonts w:ascii="Cambria" w:eastAsia="Arial Unicode MS" w:hAnsi="Cambria" w:cs="Arial"/>
                          <w:b/>
                          <w:sz w:val="18"/>
                        </w:rPr>
                        <w:t>Monitoring</w:t>
                      </w:r>
                    </w:p>
                  </w:txbxContent>
                </v:textbox>
                <w10:wrap type="square"/>
              </v:shape>
            </w:pict>
          </mc:Fallback>
        </mc:AlternateContent>
      </w:r>
      <w:r w:rsidR="00022802">
        <w:rPr>
          <w:rFonts w:ascii="Constantia" w:eastAsia="Times New Roman" w:hAnsi="Constantia" w:cs="Arial"/>
          <w:kern w:val="1"/>
          <w:lang w:eastAsia="ar-SA"/>
        </w:rPr>
        <w:t>Plan</w:t>
      </w:r>
      <w:r w:rsidR="00C643C3" w:rsidRPr="003B6118">
        <w:rPr>
          <w:rFonts w:ascii="Constantia" w:eastAsia="Times New Roman" w:hAnsi="Constantia" w:cs="Arial"/>
          <w:kern w:val="1"/>
          <w:lang w:eastAsia="ar-SA"/>
        </w:rPr>
        <w:t xml:space="preserve"> zakłada również</w:t>
      </w:r>
      <w:r w:rsidR="00047AB8" w:rsidRPr="003B6118">
        <w:rPr>
          <w:rFonts w:ascii="Constantia" w:eastAsia="Times New Roman" w:hAnsi="Constantia" w:cs="Arial"/>
          <w:kern w:val="1"/>
          <w:lang w:eastAsia="ar-SA"/>
        </w:rPr>
        <w:t xml:space="preserve"> zdefiniowanie narzędzi kontrolnych</w:t>
      </w:r>
      <w:r w:rsidR="00F56734" w:rsidRPr="003B6118">
        <w:rPr>
          <w:rFonts w:ascii="Constantia" w:eastAsia="Times New Roman" w:hAnsi="Constantia" w:cs="Arial"/>
          <w:kern w:val="1"/>
          <w:lang w:eastAsia="ar-SA"/>
        </w:rPr>
        <w:t xml:space="preserve"> w </w:t>
      </w:r>
      <w:r w:rsidR="00C643C3" w:rsidRPr="003B6118">
        <w:rPr>
          <w:rFonts w:ascii="Constantia" w:eastAsia="Times New Roman" w:hAnsi="Constantia" w:cs="Arial"/>
          <w:kern w:val="1"/>
          <w:lang w:eastAsia="ar-SA"/>
        </w:rPr>
        <w:t>zakresie monitoringu uzyskanych efektów środowiskowych w</w:t>
      </w:r>
      <w:r w:rsidR="00F56734" w:rsidRPr="003B6118">
        <w:rPr>
          <w:rFonts w:ascii="Constantia" w:eastAsia="Times New Roman" w:hAnsi="Constantia" w:cs="Arial"/>
          <w:kern w:val="1"/>
          <w:lang w:eastAsia="ar-SA"/>
        </w:rPr>
        <w:t> </w:t>
      </w:r>
      <w:r w:rsidR="00C643C3" w:rsidRPr="003B6118">
        <w:rPr>
          <w:rFonts w:ascii="Constantia" w:eastAsia="Times New Roman" w:hAnsi="Constantia" w:cs="Arial"/>
          <w:kern w:val="1"/>
          <w:lang w:eastAsia="ar-SA"/>
        </w:rPr>
        <w:t xml:space="preserve">perspektywie </w:t>
      </w:r>
      <w:r w:rsidR="00022802">
        <w:rPr>
          <w:rFonts w:ascii="Constantia" w:eastAsia="Times New Roman" w:hAnsi="Constantia" w:cs="Arial"/>
          <w:kern w:val="1"/>
          <w:lang w:eastAsia="ar-SA"/>
        </w:rPr>
        <w:t xml:space="preserve">do </w:t>
      </w:r>
      <w:r w:rsidR="00C643C3" w:rsidRPr="003B6118">
        <w:rPr>
          <w:rFonts w:ascii="Constantia" w:eastAsia="Times New Roman" w:hAnsi="Constantia" w:cs="Arial"/>
          <w:kern w:val="1"/>
          <w:lang w:eastAsia="ar-SA"/>
        </w:rPr>
        <w:t>roku 2020. R</w:t>
      </w:r>
      <w:r w:rsidR="00F62DA2" w:rsidRPr="003B6118">
        <w:rPr>
          <w:rFonts w:ascii="Constantia" w:eastAsia="Times New Roman" w:hAnsi="Constantia" w:cs="Arial"/>
          <w:kern w:val="1"/>
          <w:lang w:eastAsia="ar-SA"/>
        </w:rPr>
        <w:t xml:space="preserve">ealizacja poszczególnych </w:t>
      </w:r>
      <w:r w:rsidR="00C643C3" w:rsidRPr="003B6118">
        <w:rPr>
          <w:rFonts w:ascii="Constantia" w:eastAsia="Times New Roman" w:hAnsi="Constantia" w:cs="Arial"/>
          <w:kern w:val="1"/>
          <w:lang w:eastAsia="ar-SA"/>
        </w:rPr>
        <w:t>d</w:t>
      </w:r>
      <w:r w:rsidR="00047AB8" w:rsidRPr="003B6118">
        <w:rPr>
          <w:rFonts w:ascii="Constantia" w:eastAsia="Times New Roman" w:hAnsi="Constantia" w:cs="Arial"/>
          <w:kern w:val="1"/>
          <w:lang w:eastAsia="ar-SA"/>
        </w:rPr>
        <w:t>ziałań w</w:t>
      </w:r>
      <w:r w:rsidR="00F62DA2" w:rsidRPr="003B6118">
        <w:rPr>
          <w:rFonts w:ascii="Constantia" w:eastAsia="Times New Roman" w:hAnsi="Constantia" w:cs="Arial"/>
          <w:kern w:val="1"/>
          <w:lang w:eastAsia="ar-SA"/>
        </w:rPr>
        <w:t xml:space="preserve"> opracowaniu</w:t>
      </w:r>
      <w:r w:rsidR="00047AB8" w:rsidRPr="003B6118">
        <w:rPr>
          <w:rFonts w:ascii="Constantia" w:eastAsia="Times New Roman" w:hAnsi="Constantia" w:cs="Arial"/>
          <w:kern w:val="1"/>
          <w:lang w:eastAsia="ar-SA"/>
        </w:rPr>
        <w:t xml:space="preserve"> musi być stale</w:t>
      </w:r>
      <w:r w:rsidR="00EC2EF8" w:rsidRPr="003B6118">
        <w:rPr>
          <w:rFonts w:ascii="Constantia" w:eastAsia="Times New Roman" w:hAnsi="Constantia" w:cs="Arial"/>
          <w:kern w:val="1"/>
          <w:lang w:eastAsia="ar-SA"/>
        </w:rPr>
        <w:t xml:space="preserve"> </w:t>
      </w:r>
      <w:r w:rsidR="00C643C3" w:rsidRPr="003B6118">
        <w:rPr>
          <w:rFonts w:ascii="Constantia" w:eastAsia="Times New Roman" w:hAnsi="Constantia" w:cs="Arial"/>
          <w:kern w:val="1"/>
          <w:lang w:eastAsia="ar-SA"/>
        </w:rPr>
        <w:t>aktualizowana, natomiast utworzona baza danych stanie się narzędziem do monitoringu założonych wskaźników.</w:t>
      </w:r>
      <w:r w:rsidR="00047AB8" w:rsidRPr="003B6118">
        <w:rPr>
          <w:rFonts w:ascii="Constantia" w:eastAsia="Times New Roman" w:hAnsi="Constantia" w:cs="Arial"/>
          <w:kern w:val="1"/>
          <w:lang w:eastAsia="ar-SA"/>
        </w:rPr>
        <w:t xml:space="preserve"> Zdefiniowanie podstawowych wskaźników realizacji </w:t>
      </w:r>
      <w:r w:rsidR="003B6118">
        <w:rPr>
          <w:rFonts w:ascii="Constantia" w:eastAsia="Times New Roman" w:hAnsi="Constantia" w:cs="Arial"/>
          <w:kern w:val="1"/>
          <w:lang w:eastAsia="ar-SA"/>
        </w:rPr>
        <w:t>Planu</w:t>
      </w:r>
      <w:r w:rsidR="00047AB8" w:rsidRPr="003B6118">
        <w:rPr>
          <w:rFonts w:ascii="Constantia" w:eastAsia="Times New Roman" w:hAnsi="Constantia" w:cs="Arial"/>
          <w:kern w:val="1"/>
          <w:lang w:eastAsia="ar-SA"/>
        </w:rPr>
        <w:t xml:space="preserve"> stanowi kluczowy element sukcesywnego wdra</w:t>
      </w:r>
      <w:r w:rsidR="00EA18E1" w:rsidRPr="003B6118">
        <w:rPr>
          <w:rFonts w:ascii="Constantia" w:eastAsia="Times New Roman" w:hAnsi="Constantia" w:cs="Arial"/>
          <w:kern w:val="1"/>
          <w:lang w:eastAsia="ar-SA"/>
        </w:rPr>
        <w:t>żania gospodarki niskoemisyjnej</w:t>
      </w:r>
      <w:r w:rsidR="00EC2EF8" w:rsidRPr="003B6118">
        <w:rPr>
          <w:rFonts w:ascii="Constantia" w:eastAsia="Times New Roman" w:hAnsi="Constantia" w:cs="Arial"/>
          <w:kern w:val="1"/>
          <w:lang w:eastAsia="ar-SA"/>
        </w:rPr>
        <w:t xml:space="preserve"> </w:t>
      </w:r>
      <w:r w:rsidR="00C916D8" w:rsidRPr="003B6118">
        <w:rPr>
          <w:rFonts w:ascii="Constantia" w:eastAsia="Times New Roman" w:hAnsi="Constantia" w:cs="Arial"/>
          <w:kern w:val="1"/>
          <w:lang w:eastAsia="ar-SA"/>
        </w:rPr>
        <w:t xml:space="preserve">w </w:t>
      </w:r>
      <w:r w:rsidR="00022802">
        <w:rPr>
          <w:rFonts w:ascii="Constantia" w:eastAsia="Times New Roman" w:hAnsi="Constantia" w:cs="Arial"/>
          <w:kern w:val="1"/>
          <w:lang w:eastAsia="ar-SA"/>
        </w:rPr>
        <w:t>G</w:t>
      </w:r>
      <w:r w:rsidR="001809BD" w:rsidRPr="003B6118">
        <w:rPr>
          <w:rFonts w:ascii="Constantia" w:eastAsia="Times New Roman" w:hAnsi="Constantia" w:cs="Arial"/>
          <w:kern w:val="1"/>
          <w:lang w:eastAsia="ar-SA"/>
        </w:rPr>
        <w:t xml:space="preserve">minie </w:t>
      </w:r>
      <w:r w:rsidR="00313B29">
        <w:rPr>
          <w:rFonts w:ascii="Constantia" w:eastAsia="Times New Roman" w:hAnsi="Constantia" w:cs="Arial"/>
          <w:kern w:val="1"/>
          <w:lang w:eastAsia="ar-SA"/>
        </w:rPr>
        <w:t>Abramów</w:t>
      </w:r>
      <w:r w:rsidR="00C916D8" w:rsidRPr="003B6118">
        <w:rPr>
          <w:rFonts w:ascii="Constantia" w:eastAsia="Times New Roman" w:hAnsi="Constantia" w:cs="Arial"/>
          <w:kern w:val="1"/>
          <w:lang w:eastAsia="ar-SA"/>
        </w:rPr>
        <w:t>.</w:t>
      </w:r>
    </w:p>
    <w:p w:rsidR="00832FAC" w:rsidRDefault="00832FAC" w:rsidP="000C1892">
      <w:pPr>
        <w:spacing w:after="0"/>
        <w:jc w:val="both"/>
        <w:rPr>
          <w:rFonts w:ascii="Constantia" w:eastAsia="Times New Roman" w:hAnsi="Constantia" w:cs="Arial"/>
          <w:kern w:val="1"/>
          <w:lang w:eastAsia="ar-SA"/>
        </w:rPr>
      </w:pPr>
    </w:p>
    <w:p w:rsidR="00A55545" w:rsidRDefault="00A55545" w:rsidP="000C1892">
      <w:pPr>
        <w:spacing w:after="0"/>
        <w:jc w:val="both"/>
        <w:rPr>
          <w:rFonts w:ascii="Constantia" w:eastAsia="Times New Roman" w:hAnsi="Constantia" w:cs="Arial"/>
          <w:kern w:val="1"/>
          <w:lang w:eastAsia="ar-SA"/>
        </w:rPr>
        <w:sectPr w:rsidR="00A55545" w:rsidSect="00BC2BFD">
          <w:headerReference w:type="default" r:id="rId23"/>
          <w:footerReference w:type="default" r:id="rId24"/>
          <w:type w:val="continuous"/>
          <w:pgSz w:w="11906" w:h="16838"/>
          <w:pgMar w:top="1251" w:right="1417" w:bottom="1417" w:left="1417" w:header="708" w:footer="709" w:gutter="0"/>
          <w:cols w:space="708"/>
          <w:docGrid w:linePitch="360"/>
        </w:sectPr>
      </w:pPr>
    </w:p>
    <w:p w:rsidR="004D3945" w:rsidRPr="002E3D35" w:rsidRDefault="004D3945" w:rsidP="000C1892">
      <w:pPr>
        <w:spacing w:after="0"/>
        <w:jc w:val="both"/>
        <w:rPr>
          <w:rFonts w:ascii="Constantia" w:eastAsia="Times New Roman" w:hAnsi="Constantia" w:cs="Arial"/>
          <w:kern w:val="1"/>
          <w:lang w:eastAsia="ar-SA"/>
        </w:rPr>
      </w:pPr>
    </w:p>
    <w:p w:rsidR="00A53737" w:rsidRPr="00A53737" w:rsidRDefault="004D3945" w:rsidP="00313B29">
      <w:pPr>
        <w:pStyle w:val="Nagwek1"/>
        <w:shd w:val="clear" w:color="auto" w:fill="244061" w:themeFill="accent1" w:themeFillShade="80"/>
        <w:spacing w:before="0" w:after="240"/>
      </w:pPr>
      <w:bookmarkStart w:id="36" w:name="_Toc423039028"/>
      <w:bookmarkStart w:id="37" w:name="_Toc429032520"/>
      <w:r w:rsidRPr="002C7F7C">
        <w:t>Diagnoza</w:t>
      </w:r>
      <w:r w:rsidR="0065289E">
        <w:t xml:space="preserve"> </w:t>
      </w:r>
      <w:r w:rsidR="00022802">
        <w:t>G</w:t>
      </w:r>
      <w:r w:rsidR="009C0DAB" w:rsidRPr="002C7F7C">
        <w:t xml:space="preserve">miny </w:t>
      </w:r>
      <w:bookmarkStart w:id="38" w:name="_Toc374540517"/>
      <w:bookmarkStart w:id="39" w:name="_Toc374604173"/>
      <w:bookmarkStart w:id="40" w:name="_Toc374701537"/>
      <w:bookmarkStart w:id="41" w:name="_Toc375050721"/>
      <w:bookmarkStart w:id="42" w:name="_Toc375206656"/>
      <w:bookmarkStart w:id="43" w:name="_Toc375317216"/>
      <w:bookmarkStart w:id="44" w:name="_Toc375317278"/>
      <w:bookmarkStart w:id="45" w:name="_Toc375553437"/>
      <w:bookmarkStart w:id="46" w:name="_Toc376437255"/>
      <w:bookmarkStart w:id="47" w:name="_Toc376437317"/>
      <w:bookmarkStart w:id="48" w:name="_Toc377635559"/>
      <w:bookmarkStart w:id="49" w:name="_Toc377635623"/>
      <w:bookmarkStart w:id="50" w:name="_Toc377970033"/>
      <w:bookmarkStart w:id="51" w:name="_Toc377994278"/>
      <w:bookmarkStart w:id="52" w:name="_Toc377994542"/>
      <w:bookmarkStart w:id="53" w:name="_Toc380674147"/>
      <w:bookmarkStart w:id="54" w:name="_Toc382809951"/>
      <w:bookmarkStart w:id="55" w:name="_Toc385106090"/>
      <w:bookmarkStart w:id="56" w:name="_Toc393963035"/>
      <w:bookmarkStart w:id="57" w:name="_Toc394481239"/>
      <w:bookmarkStart w:id="58" w:name="_Toc394560257"/>
      <w:bookmarkStart w:id="59" w:name="_Toc394576419"/>
      <w:bookmarkStart w:id="60" w:name="_Toc394600884"/>
      <w:bookmarkStart w:id="61" w:name="_Toc394904847"/>
      <w:bookmarkStart w:id="62" w:name="_Toc394925479"/>
      <w:bookmarkStart w:id="63" w:name="_Toc394925735"/>
      <w:bookmarkStart w:id="64" w:name="_Toc394926047"/>
      <w:bookmarkStart w:id="65" w:name="_Toc394926126"/>
      <w:bookmarkStart w:id="66" w:name="_Toc394926205"/>
      <w:bookmarkStart w:id="67" w:name="_Toc394926288"/>
      <w:bookmarkStart w:id="68" w:name="_Toc394926480"/>
      <w:bookmarkStart w:id="69" w:name="_Toc394926652"/>
      <w:bookmarkStart w:id="70" w:name="_Toc394927220"/>
      <w:bookmarkStart w:id="71" w:name="_Toc422301249"/>
      <w:bookmarkStart w:id="72" w:name="_Toc422748373"/>
      <w:bookmarkStart w:id="73" w:name="_Toc422748462"/>
      <w:bookmarkStart w:id="74" w:name="_Toc422904505"/>
      <w:bookmarkStart w:id="75" w:name="_Toc422904607"/>
      <w:bookmarkStart w:id="76" w:name="_Toc422904880"/>
      <w:bookmarkStart w:id="77" w:name="_Toc423038073"/>
      <w:bookmarkStart w:id="78" w:name="_Toc423039029"/>
      <w:bookmarkStart w:id="79" w:name="_Toc422301250"/>
      <w:bookmarkStart w:id="80" w:name="_Toc422748374"/>
      <w:bookmarkStart w:id="81" w:name="_Toc422748463"/>
      <w:bookmarkStart w:id="82" w:name="_Toc422904506"/>
      <w:bookmarkStart w:id="83" w:name="_Toc422904608"/>
      <w:bookmarkStart w:id="84" w:name="_Toc422904881"/>
      <w:bookmarkStart w:id="85" w:name="_Toc423038074"/>
      <w:bookmarkStart w:id="86" w:name="_Toc423039030"/>
      <w:bookmarkStart w:id="87" w:name="_Toc360611389"/>
      <w:bookmarkStart w:id="88" w:name="_Toc423039031"/>
      <w:bookmarkEnd w:id="36"/>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313B29">
        <w:t>Abramów</w:t>
      </w:r>
      <w:bookmarkEnd w:id="37"/>
    </w:p>
    <w:p w:rsidR="00104C0C" w:rsidRPr="002C7F7C" w:rsidRDefault="00104C0C" w:rsidP="00F21148">
      <w:pPr>
        <w:pStyle w:val="Nagwek2"/>
        <w:shd w:val="clear" w:color="auto" w:fill="262626" w:themeFill="text1" w:themeFillTint="D9"/>
      </w:pPr>
      <w:bookmarkStart w:id="89" w:name="_Toc429032521"/>
      <w:r w:rsidRPr="002C7F7C">
        <w:t xml:space="preserve">Położenie </w:t>
      </w:r>
      <w:r w:rsidRPr="001B3E56">
        <w:t>geograficzne</w:t>
      </w:r>
      <w:bookmarkEnd w:id="87"/>
      <w:bookmarkEnd w:id="88"/>
      <w:bookmarkEnd w:id="89"/>
    </w:p>
    <w:p w:rsidR="00D910FA" w:rsidRPr="0021599F" w:rsidRDefault="004F27D5" w:rsidP="0021599F">
      <w:pPr>
        <w:pStyle w:val="Legenda"/>
        <w:shd w:val="clear" w:color="auto" w:fill="FFFFFF" w:themeFill="background1"/>
        <w:spacing w:before="120" w:line="276" w:lineRule="auto"/>
        <w:ind w:firstLine="708"/>
        <w:jc w:val="both"/>
        <w:rPr>
          <w:rFonts w:ascii="Constantia" w:hAnsi="Constantia"/>
          <w:b w:val="0"/>
          <w:color w:val="000000" w:themeColor="text1"/>
          <w:sz w:val="22"/>
        </w:rPr>
      </w:pPr>
      <w:r>
        <w:rPr>
          <w:rFonts w:ascii="Constantia" w:hAnsi="Constantia"/>
          <w:b w:val="0"/>
          <w:color w:val="000000" w:themeColor="text1"/>
          <w:sz w:val="22"/>
        </w:rPr>
        <w:t>Abramów jest G</w:t>
      </w:r>
      <w:r w:rsidR="00313B29">
        <w:rPr>
          <w:rFonts w:ascii="Constantia" w:hAnsi="Constantia"/>
          <w:b w:val="0"/>
          <w:color w:val="000000" w:themeColor="text1"/>
          <w:sz w:val="22"/>
        </w:rPr>
        <w:t>miną wiejską położoną w południowo – zachodniej części powiatu lubartowskiego. Od północy sąsiaduje z gminą Michów, od wschodu z gminą Kamionka, od południa z gminą Markuszów, od południowego - zachodu z gminą Kurów, od zachodu z gminą Żyrzyn, od północnego – zachodu z gminą Baranów, a od południa z gminą Garbów należącą do powiatu lubelsk</w:t>
      </w:r>
      <w:r>
        <w:rPr>
          <w:rFonts w:ascii="Constantia" w:hAnsi="Constantia"/>
          <w:b w:val="0"/>
          <w:color w:val="000000" w:themeColor="text1"/>
          <w:sz w:val="22"/>
        </w:rPr>
        <w:t>iego. W skład sieci osadniczej G</w:t>
      </w:r>
      <w:r w:rsidR="00313B29">
        <w:rPr>
          <w:rFonts w:ascii="Constantia" w:hAnsi="Constantia"/>
          <w:b w:val="0"/>
          <w:color w:val="000000" w:themeColor="text1"/>
          <w:sz w:val="22"/>
        </w:rPr>
        <w:t xml:space="preserve">miny wchodzi 11 miejscowości, będących jednocześnie sołectwami: Abramów, Marcinów, Sosnówka, Michałówka, Wielkie, Izabelmont, Glinnik, Ciotcza, Wielkolas, Wolica, Dębiny. Gmina Abramów ma powierzchnię 8460 ha i leży w odległości 30 km od Lublina, 28 km od Lubartowa i 28 km od Puław. Odległość do najbliższego głównego szlaku komunikacyjnego Warszawa – Lublin wynosi 12 km. </w:t>
      </w:r>
    </w:p>
    <w:p w:rsidR="00B77030" w:rsidRPr="0021599F" w:rsidRDefault="00B77030" w:rsidP="000E206B">
      <w:pPr>
        <w:pStyle w:val="Legenda"/>
        <w:spacing w:before="120" w:after="120"/>
        <w:rPr>
          <w:rFonts w:ascii="Constantia" w:hAnsi="Constantia"/>
          <w:b w:val="0"/>
          <w:color w:val="000000" w:themeColor="text1"/>
          <w:sz w:val="20"/>
        </w:rPr>
      </w:pPr>
      <w:bookmarkStart w:id="90" w:name="_Toc429033862"/>
      <w:r w:rsidRPr="0021599F">
        <w:rPr>
          <w:rFonts w:ascii="Constantia" w:hAnsi="Constantia"/>
          <w:b w:val="0"/>
          <w:color w:val="000000" w:themeColor="text1"/>
        </w:rPr>
        <w:t xml:space="preserve">Mapa </w:t>
      </w:r>
      <w:r w:rsidR="007E6EBF" w:rsidRPr="0021599F">
        <w:rPr>
          <w:rFonts w:ascii="Constantia" w:hAnsi="Constantia"/>
          <w:b w:val="0"/>
          <w:color w:val="000000" w:themeColor="text1"/>
        </w:rPr>
        <w:fldChar w:fldCharType="begin"/>
      </w:r>
      <w:r w:rsidRPr="0021599F">
        <w:rPr>
          <w:rFonts w:ascii="Constantia" w:hAnsi="Constantia"/>
          <w:b w:val="0"/>
          <w:color w:val="000000" w:themeColor="text1"/>
        </w:rPr>
        <w:instrText xml:space="preserve"> SEQ Mapa \* ARABIC </w:instrText>
      </w:r>
      <w:r w:rsidR="007E6EBF" w:rsidRPr="0021599F">
        <w:rPr>
          <w:rFonts w:ascii="Constantia" w:hAnsi="Constantia"/>
          <w:b w:val="0"/>
          <w:color w:val="000000" w:themeColor="text1"/>
        </w:rPr>
        <w:fldChar w:fldCharType="separate"/>
      </w:r>
      <w:r w:rsidR="007830DF" w:rsidRPr="0021599F">
        <w:rPr>
          <w:rFonts w:ascii="Constantia" w:hAnsi="Constantia"/>
          <w:b w:val="0"/>
          <w:noProof/>
          <w:color w:val="000000" w:themeColor="text1"/>
        </w:rPr>
        <w:t>1</w:t>
      </w:r>
      <w:r w:rsidR="007E6EBF" w:rsidRPr="0021599F">
        <w:rPr>
          <w:rFonts w:ascii="Constantia" w:hAnsi="Constantia"/>
          <w:b w:val="0"/>
          <w:color w:val="000000" w:themeColor="text1"/>
        </w:rPr>
        <w:fldChar w:fldCharType="end"/>
      </w:r>
      <w:r w:rsidRPr="0021599F">
        <w:rPr>
          <w:rFonts w:ascii="Constantia" w:hAnsi="Constantia"/>
          <w:b w:val="0"/>
          <w:color w:val="000000" w:themeColor="text1"/>
        </w:rPr>
        <w:t xml:space="preserve">. Położenie geograficzne </w:t>
      </w:r>
      <w:r w:rsidR="00A57BC1" w:rsidRPr="0021599F">
        <w:rPr>
          <w:rFonts w:ascii="Constantia" w:hAnsi="Constantia"/>
          <w:b w:val="0"/>
          <w:color w:val="000000" w:themeColor="text1"/>
        </w:rPr>
        <w:t>G</w:t>
      </w:r>
      <w:r w:rsidRPr="0021599F">
        <w:rPr>
          <w:rFonts w:ascii="Constantia" w:hAnsi="Constantia"/>
          <w:b w:val="0"/>
          <w:color w:val="000000" w:themeColor="text1"/>
        </w:rPr>
        <w:t xml:space="preserve">miny </w:t>
      </w:r>
      <w:r w:rsidR="0021599F" w:rsidRPr="0021599F">
        <w:rPr>
          <w:rFonts w:ascii="Constantia" w:hAnsi="Constantia"/>
          <w:b w:val="0"/>
          <w:color w:val="000000" w:themeColor="text1"/>
        </w:rPr>
        <w:t>Abramów</w:t>
      </w:r>
      <w:bookmarkEnd w:id="90"/>
    </w:p>
    <w:p w:rsidR="000A5297" w:rsidRDefault="00140283" w:rsidP="00B77030">
      <w:pPr>
        <w:pStyle w:val="Legenda"/>
      </w:pPr>
      <w:r>
        <w:rPr>
          <w:noProof/>
          <w:lang w:eastAsia="pl-PL"/>
        </w:rPr>
        <w:drawing>
          <wp:inline distT="0" distB="0" distL="0" distR="0">
            <wp:extent cx="5753735" cy="4054475"/>
            <wp:effectExtent l="0" t="0" r="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735" cy="4054475"/>
                    </a:xfrm>
                    <a:prstGeom prst="rect">
                      <a:avLst/>
                    </a:prstGeom>
                    <a:noFill/>
                    <a:ln>
                      <a:noFill/>
                    </a:ln>
                  </pic:spPr>
                </pic:pic>
              </a:graphicData>
            </a:graphic>
          </wp:inline>
        </w:drawing>
      </w:r>
    </w:p>
    <w:p w:rsidR="001B3E56" w:rsidRDefault="00B77030" w:rsidP="00232201">
      <w:pPr>
        <w:spacing w:before="120" w:after="120"/>
        <w:jc w:val="right"/>
        <w:rPr>
          <w:rFonts w:ascii="Constantia" w:hAnsi="Constantia"/>
          <w:i/>
          <w:sz w:val="18"/>
        </w:rPr>
      </w:pPr>
      <w:r w:rsidRPr="000B09C7">
        <w:rPr>
          <w:rFonts w:ascii="Constantia" w:hAnsi="Constantia"/>
          <w:i/>
          <w:sz w:val="18"/>
        </w:rPr>
        <w:t xml:space="preserve">Źródło: </w:t>
      </w:r>
      <w:r w:rsidR="0042154F">
        <w:rPr>
          <w:rFonts w:ascii="Constantia" w:hAnsi="Constantia"/>
          <w:i/>
          <w:sz w:val="18"/>
        </w:rPr>
        <w:t>Opracowanie własne</w:t>
      </w:r>
    </w:p>
    <w:p w:rsidR="00B77030" w:rsidRDefault="00B77030" w:rsidP="009F6F8B">
      <w:pPr>
        <w:spacing w:before="120" w:after="120"/>
        <w:rPr>
          <w:rFonts w:ascii="Constantia" w:hAnsi="Constantia"/>
          <w:i/>
          <w:sz w:val="18"/>
        </w:rPr>
      </w:pPr>
    </w:p>
    <w:p w:rsidR="009F6F8B" w:rsidRDefault="009F6F8B" w:rsidP="009F6F8B">
      <w:pPr>
        <w:spacing w:before="120" w:after="120"/>
        <w:rPr>
          <w:rFonts w:ascii="Constantia" w:hAnsi="Constantia"/>
          <w:i/>
          <w:sz w:val="18"/>
        </w:rPr>
      </w:pPr>
    </w:p>
    <w:p w:rsidR="009F6F8B" w:rsidRDefault="009F6F8B" w:rsidP="009F6F8B">
      <w:pPr>
        <w:spacing w:before="120" w:after="120"/>
        <w:rPr>
          <w:rFonts w:ascii="Constantia" w:hAnsi="Constantia"/>
          <w:i/>
          <w:sz w:val="18"/>
        </w:rPr>
      </w:pPr>
    </w:p>
    <w:p w:rsidR="009F6F8B" w:rsidRDefault="009F6F8B" w:rsidP="009F6F8B">
      <w:pPr>
        <w:spacing w:before="120" w:after="120"/>
        <w:rPr>
          <w:rFonts w:ascii="Constantia" w:hAnsi="Constantia"/>
          <w:i/>
          <w:sz w:val="18"/>
        </w:rPr>
      </w:pPr>
    </w:p>
    <w:p w:rsidR="009F6F8B" w:rsidRDefault="009F6F8B" w:rsidP="009F6F8B">
      <w:pPr>
        <w:spacing w:before="120" w:after="120"/>
        <w:rPr>
          <w:rFonts w:ascii="Constantia" w:hAnsi="Constantia"/>
          <w:i/>
          <w:sz w:val="18"/>
        </w:rPr>
      </w:pPr>
    </w:p>
    <w:p w:rsidR="009F6F8B" w:rsidRDefault="009F6F8B" w:rsidP="009F6F8B">
      <w:pPr>
        <w:spacing w:before="120" w:after="120"/>
        <w:rPr>
          <w:rFonts w:ascii="Constantia" w:hAnsi="Constantia"/>
          <w:i/>
          <w:sz w:val="18"/>
        </w:rPr>
      </w:pPr>
    </w:p>
    <w:p w:rsidR="00104C0C" w:rsidRPr="00A278FB" w:rsidRDefault="00104C0C" w:rsidP="00F21148">
      <w:pPr>
        <w:pStyle w:val="Nagwek2"/>
        <w:shd w:val="clear" w:color="auto" w:fill="262626" w:themeFill="text1" w:themeFillTint="D9"/>
      </w:pPr>
      <w:bookmarkStart w:id="91" w:name="_Toc360611390"/>
      <w:bookmarkStart w:id="92" w:name="_Toc423039032"/>
      <w:bookmarkStart w:id="93" w:name="_Toc429032522"/>
      <w:r w:rsidRPr="001B3E56">
        <w:lastRenderedPageBreak/>
        <w:t>Środowisko</w:t>
      </w:r>
      <w:r w:rsidRPr="00A278FB">
        <w:t xml:space="preserve"> naturalne</w:t>
      </w:r>
      <w:bookmarkEnd w:id="91"/>
      <w:bookmarkEnd w:id="92"/>
      <w:bookmarkEnd w:id="93"/>
    </w:p>
    <w:p w:rsidR="008C5247" w:rsidRDefault="0021599F" w:rsidP="0021599F">
      <w:pPr>
        <w:shd w:val="clear" w:color="auto" w:fill="FFFFFF" w:themeFill="background1"/>
        <w:spacing w:before="120"/>
        <w:ind w:firstLine="708"/>
        <w:jc w:val="both"/>
        <w:rPr>
          <w:rFonts w:ascii="Constantia" w:hAnsi="Constantia"/>
        </w:rPr>
      </w:pPr>
      <w:r>
        <w:rPr>
          <w:rFonts w:ascii="Constantia" w:hAnsi="Constantia"/>
        </w:rPr>
        <w:t>Gmina leży w centralnej części W</w:t>
      </w:r>
      <w:r w:rsidRPr="00EF55F1">
        <w:rPr>
          <w:rFonts w:ascii="Constantia" w:hAnsi="Constantia"/>
        </w:rPr>
        <w:t>y</w:t>
      </w:r>
      <w:r>
        <w:rPr>
          <w:rFonts w:ascii="Constantia" w:hAnsi="Constantia"/>
        </w:rPr>
        <w:t xml:space="preserve">soczyzny Lubartowskiej, należącej do Niziny </w:t>
      </w:r>
      <w:proofErr w:type="spellStart"/>
      <w:r>
        <w:rPr>
          <w:rFonts w:ascii="Constantia" w:hAnsi="Constantia"/>
        </w:rPr>
        <w:t>Południowopodlaskiej</w:t>
      </w:r>
      <w:proofErr w:type="spellEnd"/>
      <w:r>
        <w:rPr>
          <w:rFonts w:ascii="Constantia" w:hAnsi="Constantia"/>
        </w:rPr>
        <w:t xml:space="preserve">. Obszar ten charakteryzuje się monotonną rzeźbą powierzchni. Najniższy punkt położony jest na wysokości 149,6 m n.p.m. (dolina Białki), natomiast najwyższy 198,9 m n.p.m. na południe od miejscowości Wolica. Deniwelacje terenu wynoszą maksymalnie 49,3 m. Do głównych form geomorfologicznych należą wysoczyzny morenowe o rzeźbie </w:t>
      </w:r>
      <w:proofErr w:type="spellStart"/>
      <w:r>
        <w:rPr>
          <w:rFonts w:ascii="Constantia" w:hAnsi="Constantia"/>
        </w:rPr>
        <w:t>niskofalistej</w:t>
      </w:r>
      <w:proofErr w:type="spellEnd"/>
      <w:r>
        <w:rPr>
          <w:rFonts w:ascii="Constantia" w:hAnsi="Constantia"/>
        </w:rPr>
        <w:t xml:space="preserve"> i płaskiej, zaj</w:t>
      </w:r>
      <w:r w:rsidR="004F27D5">
        <w:rPr>
          <w:rFonts w:ascii="Constantia" w:hAnsi="Constantia"/>
        </w:rPr>
        <w:t>mują one około 80% powierzchni G</w:t>
      </w:r>
      <w:r>
        <w:rPr>
          <w:rFonts w:ascii="Constantia" w:hAnsi="Constantia"/>
        </w:rPr>
        <w:t xml:space="preserve">miny. </w:t>
      </w:r>
    </w:p>
    <w:p w:rsidR="0021599F" w:rsidRDefault="0021599F" w:rsidP="0021599F">
      <w:pPr>
        <w:shd w:val="clear" w:color="auto" w:fill="FFFFFF" w:themeFill="background1"/>
        <w:spacing w:before="120"/>
        <w:ind w:firstLine="708"/>
        <w:jc w:val="both"/>
        <w:rPr>
          <w:rFonts w:ascii="Constantia" w:eastAsia="Times New Roman" w:hAnsi="Constantia" w:cs="Arial"/>
          <w:kern w:val="1"/>
          <w:lang w:eastAsia="ar-SA"/>
        </w:rPr>
      </w:pPr>
      <w:r>
        <w:rPr>
          <w:rFonts w:ascii="Constantia" w:hAnsi="Constantia"/>
        </w:rPr>
        <w:t xml:space="preserve">Klimat na omawianym obszarze ma charakter umiarkowany z wpływami kontynentalnymi.  </w:t>
      </w:r>
      <w:r>
        <w:rPr>
          <w:rFonts w:ascii="Constantia" w:eastAsia="Times New Roman" w:hAnsi="Constantia" w:cs="Arial"/>
          <w:kern w:val="1"/>
          <w:lang w:eastAsia="ar-SA"/>
        </w:rPr>
        <w:t>Średnia roczna temperatura wynosi +10,5°C, najcieplejszym miesiącem jest lipiec (+21,6°C) a najzimniejszym styczeń (-3,1°C). Średnia roczna suma opadów wynosi 750-760 mm, a pokrywa śnieżna utrzymuje się około 80-90 dni.</w:t>
      </w:r>
    </w:p>
    <w:p w:rsidR="0021599F" w:rsidRDefault="004F27D5" w:rsidP="0021599F">
      <w:pPr>
        <w:shd w:val="clear" w:color="auto" w:fill="FFFFFF" w:themeFill="background1"/>
        <w:ind w:firstLine="708"/>
        <w:jc w:val="both"/>
        <w:rPr>
          <w:rFonts w:ascii="Constantia" w:eastAsia="Times New Roman" w:hAnsi="Constantia" w:cs="Arial"/>
          <w:kern w:val="1"/>
          <w:lang w:eastAsia="ar-SA"/>
        </w:rPr>
      </w:pPr>
      <w:r>
        <w:rPr>
          <w:rFonts w:ascii="Constantia" w:eastAsia="Times New Roman" w:hAnsi="Constantia" w:cs="Arial"/>
          <w:kern w:val="1"/>
          <w:lang w:eastAsia="ar-SA"/>
        </w:rPr>
        <w:t>Obszar G</w:t>
      </w:r>
      <w:r w:rsidR="0021599F">
        <w:rPr>
          <w:rFonts w:ascii="Constantia" w:eastAsia="Times New Roman" w:hAnsi="Constantia" w:cs="Arial"/>
          <w:kern w:val="1"/>
          <w:lang w:eastAsia="ar-SA"/>
        </w:rPr>
        <w:t xml:space="preserve">miny leży w zasięgu zlewni Wisły. </w:t>
      </w:r>
      <w:r w:rsidR="0021599F" w:rsidRPr="00593DBC">
        <w:rPr>
          <w:rFonts w:ascii="Constantia" w:eastAsia="Times New Roman" w:hAnsi="Constantia" w:cs="Arial"/>
          <w:kern w:val="1"/>
          <w:lang w:eastAsia="ar-SA"/>
        </w:rPr>
        <w:t xml:space="preserve">Północna część położona jest w dorzeczu rzeki </w:t>
      </w:r>
      <w:proofErr w:type="spellStart"/>
      <w:r w:rsidR="0021599F" w:rsidRPr="00593DBC">
        <w:rPr>
          <w:rFonts w:ascii="Constantia" w:eastAsia="Times New Roman" w:hAnsi="Constantia" w:cs="Arial"/>
          <w:kern w:val="1"/>
          <w:lang w:eastAsia="ar-SA"/>
        </w:rPr>
        <w:t>Mininy</w:t>
      </w:r>
      <w:proofErr w:type="spellEnd"/>
      <w:r w:rsidR="0021599F" w:rsidRPr="00593DBC">
        <w:rPr>
          <w:rFonts w:ascii="Constantia" w:eastAsia="Times New Roman" w:hAnsi="Constantia" w:cs="Arial"/>
          <w:kern w:val="1"/>
          <w:lang w:eastAsia="ar-SA"/>
        </w:rPr>
        <w:t xml:space="preserve"> (lewobrzeżnego dopływu Wieprza), natomiast część środkowa i południowa – w</w:t>
      </w:r>
      <w:r w:rsidR="0021599F">
        <w:rPr>
          <w:rFonts w:ascii="Constantia" w:eastAsia="Times New Roman" w:hAnsi="Constantia" w:cs="Arial"/>
          <w:kern w:val="1"/>
          <w:lang w:eastAsia="ar-SA"/>
        </w:rPr>
        <w:t> </w:t>
      </w:r>
      <w:r w:rsidR="0021599F" w:rsidRPr="00593DBC">
        <w:rPr>
          <w:rFonts w:ascii="Constantia" w:eastAsia="Times New Roman" w:hAnsi="Constantia" w:cs="Arial"/>
          <w:kern w:val="1"/>
          <w:lang w:eastAsia="ar-SA"/>
        </w:rPr>
        <w:t xml:space="preserve">dorzeczu Białki i </w:t>
      </w:r>
      <w:proofErr w:type="spellStart"/>
      <w:r w:rsidR="0021599F" w:rsidRPr="00593DBC">
        <w:rPr>
          <w:rFonts w:ascii="Constantia" w:eastAsia="Times New Roman" w:hAnsi="Constantia" w:cs="Arial"/>
          <w:kern w:val="1"/>
          <w:lang w:eastAsia="ar-SA"/>
        </w:rPr>
        <w:t>Syroczanki</w:t>
      </w:r>
      <w:proofErr w:type="spellEnd"/>
      <w:r w:rsidR="0021599F" w:rsidRPr="00593DBC">
        <w:rPr>
          <w:rFonts w:ascii="Constantia" w:eastAsia="Times New Roman" w:hAnsi="Constantia" w:cs="Arial"/>
          <w:kern w:val="1"/>
          <w:lang w:eastAsia="ar-SA"/>
        </w:rPr>
        <w:t xml:space="preserve"> (dopływów Kurówki).</w:t>
      </w:r>
      <w:r w:rsidR="0021599F">
        <w:rPr>
          <w:rFonts w:ascii="Constantia" w:eastAsia="Times New Roman" w:hAnsi="Constantia" w:cs="Arial"/>
          <w:kern w:val="1"/>
          <w:lang w:eastAsia="ar-SA"/>
        </w:rPr>
        <w:t xml:space="preserve"> Sieć wodną tworzy także kilka innych cieków bez nazwy. Do wód powierzchniowych należą również naturalne zbiorniki wodne w Abramowie, Wolicy, Dębinach i Sosnówce oraz występujące na omawianym terenie </w:t>
      </w:r>
      <w:proofErr w:type="spellStart"/>
      <w:r w:rsidR="0021599F">
        <w:rPr>
          <w:rFonts w:ascii="Constantia" w:eastAsia="Times New Roman" w:hAnsi="Constantia" w:cs="Arial"/>
          <w:kern w:val="1"/>
          <w:lang w:eastAsia="ar-SA"/>
        </w:rPr>
        <w:t>torfianki</w:t>
      </w:r>
      <w:proofErr w:type="spellEnd"/>
      <w:r w:rsidR="0021599F">
        <w:rPr>
          <w:rFonts w:ascii="Constantia" w:eastAsia="Times New Roman" w:hAnsi="Constantia" w:cs="Arial"/>
          <w:kern w:val="1"/>
          <w:lang w:eastAsia="ar-SA"/>
        </w:rPr>
        <w:t xml:space="preserve"> i sadzawki. Wody podziemne występują w utworach kredowych, trzeciorzę</w:t>
      </w:r>
      <w:r w:rsidR="0021599F" w:rsidRPr="00BC1BA7">
        <w:rPr>
          <w:rFonts w:ascii="Constantia" w:eastAsia="Times New Roman" w:hAnsi="Constantia" w:cs="Arial"/>
          <w:kern w:val="1"/>
          <w:lang w:eastAsia="ar-SA"/>
        </w:rPr>
        <w:t>dowych i</w:t>
      </w:r>
      <w:r w:rsidR="0021599F">
        <w:rPr>
          <w:rFonts w:ascii="Constantia" w:eastAsia="Times New Roman" w:hAnsi="Constantia" w:cs="Arial"/>
          <w:kern w:val="1"/>
          <w:lang w:eastAsia="ar-SA"/>
        </w:rPr>
        <w:t xml:space="preserve"> czwartorzędowych. Poziom wód gruntowych na większości obszaru ulega dość znacznym wahaniom, od 40 cm na użytkach zielonych do ponad 2 metrów na glebach mineralnych. </w:t>
      </w:r>
    </w:p>
    <w:p w:rsidR="0021599F" w:rsidRDefault="004F27D5" w:rsidP="0021599F">
      <w:pPr>
        <w:shd w:val="clear" w:color="auto" w:fill="FFFFFF" w:themeFill="background1"/>
        <w:spacing w:after="0"/>
        <w:ind w:firstLine="708"/>
        <w:jc w:val="both"/>
        <w:rPr>
          <w:rFonts w:ascii="Constantia" w:eastAsia="Times New Roman" w:hAnsi="Constantia" w:cs="Arial"/>
          <w:kern w:val="1"/>
          <w:lang w:eastAsia="ar-SA"/>
        </w:rPr>
      </w:pPr>
      <w:r>
        <w:rPr>
          <w:rFonts w:ascii="Constantia" w:eastAsia="Times New Roman" w:hAnsi="Constantia" w:cs="Arial"/>
          <w:kern w:val="1"/>
          <w:lang w:eastAsia="ar-SA"/>
        </w:rPr>
        <w:t>Pokrywę glebową na terenie G</w:t>
      </w:r>
      <w:r w:rsidR="0021599F">
        <w:rPr>
          <w:rFonts w:ascii="Constantia" w:eastAsia="Times New Roman" w:hAnsi="Constantia" w:cs="Arial"/>
          <w:kern w:val="1"/>
          <w:lang w:eastAsia="ar-SA"/>
        </w:rPr>
        <w:t xml:space="preserve">miny Abramów tworzą gleby </w:t>
      </w:r>
      <w:proofErr w:type="spellStart"/>
      <w:r w:rsidR="0021599F" w:rsidRPr="00B342BF">
        <w:rPr>
          <w:rFonts w:ascii="Constantia" w:eastAsia="Times New Roman" w:hAnsi="Constantia" w:cs="Arial"/>
          <w:kern w:val="1"/>
          <w:lang w:eastAsia="ar-SA"/>
        </w:rPr>
        <w:t>pseudobielicowe</w:t>
      </w:r>
      <w:proofErr w:type="spellEnd"/>
      <w:r w:rsidR="0021599F" w:rsidRPr="00B342BF">
        <w:rPr>
          <w:rFonts w:ascii="Constantia" w:eastAsia="Times New Roman" w:hAnsi="Constantia" w:cs="Arial"/>
          <w:kern w:val="1"/>
          <w:lang w:eastAsia="ar-SA"/>
        </w:rPr>
        <w:t>, brunatne wyługowane i kwaś</w:t>
      </w:r>
      <w:r w:rsidR="0021599F">
        <w:rPr>
          <w:rFonts w:ascii="Constantia" w:eastAsia="Times New Roman" w:hAnsi="Constantia" w:cs="Arial"/>
          <w:kern w:val="1"/>
          <w:lang w:eastAsia="ar-SA"/>
        </w:rPr>
        <w:t xml:space="preserve">ne oraz czarne ziemie właściwe, </w:t>
      </w:r>
      <w:r w:rsidR="0021599F" w:rsidRPr="00B342BF">
        <w:rPr>
          <w:rFonts w:ascii="Constantia" w:eastAsia="Times New Roman" w:hAnsi="Constantia" w:cs="Arial"/>
          <w:kern w:val="1"/>
          <w:lang w:eastAsia="ar-SA"/>
        </w:rPr>
        <w:t>szare ziemie i deluwialne.</w:t>
      </w:r>
      <w:r w:rsidR="0021599F">
        <w:rPr>
          <w:rFonts w:ascii="Constantia" w:eastAsia="Times New Roman" w:hAnsi="Constantia" w:cs="Arial"/>
          <w:kern w:val="1"/>
          <w:lang w:eastAsia="ar-SA"/>
        </w:rPr>
        <w:t xml:space="preserve"> Gleby </w:t>
      </w:r>
      <w:proofErr w:type="spellStart"/>
      <w:r w:rsidR="0021599F">
        <w:rPr>
          <w:rFonts w:ascii="Constantia" w:eastAsia="Times New Roman" w:hAnsi="Constantia" w:cs="Arial"/>
          <w:kern w:val="1"/>
          <w:lang w:eastAsia="ar-SA"/>
        </w:rPr>
        <w:t>pseudobielicowe</w:t>
      </w:r>
      <w:proofErr w:type="spellEnd"/>
      <w:r w:rsidR="0021599F">
        <w:rPr>
          <w:rFonts w:ascii="Constantia" w:eastAsia="Times New Roman" w:hAnsi="Constantia" w:cs="Arial"/>
          <w:kern w:val="1"/>
          <w:lang w:eastAsia="ar-SA"/>
        </w:rPr>
        <w:t xml:space="preserve"> zajmują aż 60% gruntów ornych, głównie w miejscowościach Dębiny, Wielkolas, Wolica i Ciotcza. Największą powierzchnię zajmują gleby IV i V klasy bonitacyjnej. </w:t>
      </w:r>
    </w:p>
    <w:p w:rsidR="0021599F" w:rsidRDefault="0021599F" w:rsidP="0021599F">
      <w:pPr>
        <w:shd w:val="clear" w:color="auto" w:fill="FFFFFF" w:themeFill="background1"/>
        <w:spacing w:after="0"/>
        <w:jc w:val="both"/>
        <w:rPr>
          <w:rFonts w:ascii="Constantia" w:eastAsia="Times New Roman" w:hAnsi="Constantia" w:cs="Arial"/>
          <w:kern w:val="1"/>
          <w:lang w:eastAsia="ar-SA"/>
        </w:rPr>
      </w:pPr>
    </w:p>
    <w:p w:rsidR="0021599F" w:rsidRDefault="004F27D5" w:rsidP="0021599F">
      <w:pPr>
        <w:shd w:val="clear" w:color="auto" w:fill="FFFFFF" w:themeFill="background1"/>
        <w:ind w:firstLine="360"/>
        <w:jc w:val="both"/>
        <w:rPr>
          <w:rFonts w:ascii="Constantia" w:eastAsia="Times New Roman" w:hAnsi="Constantia" w:cs="Arial"/>
          <w:kern w:val="1"/>
          <w:lang w:eastAsia="ar-SA"/>
        </w:rPr>
      </w:pPr>
      <w:r>
        <w:rPr>
          <w:rFonts w:ascii="Constantia" w:eastAsia="Times New Roman" w:hAnsi="Constantia" w:cs="Arial"/>
          <w:kern w:val="1"/>
          <w:lang w:eastAsia="ar-SA"/>
        </w:rPr>
        <w:t>Lasy na terenie G</w:t>
      </w:r>
      <w:r w:rsidR="0021599F">
        <w:rPr>
          <w:rFonts w:ascii="Constantia" w:eastAsia="Times New Roman" w:hAnsi="Constantia" w:cs="Arial"/>
          <w:kern w:val="1"/>
          <w:lang w:eastAsia="ar-SA"/>
        </w:rPr>
        <w:t xml:space="preserve">miny zajmują 9,3% powierzchni, z czego ponad 8% należy do kompleksu Lasów Kozłowieckich. </w:t>
      </w:r>
      <w:r>
        <w:rPr>
          <w:rFonts w:ascii="Constantia" w:eastAsia="Times New Roman" w:hAnsi="Constantia" w:cs="Arial"/>
          <w:kern w:val="1"/>
          <w:lang w:eastAsia="ar-SA"/>
        </w:rPr>
        <w:t>Część G</w:t>
      </w:r>
      <w:r w:rsidR="0021599F" w:rsidRPr="00BC1BA7">
        <w:rPr>
          <w:rFonts w:ascii="Constantia" w:eastAsia="Times New Roman" w:hAnsi="Constantia" w:cs="Arial"/>
          <w:kern w:val="1"/>
          <w:lang w:eastAsia="ar-SA"/>
        </w:rPr>
        <w:t xml:space="preserve">miny wchodzi w skład Obszaru Chronionego Krajobrazu „Kozi Bór", </w:t>
      </w:r>
      <w:r w:rsidR="0021599F">
        <w:rPr>
          <w:rFonts w:ascii="Constantia" w:eastAsia="Times New Roman" w:hAnsi="Constantia" w:cs="Arial"/>
          <w:kern w:val="1"/>
          <w:lang w:eastAsia="ar-SA"/>
        </w:rPr>
        <w:t xml:space="preserve">który </w:t>
      </w:r>
      <w:r w:rsidR="0021599F" w:rsidRPr="00BC1BA7">
        <w:rPr>
          <w:rFonts w:ascii="Constantia" w:eastAsia="Times New Roman" w:hAnsi="Constantia" w:cs="Arial"/>
          <w:kern w:val="1"/>
          <w:lang w:eastAsia="ar-SA"/>
        </w:rPr>
        <w:t xml:space="preserve"> łączy się od północy z </w:t>
      </w:r>
      <w:proofErr w:type="spellStart"/>
      <w:r w:rsidR="0021599F" w:rsidRPr="00BC1BA7">
        <w:rPr>
          <w:rFonts w:ascii="Constantia" w:eastAsia="Times New Roman" w:hAnsi="Constantia" w:cs="Arial"/>
          <w:kern w:val="1"/>
          <w:lang w:eastAsia="ar-SA"/>
        </w:rPr>
        <w:t>OChK</w:t>
      </w:r>
      <w:proofErr w:type="spellEnd"/>
      <w:r w:rsidR="0021599F" w:rsidRPr="00BC1BA7">
        <w:rPr>
          <w:rFonts w:ascii="Constantia" w:eastAsia="Times New Roman" w:hAnsi="Constantia" w:cs="Arial"/>
          <w:kern w:val="1"/>
          <w:lang w:eastAsia="ar-SA"/>
        </w:rPr>
        <w:t xml:space="preserve"> „Pradolina Wieprza” oraz od wschodu z Kozłowieckim Parkiem Krajobrazowym. Łączna powie</w:t>
      </w:r>
      <w:r>
        <w:rPr>
          <w:rFonts w:ascii="Constantia" w:eastAsia="Times New Roman" w:hAnsi="Constantia" w:cs="Arial"/>
          <w:kern w:val="1"/>
          <w:lang w:eastAsia="ar-SA"/>
        </w:rPr>
        <w:t>rzchnia obszarów chronionych w G</w:t>
      </w:r>
      <w:r w:rsidR="0021599F" w:rsidRPr="00BC1BA7">
        <w:rPr>
          <w:rFonts w:ascii="Constantia" w:eastAsia="Times New Roman" w:hAnsi="Constantia" w:cs="Arial"/>
          <w:kern w:val="1"/>
          <w:lang w:eastAsia="ar-SA"/>
        </w:rPr>
        <w:t>minie wynosi 1</w:t>
      </w:r>
      <w:r w:rsidR="0021599F">
        <w:rPr>
          <w:rFonts w:ascii="Constantia" w:eastAsia="Times New Roman" w:hAnsi="Constantia" w:cs="Arial"/>
          <w:kern w:val="1"/>
          <w:lang w:eastAsia="ar-SA"/>
        </w:rPr>
        <w:t> </w:t>
      </w:r>
      <w:r w:rsidR="0021599F" w:rsidRPr="00BC1BA7">
        <w:rPr>
          <w:rFonts w:ascii="Constantia" w:eastAsia="Times New Roman" w:hAnsi="Constantia" w:cs="Arial"/>
          <w:kern w:val="1"/>
          <w:lang w:eastAsia="ar-SA"/>
        </w:rPr>
        <w:t>781</w:t>
      </w:r>
      <w:r w:rsidR="0021599F">
        <w:rPr>
          <w:rFonts w:ascii="Constantia" w:eastAsia="Times New Roman" w:hAnsi="Constantia" w:cs="Arial"/>
          <w:kern w:val="1"/>
          <w:lang w:eastAsia="ar-SA"/>
        </w:rPr>
        <w:t> </w:t>
      </w:r>
      <w:r w:rsidR="0021599F" w:rsidRPr="00BC1BA7">
        <w:rPr>
          <w:rFonts w:ascii="Constantia" w:eastAsia="Times New Roman" w:hAnsi="Constantia" w:cs="Arial"/>
          <w:kern w:val="1"/>
          <w:lang w:eastAsia="ar-SA"/>
        </w:rPr>
        <w:t>ha. Stanowi to z</w:t>
      </w:r>
      <w:r>
        <w:rPr>
          <w:rFonts w:ascii="Constantia" w:eastAsia="Times New Roman" w:hAnsi="Constantia" w:cs="Arial"/>
          <w:kern w:val="1"/>
          <w:lang w:eastAsia="ar-SA"/>
        </w:rPr>
        <w:t>aledwie 21,1% powierzchni G</w:t>
      </w:r>
      <w:r w:rsidR="0021599F">
        <w:rPr>
          <w:rFonts w:ascii="Constantia" w:eastAsia="Times New Roman" w:hAnsi="Constantia" w:cs="Arial"/>
          <w:kern w:val="1"/>
          <w:lang w:eastAsia="ar-SA"/>
        </w:rPr>
        <w:t>miny. Na omawianym terenie znajduje się 5 pomników przyrody, do których należą:</w:t>
      </w:r>
    </w:p>
    <w:p w:rsidR="0021599F" w:rsidRPr="0099717F" w:rsidRDefault="0021599F" w:rsidP="0021599F">
      <w:pPr>
        <w:pStyle w:val="Akapitzlist"/>
        <w:numPr>
          <w:ilvl w:val="0"/>
          <w:numId w:val="63"/>
        </w:numPr>
        <w:shd w:val="clear" w:color="auto" w:fill="FFFFFF" w:themeFill="background1"/>
        <w:rPr>
          <w:rFonts w:ascii="Constantia" w:eastAsia="Times New Roman" w:hAnsi="Constantia" w:cs="Arial"/>
          <w:kern w:val="1"/>
          <w:lang w:eastAsia="ar-SA"/>
        </w:rPr>
      </w:pPr>
      <w:r w:rsidRPr="0021599F">
        <w:rPr>
          <w:rFonts w:ascii="Constantia" w:eastAsia="Times New Roman" w:hAnsi="Constantia" w:cs="Arial"/>
          <w:kern w:val="1"/>
          <w:shd w:val="clear" w:color="auto" w:fill="FFFFFF" w:themeFill="background1"/>
          <w:lang w:eastAsia="ar-SA"/>
        </w:rPr>
        <w:t>Głaz narzutowy ok. 350 cm obwodu - na skraju wsi Dębiny;</w:t>
      </w:r>
    </w:p>
    <w:p w:rsidR="0021599F" w:rsidRDefault="0021599F" w:rsidP="0021599F">
      <w:pPr>
        <w:pStyle w:val="Akapitzlist"/>
        <w:numPr>
          <w:ilvl w:val="0"/>
          <w:numId w:val="63"/>
        </w:numPr>
        <w:shd w:val="clear" w:color="auto" w:fill="FFFFFF" w:themeFill="background1"/>
        <w:rPr>
          <w:rFonts w:ascii="Constantia" w:eastAsia="Times New Roman" w:hAnsi="Constantia" w:cs="Arial"/>
          <w:kern w:val="1"/>
          <w:lang w:eastAsia="ar-SA"/>
        </w:rPr>
      </w:pPr>
      <w:r w:rsidRPr="0099717F">
        <w:rPr>
          <w:rFonts w:ascii="Constantia" w:eastAsia="Times New Roman" w:hAnsi="Constantia" w:cs="Arial"/>
          <w:kern w:val="1"/>
          <w:lang w:eastAsia="ar-SA"/>
        </w:rPr>
        <w:t>Głaz narzutowy ok. 5000 cm obwodu - na północnym skraju lasu Choiny</w:t>
      </w:r>
      <w:r>
        <w:rPr>
          <w:rFonts w:ascii="Constantia" w:eastAsia="Times New Roman" w:hAnsi="Constantia" w:cs="Arial"/>
          <w:kern w:val="1"/>
          <w:lang w:eastAsia="ar-SA"/>
        </w:rPr>
        <w:t>;</w:t>
      </w:r>
    </w:p>
    <w:p w:rsidR="0021599F" w:rsidRDefault="0021599F" w:rsidP="0021599F">
      <w:pPr>
        <w:pStyle w:val="Akapitzlist"/>
        <w:numPr>
          <w:ilvl w:val="0"/>
          <w:numId w:val="63"/>
        </w:numPr>
        <w:shd w:val="clear" w:color="auto" w:fill="FFFFFF" w:themeFill="background1"/>
        <w:rPr>
          <w:rFonts w:ascii="Constantia" w:eastAsia="Times New Roman" w:hAnsi="Constantia" w:cs="Arial"/>
          <w:kern w:val="1"/>
          <w:lang w:eastAsia="ar-SA"/>
        </w:rPr>
      </w:pPr>
      <w:r w:rsidRPr="0099717F">
        <w:rPr>
          <w:rFonts w:ascii="Constantia" w:eastAsia="Times New Roman" w:hAnsi="Constantia" w:cs="Arial"/>
          <w:kern w:val="1"/>
          <w:lang w:eastAsia="ar-SA"/>
        </w:rPr>
        <w:t>Wiąz szypułkowy 410 cm obwodu - w obrębie posesji Sosnówka 2</w:t>
      </w:r>
      <w:r>
        <w:rPr>
          <w:rFonts w:ascii="Constantia" w:eastAsia="Times New Roman" w:hAnsi="Constantia" w:cs="Arial"/>
          <w:kern w:val="1"/>
          <w:lang w:eastAsia="ar-SA"/>
        </w:rPr>
        <w:t>;</w:t>
      </w:r>
    </w:p>
    <w:p w:rsidR="0021599F" w:rsidRDefault="0021599F" w:rsidP="0021599F">
      <w:pPr>
        <w:pStyle w:val="Akapitzlist"/>
        <w:numPr>
          <w:ilvl w:val="0"/>
          <w:numId w:val="63"/>
        </w:numPr>
        <w:shd w:val="clear" w:color="auto" w:fill="FFFFFF" w:themeFill="background1"/>
        <w:rPr>
          <w:rFonts w:ascii="Constantia" w:eastAsia="Times New Roman" w:hAnsi="Constantia" w:cs="Arial"/>
          <w:kern w:val="1"/>
          <w:lang w:eastAsia="ar-SA"/>
        </w:rPr>
      </w:pPr>
      <w:r w:rsidRPr="0099717F">
        <w:rPr>
          <w:rFonts w:ascii="Constantia" w:eastAsia="Times New Roman" w:hAnsi="Constantia" w:cs="Arial"/>
          <w:kern w:val="1"/>
          <w:lang w:eastAsia="ar-SA"/>
        </w:rPr>
        <w:t>Wiąz szypułkowy 440 cm obwodu - w Abramowie, przy ul. Łąkowej</w:t>
      </w:r>
      <w:r>
        <w:rPr>
          <w:rFonts w:ascii="Constantia" w:eastAsia="Times New Roman" w:hAnsi="Constantia" w:cs="Arial"/>
          <w:kern w:val="1"/>
          <w:lang w:eastAsia="ar-SA"/>
        </w:rPr>
        <w:t>;</w:t>
      </w:r>
    </w:p>
    <w:p w:rsidR="000A1115" w:rsidRPr="00FB1D8C" w:rsidRDefault="0021599F" w:rsidP="00FB1D8C">
      <w:pPr>
        <w:pStyle w:val="Akapitzlist"/>
        <w:numPr>
          <w:ilvl w:val="0"/>
          <w:numId w:val="63"/>
        </w:numPr>
        <w:shd w:val="clear" w:color="auto" w:fill="FFFFFF" w:themeFill="background1"/>
        <w:rPr>
          <w:rFonts w:ascii="Constantia" w:eastAsia="Times New Roman" w:hAnsi="Constantia" w:cs="Arial"/>
          <w:kern w:val="1"/>
          <w:lang w:eastAsia="ar-SA"/>
        </w:rPr>
      </w:pPr>
      <w:r w:rsidRPr="0099717F">
        <w:rPr>
          <w:rFonts w:ascii="Constantia" w:eastAsia="Times New Roman" w:hAnsi="Constantia" w:cs="Arial"/>
          <w:kern w:val="1"/>
          <w:lang w:eastAsia="ar-SA"/>
        </w:rPr>
        <w:t>Wią</w:t>
      </w:r>
      <w:r>
        <w:rPr>
          <w:rFonts w:ascii="Constantia" w:eastAsia="Times New Roman" w:hAnsi="Constantia" w:cs="Arial"/>
          <w:kern w:val="1"/>
          <w:lang w:eastAsia="ar-SA"/>
        </w:rPr>
        <w:t>z szypułkowy 350 cm obwodu - vis</w:t>
      </w:r>
      <w:r w:rsidRPr="0099717F">
        <w:rPr>
          <w:rFonts w:ascii="Constantia" w:eastAsia="Times New Roman" w:hAnsi="Constantia" w:cs="Arial"/>
          <w:kern w:val="1"/>
          <w:lang w:eastAsia="ar-SA"/>
        </w:rPr>
        <w:t xml:space="preserve"> a vis posesji Glinnik 63</w:t>
      </w:r>
      <w:r>
        <w:rPr>
          <w:rFonts w:ascii="Constantia" w:eastAsia="Times New Roman" w:hAnsi="Constantia" w:cs="Arial"/>
          <w:kern w:val="1"/>
          <w:lang w:eastAsia="ar-SA"/>
        </w:rPr>
        <w:t>.</w:t>
      </w:r>
    </w:p>
    <w:p w:rsidR="00104C0C" w:rsidRPr="00A278FB" w:rsidRDefault="00104C0C" w:rsidP="00F21148">
      <w:pPr>
        <w:pStyle w:val="Nagwek2"/>
        <w:shd w:val="clear" w:color="auto" w:fill="262626" w:themeFill="text1" w:themeFillTint="D9"/>
      </w:pPr>
      <w:bookmarkStart w:id="94" w:name="_Toc360611391"/>
      <w:bookmarkStart w:id="95" w:name="_Toc423039034"/>
      <w:bookmarkStart w:id="96" w:name="_Toc429032523"/>
      <w:r w:rsidRPr="00A278FB">
        <w:t>Demografia</w:t>
      </w:r>
      <w:bookmarkEnd w:id="94"/>
      <w:bookmarkEnd w:id="95"/>
      <w:bookmarkEnd w:id="96"/>
    </w:p>
    <w:p w:rsidR="006401FF" w:rsidRDefault="0021599F" w:rsidP="007B285E">
      <w:pPr>
        <w:spacing w:before="120"/>
        <w:ind w:firstLine="708"/>
        <w:jc w:val="both"/>
        <w:rPr>
          <w:rFonts w:ascii="Constantia" w:hAnsi="Constantia"/>
        </w:rPr>
      </w:pPr>
      <w:r w:rsidRPr="00282AE5">
        <w:rPr>
          <w:rFonts w:ascii="Constantia" w:hAnsi="Constantia"/>
          <w:shd w:val="clear" w:color="auto" w:fill="FFFFFF" w:themeFill="background1"/>
        </w:rPr>
        <w:t>Według danych Głównego Urz</w:t>
      </w:r>
      <w:r w:rsidR="004F27D5">
        <w:rPr>
          <w:rFonts w:ascii="Constantia" w:hAnsi="Constantia"/>
          <w:shd w:val="clear" w:color="auto" w:fill="FFFFFF" w:themeFill="background1"/>
        </w:rPr>
        <w:t>ędu Statystycznego w 2013 roku G</w:t>
      </w:r>
      <w:r w:rsidRPr="00282AE5">
        <w:rPr>
          <w:rFonts w:ascii="Constantia" w:hAnsi="Constantia"/>
          <w:shd w:val="clear" w:color="auto" w:fill="FFFFFF" w:themeFill="background1"/>
        </w:rPr>
        <w:t xml:space="preserve">minę Abramów zamieszkiwały 4192 osoby, w </w:t>
      </w:r>
      <w:r w:rsidR="008C5247">
        <w:rPr>
          <w:rFonts w:ascii="Constantia" w:hAnsi="Constantia"/>
          <w:shd w:val="clear" w:color="auto" w:fill="FFFFFF" w:themeFill="background1"/>
        </w:rPr>
        <w:t>tym 2103 mężczyzn i 2089 kobiet</w:t>
      </w:r>
      <w:r w:rsidRPr="00282AE5">
        <w:rPr>
          <w:rFonts w:ascii="Constantia" w:hAnsi="Constantia"/>
          <w:shd w:val="clear" w:color="auto" w:fill="FFFFFF" w:themeFill="background1"/>
        </w:rPr>
        <w:t>. Gęstość zaludnienia na omawianym obszarze jest niższa niż dla całego powiatu (70 os./km</w:t>
      </w:r>
      <w:r w:rsidRPr="00282AE5">
        <w:rPr>
          <w:rFonts w:ascii="Constantia" w:hAnsi="Constantia"/>
          <w:shd w:val="clear" w:color="auto" w:fill="FFFFFF" w:themeFill="background1"/>
          <w:vertAlign w:val="superscript"/>
        </w:rPr>
        <w:t>2</w:t>
      </w:r>
      <w:r w:rsidRPr="00282AE5">
        <w:rPr>
          <w:rFonts w:ascii="Constantia" w:hAnsi="Constantia"/>
          <w:shd w:val="clear" w:color="auto" w:fill="FFFFFF" w:themeFill="background1"/>
        </w:rPr>
        <w:t>) i wynosi 50 os./km</w:t>
      </w:r>
      <w:r w:rsidRPr="00282AE5">
        <w:rPr>
          <w:rFonts w:ascii="Constantia" w:hAnsi="Constantia"/>
          <w:shd w:val="clear" w:color="auto" w:fill="FFFFFF" w:themeFill="background1"/>
          <w:vertAlign w:val="superscript"/>
        </w:rPr>
        <w:t>2</w:t>
      </w:r>
      <w:r w:rsidRPr="00282AE5">
        <w:rPr>
          <w:rFonts w:ascii="Constantia" w:hAnsi="Constantia"/>
          <w:shd w:val="clear" w:color="auto" w:fill="FFFFFF" w:themeFill="background1"/>
        </w:rPr>
        <w:t xml:space="preserve">, co </w:t>
      </w:r>
      <w:r w:rsidR="004F27D5">
        <w:rPr>
          <w:rFonts w:ascii="Constantia" w:hAnsi="Constantia"/>
          <w:shd w:val="clear" w:color="auto" w:fill="FFFFFF" w:themeFill="background1"/>
        </w:rPr>
        <w:t>plasuje G</w:t>
      </w:r>
      <w:r w:rsidRPr="00282AE5">
        <w:rPr>
          <w:rFonts w:ascii="Constantia" w:hAnsi="Constantia"/>
          <w:shd w:val="clear" w:color="auto" w:fill="FFFFFF" w:themeFill="background1"/>
        </w:rPr>
        <w:t xml:space="preserve">minę na 7 miejscu w powiecie i 108 w województwie lubelskim pod tym względem. Pomimo wzrostu liczby ludności w ostatnim roku o 13 osób, to analiza danych dotyczących </w:t>
      </w:r>
      <w:r w:rsidRPr="00282AE5">
        <w:rPr>
          <w:rFonts w:ascii="Constantia" w:hAnsi="Constantia"/>
          <w:shd w:val="clear" w:color="auto" w:fill="FFFFFF" w:themeFill="background1"/>
        </w:rPr>
        <w:lastRenderedPageBreak/>
        <w:t>zmian liczby ludności w latach 2003-2013 wskazuje na jej systematyczny spadek, średnio o 36 osób rocznie</w:t>
      </w:r>
      <w:r>
        <w:rPr>
          <w:rFonts w:ascii="Constantia" w:hAnsi="Constantia"/>
        </w:rPr>
        <w:t xml:space="preserve">. </w:t>
      </w:r>
      <w:r w:rsidR="008C5247">
        <w:rPr>
          <w:rFonts w:ascii="Constantia" w:hAnsi="Constantia"/>
          <w:lang w:eastAsia="ar-SA"/>
        </w:rPr>
        <w:t>Współczynnik feminizacji, czyli liczba kobiet przypadająca na 100 mężczyzn wynosi 99. W ostatnich dziesięciu latach ulegała nieznacznym wahaniom, jednak w większości utrzymywała się poniżej 100.</w:t>
      </w:r>
    </w:p>
    <w:p w:rsidR="00A90BFF" w:rsidRPr="0021599F" w:rsidRDefault="00424DB4" w:rsidP="006765FF">
      <w:pPr>
        <w:pStyle w:val="Legenda"/>
        <w:spacing w:before="120" w:after="120" w:line="276" w:lineRule="auto"/>
        <w:rPr>
          <w:rFonts w:ascii="Constantia" w:hAnsi="Constantia"/>
          <w:b w:val="0"/>
          <w:color w:val="000000" w:themeColor="text1"/>
          <w:sz w:val="20"/>
        </w:rPr>
      </w:pPr>
      <w:bookmarkStart w:id="97" w:name="_Toc429033836"/>
      <w:r w:rsidRPr="0021599F">
        <w:rPr>
          <w:rFonts w:ascii="Constantia" w:hAnsi="Constantia"/>
          <w:b w:val="0"/>
          <w:color w:val="000000" w:themeColor="text1"/>
          <w:sz w:val="20"/>
        </w:rPr>
        <w:t xml:space="preserve">Wykres </w:t>
      </w:r>
      <w:r w:rsidR="007E6EBF" w:rsidRPr="0021599F">
        <w:rPr>
          <w:rFonts w:ascii="Constantia" w:hAnsi="Constantia"/>
          <w:b w:val="0"/>
          <w:color w:val="000000" w:themeColor="text1"/>
          <w:sz w:val="20"/>
        </w:rPr>
        <w:fldChar w:fldCharType="begin"/>
      </w:r>
      <w:r w:rsidRPr="0021599F">
        <w:rPr>
          <w:rFonts w:ascii="Constantia" w:hAnsi="Constantia"/>
          <w:b w:val="0"/>
          <w:color w:val="000000" w:themeColor="text1"/>
          <w:sz w:val="20"/>
        </w:rPr>
        <w:instrText xml:space="preserve"> SEQ Wykres \* ARABIC </w:instrText>
      </w:r>
      <w:r w:rsidR="007E6EBF" w:rsidRPr="0021599F">
        <w:rPr>
          <w:rFonts w:ascii="Constantia" w:hAnsi="Constantia"/>
          <w:b w:val="0"/>
          <w:color w:val="000000" w:themeColor="text1"/>
          <w:sz w:val="20"/>
        </w:rPr>
        <w:fldChar w:fldCharType="separate"/>
      </w:r>
      <w:r w:rsidR="008E6054">
        <w:rPr>
          <w:rFonts w:ascii="Constantia" w:hAnsi="Constantia"/>
          <w:b w:val="0"/>
          <w:noProof/>
          <w:color w:val="000000" w:themeColor="text1"/>
          <w:sz w:val="20"/>
        </w:rPr>
        <w:t>1</w:t>
      </w:r>
      <w:r w:rsidR="007E6EBF" w:rsidRPr="0021599F">
        <w:rPr>
          <w:rFonts w:ascii="Constantia" w:hAnsi="Constantia"/>
          <w:b w:val="0"/>
          <w:color w:val="000000" w:themeColor="text1"/>
          <w:sz w:val="20"/>
        </w:rPr>
        <w:fldChar w:fldCharType="end"/>
      </w:r>
      <w:r w:rsidR="00A90BFF" w:rsidRPr="0021599F">
        <w:rPr>
          <w:rFonts w:ascii="Constantia" w:hAnsi="Constantia"/>
          <w:b w:val="0"/>
          <w:color w:val="000000" w:themeColor="text1"/>
          <w:sz w:val="20"/>
        </w:rPr>
        <w:t xml:space="preserve">. Liczba ludności w </w:t>
      </w:r>
      <w:r w:rsidR="006765FF" w:rsidRPr="0021599F">
        <w:rPr>
          <w:rFonts w:ascii="Constantia" w:hAnsi="Constantia"/>
          <w:b w:val="0"/>
          <w:color w:val="000000" w:themeColor="text1"/>
          <w:sz w:val="20"/>
        </w:rPr>
        <w:t>G</w:t>
      </w:r>
      <w:r w:rsidR="00A90BFF" w:rsidRPr="0021599F">
        <w:rPr>
          <w:rFonts w:ascii="Constantia" w:hAnsi="Constantia"/>
          <w:b w:val="0"/>
          <w:color w:val="000000" w:themeColor="text1"/>
          <w:sz w:val="20"/>
        </w:rPr>
        <w:t xml:space="preserve">minie </w:t>
      </w:r>
      <w:r w:rsidR="0021599F">
        <w:rPr>
          <w:rFonts w:ascii="Constantia" w:hAnsi="Constantia"/>
          <w:b w:val="0"/>
          <w:color w:val="000000" w:themeColor="text1"/>
          <w:sz w:val="20"/>
        </w:rPr>
        <w:t>Abramów</w:t>
      </w:r>
      <w:r w:rsidR="00A90BFF" w:rsidRPr="0021599F">
        <w:rPr>
          <w:rFonts w:ascii="Constantia" w:hAnsi="Constantia"/>
          <w:b w:val="0"/>
          <w:color w:val="000000" w:themeColor="text1"/>
          <w:sz w:val="20"/>
        </w:rPr>
        <w:t xml:space="preserve"> w latach 2003-2013</w:t>
      </w:r>
      <w:bookmarkEnd w:id="97"/>
    </w:p>
    <w:p w:rsidR="00A90BFF" w:rsidRPr="0096064A" w:rsidRDefault="005102C7" w:rsidP="00CC1F76">
      <w:pPr>
        <w:spacing w:after="0"/>
        <w:jc w:val="center"/>
        <w:rPr>
          <w:rFonts w:ascii="Constantia" w:hAnsi="Constantia"/>
          <w:lang w:eastAsia="ar-SA"/>
        </w:rPr>
      </w:pPr>
      <w:r>
        <w:rPr>
          <w:rFonts w:ascii="Constantia" w:hAnsi="Constantia"/>
          <w:noProof/>
          <w:lang w:eastAsia="pl-PL"/>
        </w:rPr>
        <w:drawing>
          <wp:inline distT="0" distB="0" distL="0" distR="0" wp14:anchorId="043C023C">
            <wp:extent cx="4181475" cy="2513518"/>
            <wp:effectExtent l="0" t="0" r="0"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6298" cy="2516417"/>
                    </a:xfrm>
                    <a:prstGeom prst="rect">
                      <a:avLst/>
                    </a:prstGeom>
                    <a:noFill/>
                  </pic:spPr>
                </pic:pic>
              </a:graphicData>
            </a:graphic>
          </wp:inline>
        </w:drawing>
      </w:r>
    </w:p>
    <w:p w:rsidR="00A90BFF" w:rsidRDefault="00842A08" w:rsidP="00CC1F76">
      <w:pPr>
        <w:spacing w:before="120" w:after="120" w:line="240" w:lineRule="auto"/>
        <w:jc w:val="right"/>
        <w:rPr>
          <w:rFonts w:ascii="Constantia" w:eastAsia="Times New Roman" w:hAnsi="Constantia" w:cs="Arial"/>
          <w:i/>
          <w:kern w:val="1"/>
          <w:sz w:val="20"/>
          <w:szCs w:val="20"/>
          <w:lang w:eastAsia="ar-SA"/>
        </w:rPr>
      </w:pPr>
      <w:r w:rsidRPr="004E1026">
        <w:rPr>
          <w:rFonts w:ascii="Constantia" w:eastAsia="Times New Roman" w:hAnsi="Constantia" w:cs="Arial"/>
          <w:i/>
          <w:kern w:val="1"/>
          <w:sz w:val="18"/>
          <w:lang w:eastAsia="ar-SA"/>
        </w:rPr>
        <w:t xml:space="preserve"> </w:t>
      </w:r>
      <w:r w:rsidR="00A90BFF" w:rsidRPr="000B09C7">
        <w:rPr>
          <w:rFonts w:ascii="Constantia" w:eastAsia="Times New Roman" w:hAnsi="Constantia" w:cs="Arial"/>
          <w:i/>
          <w:kern w:val="1"/>
          <w:sz w:val="18"/>
          <w:szCs w:val="20"/>
          <w:lang w:eastAsia="ar-SA"/>
        </w:rPr>
        <w:t>Źródło: Opracowanie</w:t>
      </w:r>
      <w:r w:rsidR="005102C7">
        <w:rPr>
          <w:rFonts w:ascii="Constantia" w:eastAsia="Times New Roman" w:hAnsi="Constantia" w:cs="Arial"/>
          <w:i/>
          <w:kern w:val="1"/>
          <w:sz w:val="18"/>
          <w:szCs w:val="20"/>
          <w:lang w:eastAsia="ar-SA"/>
        </w:rPr>
        <w:t xml:space="preserve"> własne na podstawie danych GUS</w:t>
      </w:r>
    </w:p>
    <w:p w:rsidR="005102C7" w:rsidRPr="001E01D4" w:rsidRDefault="004F27D5" w:rsidP="005102C7">
      <w:pPr>
        <w:shd w:val="clear" w:color="auto" w:fill="FFFFFF" w:themeFill="background1"/>
        <w:ind w:firstLine="708"/>
        <w:jc w:val="both"/>
        <w:rPr>
          <w:rFonts w:ascii="Constantia" w:eastAsia="Times New Roman" w:hAnsi="Constantia" w:cs="Arial"/>
          <w:kern w:val="1"/>
          <w:sz w:val="20"/>
          <w:szCs w:val="20"/>
          <w:lang w:eastAsia="ar-SA"/>
        </w:rPr>
      </w:pPr>
      <w:r>
        <w:rPr>
          <w:rFonts w:ascii="Constantia" w:hAnsi="Constantia"/>
          <w:lang w:eastAsia="ar-SA"/>
        </w:rPr>
        <w:t>Na rozwój demograficzny G</w:t>
      </w:r>
      <w:r w:rsidR="005102C7">
        <w:rPr>
          <w:rFonts w:ascii="Constantia" w:hAnsi="Constantia"/>
          <w:lang w:eastAsia="ar-SA"/>
        </w:rPr>
        <w:t>miny Abramów</w:t>
      </w:r>
      <w:r w:rsidR="005102C7" w:rsidRPr="003D23CE">
        <w:rPr>
          <w:rFonts w:ascii="Constantia" w:hAnsi="Constantia"/>
          <w:lang w:eastAsia="ar-SA"/>
        </w:rPr>
        <w:t xml:space="preserve"> mają wpływ takie czynniki jak przyrost naturalny i migracje. </w:t>
      </w:r>
      <w:r w:rsidR="005102C7">
        <w:rPr>
          <w:rFonts w:ascii="Constantia" w:hAnsi="Constantia"/>
          <w:lang w:eastAsia="ar-SA"/>
        </w:rPr>
        <w:t>Saldo migracji na przestrzeni kilku ostatnich lat utrzymuje się na poziomie ujemnym, a w 2013 roku wynosiło -1. Podobnie przedstawiają się dane dotyczące przyrostu naturalnego. W 2013 roku jego wartość wynosiła -5. Dane dotyczące salda migracji</w:t>
      </w:r>
      <w:r>
        <w:rPr>
          <w:rFonts w:ascii="Constantia" w:hAnsi="Constantia"/>
          <w:lang w:eastAsia="ar-SA"/>
        </w:rPr>
        <w:t xml:space="preserve"> świadczą o opuszczaniu G</w:t>
      </w:r>
      <w:r w:rsidR="005102C7" w:rsidRPr="003D23CE">
        <w:rPr>
          <w:rFonts w:ascii="Constantia" w:hAnsi="Constantia"/>
          <w:lang w:eastAsia="ar-SA"/>
        </w:rPr>
        <w:t xml:space="preserve">miny czasowo bądź na stałe. Jest to niekorzystne zjawisko, które </w:t>
      </w:r>
      <w:r w:rsidR="005102C7">
        <w:rPr>
          <w:rFonts w:ascii="Constantia" w:hAnsi="Constantia"/>
          <w:lang w:eastAsia="ar-SA"/>
        </w:rPr>
        <w:t xml:space="preserve">może powodować </w:t>
      </w:r>
      <w:r>
        <w:rPr>
          <w:rFonts w:ascii="Constantia" w:hAnsi="Constantia"/>
          <w:lang w:eastAsia="ar-SA"/>
        </w:rPr>
        <w:t>zmniejszenie ludności G</w:t>
      </w:r>
      <w:r w:rsidR="005102C7" w:rsidRPr="003D23CE">
        <w:rPr>
          <w:rFonts w:ascii="Constantia" w:hAnsi="Constantia"/>
          <w:lang w:eastAsia="ar-SA"/>
        </w:rPr>
        <w:t xml:space="preserve">miny oraz </w:t>
      </w:r>
      <w:r w:rsidR="005102C7">
        <w:rPr>
          <w:rFonts w:ascii="Constantia" w:hAnsi="Constantia"/>
          <w:lang w:eastAsia="ar-SA"/>
        </w:rPr>
        <w:t>zmniejszać</w:t>
      </w:r>
      <w:r w:rsidR="005102C7" w:rsidRPr="003D23CE">
        <w:rPr>
          <w:rFonts w:ascii="Constantia" w:hAnsi="Constantia"/>
          <w:lang w:eastAsia="ar-SA"/>
        </w:rPr>
        <w:t xml:space="preserve"> szanse na zmianę niskiego wskaźnika przyrostu naturalnego. Osoby migrujące to w dużej części osoby z</w:t>
      </w:r>
      <w:r w:rsidR="005102C7">
        <w:rPr>
          <w:rFonts w:ascii="Constantia" w:hAnsi="Constantia"/>
          <w:lang w:eastAsia="ar-SA"/>
        </w:rPr>
        <w:t> </w:t>
      </w:r>
      <w:r w:rsidR="005102C7" w:rsidRPr="003D23CE">
        <w:rPr>
          <w:rFonts w:ascii="Constantia" w:hAnsi="Constantia"/>
          <w:lang w:eastAsia="ar-SA"/>
        </w:rPr>
        <w:t>sektora produkcyjnego. M</w:t>
      </w:r>
      <w:r w:rsidR="005102C7">
        <w:rPr>
          <w:rFonts w:ascii="Constantia" w:hAnsi="Constantia"/>
          <w:lang w:eastAsia="ar-SA"/>
        </w:rPr>
        <w:t xml:space="preserve">igracje są związane z wyjazdami </w:t>
      </w:r>
      <w:r w:rsidR="005102C7" w:rsidRPr="003D23CE">
        <w:rPr>
          <w:rFonts w:ascii="Constantia" w:hAnsi="Constantia"/>
          <w:lang w:eastAsia="ar-SA"/>
        </w:rPr>
        <w:t xml:space="preserve">w celach zarobkowych, a także </w:t>
      </w:r>
      <w:r w:rsidR="005102C7">
        <w:rPr>
          <w:rFonts w:ascii="Constantia" w:hAnsi="Constantia"/>
          <w:lang w:eastAsia="ar-SA"/>
        </w:rPr>
        <w:t>ze zmianą</w:t>
      </w:r>
      <w:r w:rsidR="005102C7" w:rsidRPr="003D23CE">
        <w:rPr>
          <w:rFonts w:ascii="Constantia" w:hAnsi="Constantia"/>
          <w:lang w:eastAsia="ar-SA"/>
        </w:rPr>
        <w:t xml:space="preserve"> miejsca zamieszkania na czas nauki.</w:t>
      </w:r>
    </w:p>
    <w:p w:rsidR="00531B66" w:rsidRPr="005102C7" w:rsidRDefault="007038D2" w:rsidP="00CC1F76">
      <w:pPr>
        <w:pStyle w:val="Legenda"/>
        <w:spacing w:before="120" w:after="120"/>
        <w:rPr>
          <w:rFonts w:ascii="Constantia" w:hAnsi="Constantia"/>
          <w:b w:val="0"/>
          <w:color w:val="000000" w:themeColor="text1"/>
          <w:sz w:val="20"/>
        </w:rPr>
      </w:pPr>
      <w:bookmarkStart w:id="98" w:name="_Toc429033837"/>
      <w:r w:rsidRPr="005102C7">
        <w:rPr>
          <w:rFonts w:ascii="Constantia" w:hAnsi="Constantia"/>
          <w:b w:val="0"/>
          <w:color w:val="000000" w:themeColor="text1"/>
        </w:rPr>
        <w:t xml:space="preserve">Wykres </w:t>
      </w:r>
      <w:r w:rsidR="007E6EBF" w:rsidRPr="005102C7">
        <w:rPr>
          <w:rFonts w:ascii="Constantia" w:hAnsi="Constantia"/>
          <w:b w:val="0"/>
          <w:color w:val="000000" w:themeColor="text1"/>
        </w:rPr>
        <w:fldChar w:fldCharType="begin"/>
      </w:r>
      <w:r w:rsidRPr="005102C7">
        <w:rPr>
          <w:rFonts w:ascii="Constantia" w:hAnsi="Constantia"/>
          <w:b w:val="0"/>
          <w:color w:val="000000" w:themeColor="text1"/>
        </w:rPr>
        <w:instrText xml:space="preserve"> SEQ Wykres \* ARABIC </w:instrText>
      </w:r>
      <w:r w:rsidR="007E6EBF" w:rsidRPr="005102C7">
        <w:rPr>
          <w:rFonts w:ascii="Constantia" w:hAnsi="Constantia"/>
          <w:b w:val="0"/>
          <w:color w:val="000000" w:themeColor="text1"/>
        </w:rPr>
        <w:fldChar w:fldCharType="separate"/>
      </w:r>
      <w:r w:rsidR="008E6054">
        <w:rPr>
          <w:rFonts w:ascii="Constantia" w:hAnsi="Constantia"/>
          <w:b w:val="0"/>
          <w:noProof/>
          <w:color w:val="000000" w:themeColor="text1"/>
        </w:rPr>
        <w:t>2</w:t>
      </w:r>
      <w:r w:rsidR="007E6EBF" w:rsidRPr="005102C7">
        <w:rPr>
          <w:rFonts w:ascii="Constantia" w:hAnsi="Constantia"/>
          <w:b w:val="0"/>
          <w:color w:val="000000" w:themeColor="text1"/>
        </w:rPr>
        <w:fldChar w:fldCharType="end"/>
      </w:r>
      <w:r w:rsidR="00531B66" w:rsidRPr="005102C7">
        <w:rPr>
          <w:rFonts w:ascii="Constantia" w:hAnsi="Constantia"/>
          <w:b w:val="0"/>
          <w:color w:val="000000" w:themeColor="text1"/>
        </w:rPr>
        <w:t xml:space="preserve">. Ludność według płci i wieku w </w:t>
      </w:r>
      <w:r w:rsidR="006765FF" w:rsidRPr="005102C7">
        <w:rPr>
          <w:rFonts w:ascii="Constantia" w:hAnsi="Constantia"/>
          <w:b w:val="0"/>
          <w:color w:val="000000" w:themeColor="text1"/>
        </w:rPr>
        <w:t>G</w:t>
      </w:r>
      <w:r w:rsidR="00531B66" w:rsidRPr="005102C7">
        <w:rPr>
          <w:rFonts w:ascii="Constantia" w:hAnsi="Constantia"/>
          <w:b w:val="0"/>
          <w:color w:val="000000" w:themeColor="text1"/>
        </w:rPr>
        <w:t xml:space="preserve">minie </w:t>
      </w:r>
      <w:r w:rsidR="005102C7">
        <w:rPr>
          <w:rFonts w:ascii="Constantia" w:hAnsi="Constantia"/>
          <w:b w:val="0"/>
          <w:color w:val="000000" w:themeColor="text1"/>
        </w:rPr>
        <w:t>Abramów</w:t>
      </w:r>
      <w:r w:rsidR="00531B66" w:rsidRPr="005102C7">
        <w:rPr>
          <w:rFonts w:ascii="Constantia" w:hAnsi="Constantia"/>
          <w:b w:val="0"/>
          <w:color w:val="000000" w:themeColor="text1"/>
        </w:rPr>
        <w:t xml:space="preserve"> w 2013 roku</w:t>
      </w:r>
      <w:bookmarkEnd w:id="98"/>
    </w:p>
    <w:p w:rsidR="00531B66" w:rsidRPr="00531B66" w:rsidRDefault="005102C7" w:rsidP="00531B66">
      <w:pPr>
        <w:jc w:val="center"/>
        <w:rPr>
          <w:rFonts w:ascii="Constantia" w:eastAsia="Times New Roman" w:hAnsi="Constantia" w:cs="Arial"/>
          <w:kern w:val="1"/>
          <w:sz w:val="18"/>
          <w:lang w:eastAsia="ar-SA"/>
        </w:rPr>
      </w:pPr>
      <w:r>
        <w:rPr>
          <w:rFonts w:ascii="Constantia" w:eastAsia="Times New Roman" w:hAnsi="Constantia" w:cs="Arial"/>
          <w:noProof/>
          <w:kern w:val="1"/>
          <w:sz w:val="18"/>
          <w:lang w:eastAsia="pl-PL"/>
        </w:rPr>
        <w:drawing>
          <wp:inline distT="0" distB="0" distL="0" distR="0" wp14:anchorId="67754DCD">
            <wp:extent cx="4984099" cy="2571750"/>
            <wp:effectExtent l="0" t="0" r="762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6641" cy="2573062"/>
                    </a:xfrm>
                    <a:prstGeom prst="rect">
                      <a:avLst/>
                    </a:prstGeom>
                    <a:noFill/>
                  </pic:spPr>
                </pic:pic>
              </a:graphicData>
            </a:graphic>
          </wp:inline>
        </w:drawing>
      </w:r>
    </w:p>
    <w:p w:rsidR="00531B66" w:rsidRPr="000B09C7" w:rsidRDefault="00531B66" w:rsidP="007B285E">
      <w:pPr>
        <w:spacing w:before="120" w:after="120"/>
        <w:jc w:val="right"/>
        <w:rPr>
          <w:rFonts w:ascii="Constantia" w:eastAsia="Times New Roman" w:hAnsi="Constantia" w:cs="Arial"/>
          <w:i/>
          <w:kern w:val="1"/>
          <w:sz w:val="18"/>
          <w:szCs w:val="20"/>
          <w:lang w:eastAsia="ar-SA"/>
        </w:rPr>
      </w:pPr>
      <w:r w:rsidRPr="000B09C7">
        <w:rPr>
          <w:rFonts w:ascii="Constantia" w:eastAsia="Times New Roman" w:hAnsi="Constantia" w:cs="Arial"/>
          <w:i/>
          <w:kern w:val="1"/>
          <w:sz w:val="18"/>
          <w:szCs w:val="20"/>
          <w:lang w:eastAsia="ar-SA"/>
        </w:rPr>
        <w:t>Źródło: Opracowanie</w:t>
      </w:r>
      <w:r w:rsidR="005102C7">
        <w:rPr>
          <w:rFonts w:ascii="Constantia" w:eastAsia="Times New Roman" w:hAnsi="Constantia" w:cs="Arial"/>
          <w:i/>
          <w:kern w:val="1"/>
          <w:sz w:val="18"/>
          <w:szCs w:val="20"/>
          <w:lang w:eastAsia="ar-SA"/>
        </w:rPr>
        <w:t xml:space="preserve"> własne na podstawie danych GUS</w:t>
      </w:r>
    </w:p>
    <w:p w:rsidR="005102C7" w:rsidRPr="002E089C" w:rsidRDefault="005102C7" w:rsidP="005102C7">
      <w:pPr>
        <w:shd w:val="clear" w:color="auto" w:fill="FFFFFF" w:themeFill="background1"/>
        <w:ind w:firstLine="708"/>
        <w:jc w:val="both"/>
        <w:rPr>
          <w:rFonts w:ascii="Constantia" w:hAnsi="Constantia"/>
          <w:lang w:eastAsia="ar-SA"/>
        </w:rPr>
      </w:pPr>
      <w:r>
        <w:rPr>
          <w:rFonts w:ascii="Constantia" w:hAnsi="Constantia"/>
          <w:lang w:eastAsia="ar-SA"/>
        </w:rPr>
        <w:lastRenderedPageBreak/>
        <w:t xml:space="preserve">Struktura wiekowa jest zdominowana przez osoby między 20 a 34 </w:t>
      </w:r>
      <w:r w:rsidRPr="002E089C">
        <w:rPr>
          <w:rFonts w:ascii="Constantia" w:hAnsi="Constantia"/>
          <w:lang w:eastAsia="ar-SA"/>
        </w:rPr>
        <w:t>rokiem życia. Dużą część stanowi także liczba osób m</w:t>
      </w:r>
      <w:r>
        <w:rPr>
          <w:rFonts w:ascii="Constantia" w:hAnsi="Constantia"/>
          <w:lang w:eastAsia="ar-SA"/>
        </w:rPr>
        <w:t>iędzy 50 a 54</w:t>
      </w:r>
      <w:r w:rsidRPr="002E089C">
        <w:rPr>
          <w:rFonts w:ascii="Constantia" w:hAnsi="Constantia"/>
          <w:lang w:eastAsia="ar-SA"/>
        </w:rPr>
        <w:t xml:space="preserve"> rokiem</w:t>
      </w:r>
      <w:r>
        <w:rPr>
          <w:rFonts w:ascii="Constantia" w:hAnsi="Constantia"/>
          <w:lang w:eastAsia="ar-SA"/>
        </w:rPr>
        <w:t xml:space="preserve"> życia. Wskazuje to na dominujący udział</w:t>
      </w:r>
      <w:r w:rsidR="004F27D5">
        <w:rPr>
          <w:rFonts w:ascii="Constantia" w:hAnsi="Constantia"/>
          <w:lang w:eastAsia="ar-SA"/>
        </w:rPr>
        <w:t xml:space="preserve"> wśród mieszkańców G</w:t>
      </w:r>
      <w:r w:rsidRPr="002E089C">
        <w:rPr>
          <w:rFonts w:ascii="Constantia" w:hAnsi="Constantia"/>
          <w:lang w:eastAsia="ar-SA"/>
        </w:rPr>
        <w:t xml:space="preserve">miny </w:t>
      </w:r>
      <w:r>
        <w:rPr>
          <w:rFonts w:ascii="Constantia" w:hAnsi="Constantia"/>
          <w:lang w:eastAsia="ar-SA"/>
        </w:rPr>
        <w:t>Abramów</w:t>
      </w:r>
      <w:r w:rsidRPr="002E089C">
        <w:rPr>
          <w:rFonts w:ascii="Constantia" w:hAnsi="Constantia"/>
          <w:lang w:eastAsia="ar-SA"/>
        </w:rPr>
        <w:t xml:space="preserve"> grupy osób w wieku produkcyjnym – </w:t>
      </w:r>
      <w:r w:rsidRPr="00E700D4">
        <w:rPr>
          <w:rFonts w:ascii="Constantia" w:hAnsi="Constantia"/>
          <w:lang w:eastAsia="ar-SA"/>
        </w:rPr>
        <w:t>60,7%</w:t>
      </w:r>
      <w:r w:rsidRPr="002E089C">
        <w:rPr>
          <w:rFonts w:ascii="Constantia" w:hAnsi="Constantia"/>
          <w:lang w:eastAsia="ar-SA"/>
        </w:rPr>
        <w:t xml:space="preserve"> (</w:t>
      </w:r>
      <w:r w:rsidRPr="00E700D4">
        <w:rPr>
          <w:rFonts w:ascii="Constantia" w:hAnsi="Constantia"/>
          <w:lang w:eastAsia="ar-SA"/>
        </w:rPr>
        <w:t>2544</w:t>
      </w:r>
      <w:r>
        <w:rPr>
          <w:rFonts w:ascii="Constantia" w:hAnsi="Constantia"/>
          <w:lang w:eastAsia="ar-SA"/>
        </w:rPr>
        <w:t> osoby</w:t>
      </w:r>
      <w:r w:rsidRPr="002E089C">
        <w:rPr>
          <w:rFonts w:ascii="Constantia" w:hAnsi="Constantia"/>
          <w:lang w:eastAsia="ar-SA"/>
        </w:rPr>
        <w:t xml:space="preserve">). Liczba osób w wieku przedprodukcyjnym – </w:t>
      </w:r>
      <w:r w:rsidRPr="00E700D4">
        <w:rPr>
          <w:rFonts w:ascii="Constantia" w:hAnsi="Constantia"/>
          <w:lang w:eastAsia="ar-SA"/>
        </w:rPr>
        <w:t xml:space="preserve">18,2% </w:t>
      </w:r>
      <w:r w:rsidRPr="002E089C">
        <w:rPr>
          <w:rFonts w:ascii="Constantia" w:hAnsi="Constantia"/>
          <w:lang w:eastAsia="ar-SA"/>
        </w:rPr>
        <w:t>(</w:t>
      </w:r>
      <w:r w:rsidRPr="00E700D4">
        <w:rPr>
          <w:rFonts w:ascii="Constantia" w:hAnsi="Constantia"/>
          <w:lang w:eastAsia="ar-SA"/>
        </w:rPr>
        <w:t>765</w:t>
      </w:r>
      <w:r>
        <w:rPr>
          <w:rFonts w:ascii="Constantia" w:hAnsi="Constantia"/>
          <w:lang w:eastAsia="ar-SA"/>
        </w:rPr>
        <w:t xml:space="preserve"> </w:t>
      </w:r>
      <w:r w:rsidRPr="002E089C">
        <w:rPr>
          <w:rFonts w:ascii="Constantia" w:hAnsi="Constantia"/>
          <w:lang w:eastAsia="ar-SA"/>
        </w:rPr>
        <w:t xml:space="preserve">osób) </w:t>
      </w:r>
      <w:r>
        <w:rPr>
          <w:rFonts w:ascii="Constantia" w:hAnsi="Constantia"/>
          <w:lang w:eastAsia="ar-SA"/>
        </w:rPr>
        <w:t>jest niższa od liczby osób w wieku</w:t>
      </w:r>
      <w:r w:rsidRPr="002E089C">
        <w:rPr>
          <w:rFonts w:ascii="Constantia" w:hAnsi="Constantia"/>
          <w:lang w:eastAsia="ar-SA"/>
        </w:rPr>
        <w:t xml:space="preserve"> poprodukcyjnym - </w:t>
      </w:r>
      <w:r>
        <w:rPr>
          <w:rFonts w:ascii="Constantia" w:hAnsi="Constantia"/>
          <w:lang w:eastAsia="ar-SA"/>
        </w:rPr>
        <w:t>21,1</w:t>
      </w:r>
      <w:r w:rsidRPr="002E089C">
        <w:rPr>
          <w:rFonts w:ascii="Constantia" w:hAnsi="Constantia"/>
          <w:lang w:eastAsia="ar-SA"/>
        </w:rPr>
        <w:t>% (</w:t>
      </w:r>
      <w:r w:rsidRPr="00E700D4">
        <w:rPr>
          <w:rFonts w:ascii="Constantia" w:hAnsi="Constantia"/>
          <w:lang w:eastAsia="ar-SA"/>
        </w:rPr>
        <w:t>883</w:t>
      </w:r>
      <w:r w:rsidRPr="002E089C">
        <w:rPr>
          <w:rFonts w:ascii="Constantia" w:hAnsi="Constantia"/>
          <w:lang w:eastAsia="ar-SA"/>
        </w:rPr>
        <w:t xml:space="preserve"> osoby)</w:t>
      </w:r>
      <w:r>
        <w:rPr>
          <w:rFonts w:ascii="Constantia" w:hAnsi="Constantia"/>
          <w:lang w:eastAsia="ar-SA"/>
        </w:rPr>
        <w:t>, co świadczy o niekorzys</w:t>
      </w:r>
      <w:r w:rsidR="004F27D5">
        <w:rPr>
          <w:rFonts w:ascii="Constantia" w:hAnsi="Constantia"/>
          <w:lang w:eastAsia="ar-SA"/>
        </w:rPr>
        <w:t>tnej strukturze demograficznej G</w:t>
      </w:r>
      <w:r>
        <w:rPr>
          <w:rFonts w:ascii="Constantia" w:hAnsi="Constantia"/>
          <w:lang w:eastAsia="ar-SA"/>
        </w:rPr>
        <w:t xml:space="preserve">miny i starzeniu się społeczeństwa. </w:t>
      </w:r>
      <w:r w:rsidRPr="002E089C">
        <w:rPr>
          <w:rFonts w:ascii="Constantia" w:hAnsi="Constantia"/>
          <w:lang w:eastAsia="ar-SA"/>
        </w:rPr>
        <w:t xml:space="preserve"> </w:t>
      </w:r>
    </w:p>
    <w:p w:rsidR="002E089C" w:rsidRPr="005102C7" w:rsidRDefault="007038D2" w:rsidP="00CC1F76">
      <w:pPr>
        <w:pStyle w:val="Legenda"/>
        <w:spacing w:before="120" w:after="120"/>
        <w:rPr>
          <w:rFonts w:ascii="Constantia" w:hAnsi="Constantia"/>
          <w:b w:val="0"/>
          <w:color w:val="000000" w:themeColor="text1"/>
        </w:rPr>
      </w:pPr>
      <w:bookmarkStart w:id="99" w:name="_Toc429033838"/>
      <w:r w:rsidRPr="005102C7">
        <w:rPr>
          <w:rFonts w:ascii="Constantia" w:hAnsi="Constantia"/>
          <w:b w:val="0"/>
          <w:color w:val="000000" w:themeColor="text1"/>
        </w:rPr>
        <w:t xml:space="preserve">Wykres </w:t>
      </w:r>
      <w:r w:rsidR="007E6EBF" w:rsidRPr="005102C7">
        <w:rPr>
          <w:rFonts w:ascii="Constantia" w:hAnsi="Constantia"/>
          <w:b w:val="0"/>
          <w:color w:val="000000" w:themeColor="text1"/>
        </w:rPr>
        <w:fldChar w:fldCharType="begin"/>
      </w:r>
      <w:r w:rsidRPr="005102C7">
        <w:rPr>
          <w:rFonts w:ascii="Constantia" w:hAnsi="Constantia"/>
          <w:b w:val="0"/>
          <w:color w:val="000000" w:themeColor="text1"/>
        </w:rPr>
        <w:instrText xml:space="preserve"> SEQ Wykres \* ARABIC </w:instrText>
      </w:r>
      <w:r w:rsidR="007E6EBF" w:rsidRPr="005102C7">
        <w:rPr>
          <w:rFonts w:ascii="Constantia" w:hAnsi="Constantia"/>
          <w:b w:val="0"/>
          <w:color w:val="000000" w:themeColor="text1"/>
        </w:rPr>
        <w:fldChar w:fldCharType="separate"/>
      </w:r>
      <w:r w:rsidR="008E6054">
        <w:rPr>
          <w:rFonts w:ascii="Constantia" w:hAnsi="Constantia"/>
          <w:b w:val="0"/>
          <w:noProof/>
          <w:color w:val="000000" w:themeColor="text1"/>
        </w:rPr>
        <w:t>3</w:t>
      </w:r>
      <w:r w:rsidR="007E6EBF" w:rsidRPr="005102C7">
        <w:rPr>
          <w:rFonts w:ascii="Constantia" w:hAnsi="Constantia"/>
          <w:b w:val="0"/>
          <w:color w:val="000000" w:themeColor="text1"/>
        </w:rPr>
        <w:fldChar w:fldCharType="end"/>
      </w:r>
      <w:r w:rsidRPr="005102C7">
        <w:rPr>
          <w:rFonts w:ascii="Constantia" w:hAnsi="Constantia"/>
          <w:b w:val="0"/>
          <w:color w:val="000000" w:themeColor="text1"/>
        </w:rPr>
        <w:t xml:space="preserve">. </w:t>
      </w:r>
      <w:r w:rsidR="002E089C" w:rsidRPr="005102C7">
        <w:rPr>
          <w:rFonts w:ascii="Constantia" w:hAnsi="Constantia"/>
          <w:b w:val="0"/>
          <w:color w:val="000000" w:themeColor="text1"/>
        </w:rPr>
        <w:t>Udział ludności wg ekonomicznych grup wieku w % ludności ogółem – rok 2013</w:t>
      </w:r>
      <w:bookmarkEnd w:id="99"/>
    </w:p>
    <w:p w:rsidR="00A90BFF" w:rsidRPr="002E089C" w:rsidRDefault="005102C7" w:rsidP="00EF0623">
      <w:pPr>
        <w:spacing w:after="0"/>
        <w:jc w:val="center"/>
        <w:rPr>
          <w:rFonts w:ascii="Constantia" w:eastAsia="Times New Roman" w:hAnsi="Constantia" w:cs="Arial"/>
          <w:kern w:val="1"/>
          <w:lang w:eastAsia="ar-SA"/>
        </w:rPr>
      </w:pPr>
      <w:r>
        <w:rPr>
          <w:rFonts w:ascii="Constantia" w:eastAsia="Times New Roman" w:hAnsi="Constantia" w:cs="Arial"/>
          <w:noProof/>
          <w:kern w:val="1"/>
          <w:lang w:eastAsia="pl-PL"/>
        </w:rPr>
        <w:drawing>
          <wp:inline distT="0" distB="0" distL="0" distR="0" wp14:anchorId="10412B16">
            <wp:extent cx="4381500" cy="2074568"/>
            <wp:effectExtent l="0" t="0" r="0" b="190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8250" cy="2073029"/>
                    </a:xfrm>
                    <a:prstGeom prst="rect">
                      <a:avLst/>
                    </a:prstGeom>
                    <a:noFill/>
                  </pic:spPr>
                </pic:pic>
              </a:graphicData>
            </a:graphic>
          </wp:inline>
        </w:drawing>
      </w:r>
    </w:p>
    <w:p w:rsidR="00801CA2" w:rsidRDefault="002E089C" w:rsidP="00EF0623">
      <w:pPr>
        <w:spacing w:before="120" w:after="120" w:line="240" w:lineRule="auto"/>
        <w:jc w:val="right"/>
        <w:rPr>
          <w:rFonts w:ascii="Constantia" w:eastAsia="Times New Roman" w:hAnsi="Constantia" w:cs="Arial"/>
          <w:i/>
          <w:kern w:val="1"/>
          <w:sz w:val="18"/>
          <w:szCs w:val="20"/>
          <w:lang w:eastAsia="ar-SA"/>
        </w:rPr>
      </w:pPr>
      <w:r w:rsidRPr="000B09C7">
        <w:rPr>
          <w:rFonts w:ascii="Constantia" w:eastAsia="Times New Roman" w:hAnsi="Constantia" w:cs="Arial"/>
          <w:i/>
          <w:kern w:val="1"/>
          <w:sz w:val="18"/>
          <w:szCs w:val="20"/>
          <w:lang w:eastAsia="ar-SA"/>
        </w:rPr>
        <w:t xml:space="preserve">Źródło: Opracowanie </w:t>
      </w:r>
      <w:r w:rsidR="005102C7">
        <w:rPr>
          <w:rFonts w:ascii="Constantia" w:eastAsia="Times New Roman" w:hAnsi="Constantia" w:cs="Arial"/>
          <w:i/>
          <w:kern w:val="1"/>
          <w:sz w:val="18"/>
          <w:szCs w:val="20"/>
          <w:lang w:eastAsia="ar-SA"/>
        </w:rPr>
        <w:t>własne na podstawie danych GUS</w:t>
      </w:r>
    </w:p>
    <w:p w:rsidR="005102C7" w:rsidRPr="007D3077" w:rsidRDefault="005102C7" w:rsidP="00EF0623">
      <w:pPr>
        <w:spacing w:before="120" w:after="120" w:line="240" w:lineRule="auto"/>
        <w:jc w:val="right"/>
        <w:rPr>
          <w:rFonts w:ascii="Constantia" w:eastAsia="Times New Roman" w:hAnsi="Constantia" w:cs="Arial"/>
          <w:i/>
          <w:kern w:val="1"/>
          <w:sz w:val="18"/>
          <w:szCs w:val="20"/>
          <w:lang w:eastAsia="ar-SA"/>
        </w:rPr>
      </w:pPr>
    </w:p>
    <w:p w:rsidR="008C5247" w:rsidRDefault="005B13CB" w:rsidP="005B13CB">
      <w:pPr>
        <w:shd w:val="clear" w:color="auto" w:fill="FFFFFF" w:themeFill="background1"/>
        <w:ind w:firstLine="708"/>
        <w:jc w:val="both"/>
        <w:rPr>
          <w:rFonts w:ascii="Constantia" w:eastAsia="Times New Roman" w:hAnsi="Constantia" w:cs="Arial"/>
          <w:kern w:val="1"/>
          <w:lang w:eastAsia="ar-SA"/>
        </w:rPr>
      </w:pPr>
      <w:r w:rsidRPr="006635FF">
        <w:rPr>
          <w:rFonts w:ascii="Constantia" w:eastAsia="Times New Roman" w:hAnsi="Constantia" w:cs="Arial"/>
          <w:kern w:val="1"/>
          <w:lang w:eastAsia="ar-SA"/>
        </w:rPr>
        <w:t>Ludność w wieku nieprodukcyjnym na 100 osób w wieku produkcyjnym wynosiła w 201</w:t>
      </w:r>
      <w:r>
        <w:rPr>
          <w:rFonts w:ascii="Constantia" w:eastAsia="Times New Roman" w:hAnsi="Constantia" w:cs="Arial"/>
          <w:kern w:val="1"/>
          <w:lang w:eastAsia="ar-SA"/>
        </w:rPr>
        <w:t xml:space="preserve">3 roku </w:t>
      </w:r>
      <w:r w:rsidRPr="009D0697">
        <w:rPr>
          <w:rFonts w:ascii="Constantia" w:eastAsia="Times New Roman" w:hAnsi="Constantia" w:cs="Arial"/>
          <w:kern w:val="1"/>
          <w:lang w:eastAsia="ar-SA"/>
        </w:rPr>
        <w:t>64,8</w:t>
      </w:r>
      <w:r>
        <w:rPr>
          <w:rFonts w:ascii="Constantia" w:eastAsia="Times New Roman" w:hAnsi="Constantia" w:cs="Arial"/>
          <w:kern w:val="1"/>
          <w:lang w:eastAsia="ar-SA"/>
        </w:rPr>
        <w:t>%, co jest wartością wyższą</w:t>
      </w:r>
      <w:r w:rsidRPr="006635FF">
        <w:rPr>
          <w:rFonts w:ascii="Constantia" w:eastAsia="Times New Roman" w:hAnsi="Constantia" w:cs="Arial"/>
          <w:kern w:val="1"/>
          <w:lang w:eastAsia="ar-SA"/>
        </w:rPr>
        <w:t xml:space="preserve"> od tej </w:t>
      </w:r>
      <w:r>
        <w:rPr>
          <w:rFonts w:ascii="Constantia" w:eastAsia="Times New Roman" w:hAnsi="Constantia" w:cs="Arial"/>
          <w:kern w:val="1"/>
          <w:lang w:eastAsia="ar-SA"/>
        </w:rPr>
        <w:t>dla powiatu, która wynosiła 60,5</w:t>
      </w:r>
      <w:r w:rsidRPr="006635FF">
        <w:rPr>
          <w:rFonts w:ascii="Constantia" w:eastAsia="Times New Roman" w:hAnsi="Constantia" w:cs="Arial"/>
          <w:kern w:val="1"/>
          <w:lang w:eastAsia="ar-SA"/>
        </w:rPr>
        <w:t xml:space="preserve">%. </w:t>
      </w:r>
      <w:r w:rsidRPr="00EB11AC">
        <w:rPr>
          <w:rFonts w:ascii="Constantia" w:eastAsia="Times New Roman" w:hAnsi="Constantia" w:cs="Arial"/>
          <w:kern w:val="1"/>
          <w:lang w:eastAsia="ar-SA"/>
        </w:rPr>
        <w:t xml:space="preserve">Wysoka wartość wskaźnika obciążenia demograficznego wpływa niekorzystnie </w:t>
      </w:r>
      <w:r>
        <w:rPr>
          <w:rFonts w:ascii="Constantia" w:eastAsia="Times New Roman" w:hAnsi="Constantia" w:cs="Arial"/>
          <w:kern w:val="1"/>
          <w:lang w:eastAsia="ar-SA"/>
        </w:rPr>
        <w:t xml:space="preserve">na lokalny rynek pracy i powoduje, że dla wielu </w:t>
      </w:r>
      <w:r w:rsidRPr="00EB11AC">
        <w:rPr>
          <w:rFonts w:ascii="Constantia" w:eastAsia="Times New Roman" w:hAnsi="Constantia" w:cs="Arial"/>
          <w:kern w:val="1"/>
          <w:lang w:eastAsia="ar-SA"/>
        </w:rPr>
        <w:t xml:space="preserve">mieszkańców </w:t>
      </w:r>
      <w:r>
        <w:rPr>
          <w:rFonts w:ascii="Constantia" w:eastAsia="Times New Roman" w:hAnsi="Constantia" w:cs="Arial"/>
          <w:kern w:val="1"/>
          <w:lang w:eastAsia="ar-SA"/>
        </w:rPr>
        <w:t>źródłem dochodów jest wsparcie socjalne</w:t>
      </w:r>
      <w:r w:rsidRPr="00EB11AC">
        <w:rPr>
          <w:rFonts w:ascii="Constantia" w:eastAsia="Times New Roman" w:hAnsi="Constantia" w:cs="Arial"/>
          <w:kern w:val="1"/>
          <w:lang w:eastAsia="ar-SA"/>
        </w:rPr>
        <w:t>.</w:t>
      </w:r>
      <w:r>
        <w:rPr>
          <w:rFonts w:ascii="Constantia" w:eastAsia="Times New Roman" w:hAnsi="Constantia" w:cs="Arial"/>
          <w:kern w:val="1"/>
          <w:lang w:eastAsia="ar-SA"/>
        </w:rPr>
        <w:t xml:space="preserve"> </w:t>
      </w:r>
    </w:p>
    <w:p w:rsidR="005B13CB" w:rsidRPr="006635FF" w:rsidRDefault="005B13CB" w:rsidP="005B13CB">
      <w:pPr>
        <w:shd w:val="clear" w:color="auto" w:fill="FFFFFF" w:themeFill="background1"/>
        <w:ind w:firstLine="708"/>
        <w:jc w:val="both"/>
        <w:rPr>
          <w:rFonts w:ascii="Constantia" w:eastAsia="Times New Roman" w:hAnsi="Constantia" w:cs="Arial"/>
          <w:kern w:val="1"/>
          <w:lang w:eastAsia="ar-SA"/>
        </w:rPr>
      </w:pPr>
      <w:r w:rsidRPr="006635FF">
        <w:rPr>
          <w:rFonts w:ascii="Constantia" w:eastAsia="Times New Roman" w:hAnsi="Constantia" w:cs="Arial"/>
          <w:kern w:val="1"/>
          <w:lang w:eastAsia="ar-SA"/>
        </w:rPr>
        <w:t>Udział bezrobotnych zarejestrowanych w liczbie ludności w wieku produ</w:t>
      </w:r>
      <w:r>
        <w:rPr>
          <w:rFonts w:ascii="Constantia" w:eastAsia="Times New Roman" w:hAnsi="Constantia" w:cs="Arial"/>
          <w:kern w:val="1"/>
          <w:lang w:eastAsia="ar-SA"/>
        </w:rPr>
        <w:t>kcyjnym wynosił w 2013 roku 7,5</w:t>
      </w:r>
      <w:r w:rsidRPr="006635FF">
        <w:rPr>
          <w:rFonts w:ascii="Constantia" w:eastAsia="Times New Roman" w:hAnsi="Constantia" w:cs="Arial"/>
          <w:kern w:val="1"/>
          <w:lang w:eastAsia="ar-SA"/>
        </w:rPr>
        <w:t>%</w:t>
      </w:r>
      <w:r w:rsidR="008C5247">
        <w:rPr>
          <w:rFonts w:ascii="Constantia" w:eastAsia="Times New Roman" w:hAnsi="Constantia" w:cs="Arial"/>
          <w:kern w:val="1"/>
          <w:lang w:eastAsia="ar-SA"/>
        </w:rPr>
        <w:t xml:space="preserve"> (191 osób)</w:t>
      </w:r>
      <w:r w:rsidR="0069201D">
        <w:rPr>
          <w:rFonts w:ascii="Constantia" w:eastAsia="Times New Roman" w:hAnsi="Constantia" w:cs="Arial"/>
          <w:kern w:val="1"/>
          <w:lang w:eastAsia="ar-SA"/>
        </w:rPr>
        <w:t>, co jest wartością niższą</w:t>
      </w:r>
      <w:r>
        <w:rPr>
          <w:rFonts w:ascii="Constantia" w:eastAsia="Times New Roman" w:hAnsi="Constantia" w:cs="Arial"/>
          <w:kern w:val="1"/>
          <w:lang w:eastAsia="ar-SA"/>
        </w:rPr>
        <w:t xml:space="preserve"> niż ta dla powiatu – 11,4%.</w:t>
      </w:r>
    </w:p>
    <w:p w:rsidR="00295AA4" w:rsidRPr="005B13CB" w:rsidRDefault="008A4D22" w:rsidP="00EF0623">
      <w:pPr>
        <w:pStyle w:val="Legenda"/>
        <w:spacing w:before="120" w:after="120"/>
        <w:rPr>
          <w:rFonts w:ascii="Constantia" w:hAnsi="Constantia"/>
          <w:b w:val="0"/>
          <w:color w:val="auto"/>
          <w:szCs w:val="20"/>
        </w:rPr>
      </w:pPr>
      <w:bookmarkStart w:id="100" w:name="_Toc429033801"/>
      <w:r w:rsidRPr="005B13CB">
        <w:rPr>
          <w:rFonts w:ascii="Constantia" w:hAnsi="Constantia"/>
          <w:b w:val="0"/>
          <w:color w:val="auto"/>
          <w:szCs w:val="20"/>
        </w:rPr>
        <w:t xml:space="preserve">Tabela </w:t>
      </w:r>
      <w:r w:rsidR="007E6EBF" w:rsidRPr="005B13CB">
        <w:rPr>
          <w:rFonts w:ascii="Constantia" w:hAnsi="Constantia"/>
          <w:b w:val="0"/>
          <w:color w:val="auto"/>
          <w:szCs w:val="20"/>
        </w:rPr>
        <w:fldChar w:fldCharType="begin"/>
      </w:r>
      <w:r w:rsidRPr="005B13CB">
        <w:rPr>
          <w:rFonts w:ascii="Constantia" w:hAnsi="Constantia"/>
          <w:b w:val="0"/>
          <w:color w:val="auto"/>
          <w:szCs w:val="20"/>
        </w:rPr>
        <w:instrText xml:space="preserve"> SEQ Tabela \* ARABIC </w:instrText>
      </w:r>
      <w:r w:rsidR="007E6EBF" w:rsidRPr="005B13CB">
        <w:rPr>
          <w:rFonts w:ascii="Constantia" w:hAnsi="Constantia"/>
          <w:b w:val="0"/>
          <w:color w:val="auto"/>
          <w:szCs w:val="20"/>
        </w:rPr>
        <w:fldChar w:fldCharType="separate"/>
      </w:r>
      <w:r w:rsidR="00645C9A">
        <w:rPr>
          <w:rFonts w:ascii="Constantia" w:hAnsi="Constantia"/>
          <w:b w:val="0"/>
          <w:noProof/>
          <w:color w:val="auto"/>
          <w:szCs w:val="20"/>
        </w:rPr>
        <w:t>1</w:t>
      </w:r>
      <w:r w:rsidR="007E6EBF" w:rsidRPr="005B13CB">
        <w:rPr>
          <w:rFonts w:ascii="Constantia" w:hAnsi="Constantia"/>
          <w:b w:val="0"/>
          <w:color w:val="auto"/>
          <w:szCs w:val="20"/>
        </w:rPr>
        <w:fldChar w:fldCharType="end"/>
      </w:r>
      <w:r w:rsidRPr="005B13CB">
        <w:rPr>
          <w:rFonts w:ascii="Constantia" w:hAnsi="Constantia"/>
          <w:b w:val="0"/>
          <w:color w:val="auto"/>
          <w:szCs w:val="20"/>
        </w:rPr>
        <w:t xml:space="preserve">. </w:t>
      </w:r>
      <w:r w:rsidR="00295AA4" w:rsidRPr="005B13CB">
        <w:rPr>
          <w:rFonts w:ascii="Constantia" w:hAnsi="Constantia"/>
          <w:b w:val="0"/>
          <w:color w:val="auto"/>
          <w:szCs w:val="20"/>
        </w:rPr>
        <w:t xml:space="preserve">Prognoza zmian liczby ludności na obszarze </w:t>
      </w:r>
      <w:r w:rsidR="00D9726A" w:rsidRPr="005B13CB">
        <w:rPr>
          <w:rFonts w:ascii="Constantia" w:hAnsi="Constantia"/>
          <w:b w:val="0"/>
          <w:color w:val="auto"/>
          <w:szCs w:val="20"/>
        </w:rPr>
        <w:t xml:space="preserve">miejskim i </w:t>
      </w:r>
      <w:r w:rsidR="00295AA4" w:rsidRPr="005B13CB">
        <w:rPr>
          <w:rFonts w:ascii="Constantia" w:hAnsi="Constantia"/>
          <w:b w:val="0"/>
          <w:color w:val="auto"/>
          <w:szCs w:val="20"/>
        </w:rPr>
        <w:t xml:space="preserve">wiejskim dla województwa lubelskiego i powiatu </w:t>
      </w:r>
      <w:r w:rsidR="005B13CB">
        <w:rPr>
          <w:rFonts w:ascii="Constantia" w:hAnsi="Constantia"/>
          <w:b w:val="0"/>
          <w:color w:val="auto"/>
          <w:szCs w:val="20"/>
        </w:rPr>
        <w:t>lubartowskiego</w:t>
      </w:r>
      <w:bookmarkEnd w:id="100"/>
    </w:p>
    <w:tbl>
      <w:tblPr>
        <w:tblStyle w:val="redniasiatka1akcent1"/>
        <w:tblW w:w="0" w:type="auto"/>
        <w:tblLook w:val="04A0" w:firstRow="1" w:lastRow="0" w:firstColumn="1" w:lastColumn="0" w:noHBand="0" w:noVBand="1"/>
      </w:tblPr>
      <w:tblGrid>
        <w:gridCol w:w="1652"/>
        <w:gridCol w:w="938"/>
        <w:gridCol w:w="855"/>
        <w:gridCol w:w="873"/>
        <w:gridCol w:w="876"/>
        <w:gridCol w:w="917"/>
        <w:gridCol w:w="895"/>
        <w:gridCol w:w="997"/>
        <w:gridCol w:w="1214"/>
      </w:tblGrid>
      <w:tr w:rsidR="007C0A32" w:rsidRPr="00DC3042" w:rsidTr="005B13C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52" w:type="dxa"/>
            <w:vMerge w:val="restart"/>
            <w:shd w:val="clear" w:color="auto" w:fill="4F81BD" w:themeFill="accent1"/>
            <w:noWrap/>
            <w:vAlign w:val="center"/>
            <w:hideMark/>
          </w:tcPr>
          <w:p w:rsidR="007C0A32" w:rsidRPr="00BA75C7" w:rsidRDefault="007C0A32" w:rsidP="005B13CB">
            <w:pPr>
              <w:spacing w:after="0"/>
              <w:jc w:val="center"/>
              <w:rPr>
                <w:rFonts w:ascii="Constantia" w:hAnsi="Constantia"/>
                <w:noProof/>
                <w:sz w:val="18"/>
                <w:szCs w:val="20"/>
                <w:lang w:eastAsia="pl-PL"/>
              </w:rPr>
            </w:pPr>
            <w:r w:rsidRPr="00BA75C7">
              <w:rPr>
                <w:rFonts w:ascii="Constantia" w:hAnsi="Constantia"/>
                <w:noProof/>
                <w:sz w:val="18"/>
                <w:szCs w:val="20"/>
                <w:lang w:eastAsia="pl-PL"/>
              </w:rPr>
              <w:t>Jednostka terytorialna</w:t>
            </w:r>
          </w:p>
        </w:tc>
        <w:tc>
          <w:tcPr>
            <w:tcW w:w="1793" w:type="dxa"/>
            <w:gridSpan w:val="2"/>
            <w:shd w:val="clear" w:color="auto" w:fill="4F81BD" w:themeFill="accent1"/>
            <w:vAlign w:val="center"/>
          </w:tcPr>
          <w:p w:rsidR="007C0A32" w:rsidRPr="00BA75C7" w:rsidRDefault="007C0A32" w:rsidP="005B13CB">
            <w:pPr>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prognoza na rok 2020</w:t>
            </w:r>
          </w:p>
        </w:tc>
        <w:tc>
          <w:tcPr>
            <w:tcW w:w="1749" w:type="dxa"/>
            <w:gridSpan w:val="2"/>
            <w:shd w:val="clear" w:color="auto" w:fill="4F81BD" w:themeFill="accent1"/>
            <w:vAlign w:val="center"/>
          </w:tcPr>
          <w:p w:rsidR="007C0A32" w:rsidRPr="00BA75C7" w:rsidRDefault="007C0A32" w:rsidP="005B13CB">
            <w:pPr>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prognoza na rok 2025</w:t>
            </w:r>
          </w:p>
        </w:tc>
        <w:tc>
          <w:tcPr>
            <w:tcW w:w="1812" w:type="dxa"/>
            <w:gridSpan w:val="2"/>
            <w:shd w:val="clear" w:color="auto" w:fill="4F81BD" w:themeFill="accent1"/>
            <w:vAlign w:val="center"/>
          </w:tcPr>
          <w:p w:rsidR="007C0A32" w:rsidRPr="00BA75C7" w:rsidRDefault="007C0A32" w:rsidP="005B13CB">
            <w:pPr>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prognoza na rok 2030</w:t>
            </w:r>
          </w:p>
        </w:tc>
        <w:tc>
          <w:tcPr>
            <w:tcW w:w="2211" w:type="dxa"/>
            <w:gridSpan w:val="2"/>
            <w:shd w:val="clear" w:color="auto" w:fill="4F81BD" w:themeFill="accent1"/>
            <w:vAlign w:val="center"/>
          </w:tcPr>
          <w:p w:rsidR="007C0A32" w:rsidRPr="00BA75C7" w:rsidRDefault="007C0A32" w:rsidP="005B13CB">
            <w:pPr>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prognoza na</w:t>
            </w:r>
          </w:p>
          <w:p w:rsidR="007C0A32" w:rsidRPr="00BA75C7" w:rsidRDefault="007C0A32" w:rsidP="005B13CB">
            <w:pPr>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rok 2035</w:t>
            </w:r>
          </w:p>
        </w:tc>
      </w:tr>
      <w:tr w:rsidR="007C0A32" w:rsidRPr="00DC3042" w:rsidTr="007C0A3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52" w:type="dxa"/>
            <w:vMerge/>
            <w:noWrap/>
            <w:vAlign w:val="center"/>
            <w:hideMark/>
          </w:tcPr>
          <w:p w:rsidR="007C0A32" w:rsidRPr="00BA75C7" w:rsidRDefault="007C0A32" w:rsidP="005B13CB">
            <w:pPr>
              <w:spacing w:after="0"/>
              <w:jc w:val="center"/>
              <w:rPr>
                <w:rFonts w:ascii="Constantia" w:hAnsi="Constantia"/>
                <w:noProof/>
                <w:sz w:val="18"/>
                <w:szCs w:val="20"/>
                <w:lang w:eastAsia="pl-PL"/>
              </w:rPr>
            </w:pPr>
          </w:p>
        </w:tc>
        <w:tc>
          <w:tcPr>
            <w:tcW w:w="938" w:type="dxa"/>
            <w:noWrap/>
            <w:vAlign w:val="center"/>
            <w:hideMark/>
          </w:tcPr>
          <w:p w:rsidR="007C0A32" w:rsidRPr="00BA75C7" w:rsidRDefault="007C0A32"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ogółem</w:t>
            </w:r>
          </w:p>
        </w:tc>
        <w:tc>
          <w:tcPr>
            <w:tcW w:w="855" w:type="dxa"/>
            <w:noWrap/>
            <w:vAlign w:val="center"/>
            <w:hideMark/>
          </w:tcPr>
          <w:p w:rsidR="007C0A32" w:rsidRPr="00BA75C7" w:rsidRDefault="007C0A32"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wieś</w:t>
            </w:r>
          </w:p>
        </w:tc>
        <w:tc>
          <w:tcPr>
            <w:tcW w:w="873" w:type="dxa"/>
            <w:noWrap/>
            <w:vAlign w:val="center"/>
            <w:hideMark/>
          </w:tcPr>
          <w:p w:rsidR="007C0A32" w:rsidRPr="00BA75C7" w:rsidRDefault="007C0A32"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ogółem</w:t>
            </w:r>
          </w:p>
        </w:tc>
        <w:tc>
          <w:tcPr>
            <w:tcW w:w="876" w:type="dxa"/>
            <w:noWrap/>
            <w:vAlign w:val="center"/>
            <w:hideMark/>
          </w:tcPr>
          <w:p w:rsidR="007C0A32" w:rsidRPr="00BA75C7" w:rsidRDefault="007C0A32"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wieś</w:t>
            </w:r>
          </w:p>
        </w:tc>
        <w:tc>
          <w:tcPr>
            <w:tcW w:w="917" w:type="dxa"/>
            <w:noWrap/>
            <w:vAlign w:val="center"/>
            <w:hideMark/>
          </w:tcPr>
          <w:p w:rsidR="007C0A32" w:rsidRPr="00BA75C7" w:rsidRDefault="007C0A32"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ogółem</w:t>
            </w:r>
          </w:p>
        </w:tc>
        <w:tc>
          <w:tcPr>
            <w:tcW w:w="895" w:type="dxa"/>
            <w:noWrap/>
            <w:vAlign w:val="center"/>
            <w:hideMark/>
          </w:tcPr>
          <w:p w:rsidR="007C0A32" w:rsidRPr="00BA75C7" w:rsidRDefault="007C0A32"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wieś</w:t>
            </w:r>
          </w:p>
        </w:tc>
        <w:tc>
          <w:tcPr>
            <w:tcW w:w="997" w:type="dxa"/>
            <w:noWrap/>
            <w:vAlign w:val="center"/>
            <w:hideMark/>
          </w:tcPr>
          <w:p w:rsidR="007C0A32" w:rsidRPr="00BA75C7" w:rsidRDefault="007C0A32"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ogółem</w:t>
            </w:r>
          </w:p>
        </w:tc>
        <w:tc>
          <w:tcPr>
            <w:tcW w:w="1214" w:type="dxa"/>
            <w:noWrap/>
            <w:vAlign w:val="center"/>
            <w:hideMark/>
          </w:tcPr>
          <w:p w:rsidR="007C0A32" w:rsidRPr="00BA75C7" w:rsidRDefault="007C0A32"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wieś</w:t>
            </w:r>
          </w:p>
        </w:tc>
      </w:tr>
      <w:tr w:rsidR="005B13CB" w:rsidRPr="00DC3042" w:rsidTr="007C0A32">
        <w:trPr>
          <w:trHeight w:val="319"/>
        </w:trPr>
        <w:tc>
          <w:tcPr>
            <w:cnfStyle w:val="001000000000" w:firstRow="0" w:lastRow="0" w:firstColumn="1" w:lastColumn="0" w:oddVBand="0" w:evenVBand="0" w:oddHBand="0" w:evenHBand="0" w:firstRowFirstColumn="0" w:firstRowLastColumn="0" w:lastRowFirstColumn="0" w:lastRowLastColumn="0"/>
            <w:tcW w:w="1652" w:type="dxa"/>
            <w:noWrap/>
            <w:vAlign w:val="center"/>
            <w:hideMark/>
          </w:tcPr>
          <w:p w:rsidR="005B13CB" w:rsidRPr="00BA75C7" w:rsidRDefault="005B13CB" w:rsidP="005B13CB">
            <w:pPr>
              <w:spacing w:after="0"/>
              <w:jc w:val="center"/>
              <w:rPr>
                <w:rFonts w:ascii="Constantia" w:hAnsi="Constantia"/>
                <w:noProof/>
                <w:sz w:val="18"/>
                <w:szCs w:val="20"/>
                <w:lang w:eastAsia="pl-PL"/>
              </w:rPr>
            </w:pPr>
            <w:r w:rsidRPr="00BA75C7">
              <w:rPr>
                <w:rFonts w:ascii="Constantia" w:hAnsi="Constantia"/>
                <w:noProof/>
                <w:sz w:val="18"/>
                <w:szCs w:val="20"/>
                <w:lang w:eastAsia="pl-PL"/>
              </w:rPr>
              <w:t>LUBELSKIE</w:t>
            </w:r>
          </w:p>
        </w:tc>
        <w:tc>
          <w:tcPr>
            <w:tcW w:w="938" w:type="dxa"/>
            <w:noWrap/>
            <w:vAlign w:val="center"/>
            <w:hideMark/>
          </w:tcPr>
          <w:p w:rsidR="005B13CB" w:rsidRPr="00BA75C7" w:rsidRDefault="005B13CB" w:rsidP="005B13CB">
            <w:pPr>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2063029</w:t>
            </w:r>
          </w:p>
        </w:tc>
        <w:tc>
          <w:tcPr>
            <w:tcW w:w="855" w:type="dxa"/>
            <w:noWrap/>
            <w:vAlign w:val="center"/>
            <w:hideMark/>
          </w:tcPr>
          <w:p w:rsidR="005B13CB" w:rsidRPr="00BA75C7" w:rsidRDefault="005B13CB" w:rsidP="005B13CB">
            <w:pPr>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1116050</w:t>
            </w:r>
          </w:p>
        </w:tc>
        <w:tc>
          <w:tcPr>
            <w:tcW w:w="873" w:type="dxa"/>
            <w:noWrap/>
            <w:vAlign w:val="center"/>
            <w:hideMark/>
          </w:tcPr>
          <w:p w:rsidR="005B13CB" w:rsidRPr="00BA75C7" w:rsidRDefault="005B13CB" w:rsidP="005B13CB">
            <w:pPr>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2011868</w:t>
            </w:r>
          </w:p>
        </w:tc>
        <w:tc>
          <w:tcPr>
            <w:tcW w:w="876" w:type="dxa"/>
            <w:noWrap/>
            <w:vAlign w:val="center"/>
            <w:hideMark/>
          </w:tcPr>
          <w:p w:rsidR="005B13CB" w:rsidRPr="00BA75C7" w:rsidRDefault="005B13CB" w:rsidP="005B13CB">
            <w:pPr>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1093573</w:t>
            </w:r>
          </w:p>
        </w:tc>
        <w:tc>
          <w:tcPr>
            <w:tcW w:w="917" w:type="dxa"/>
            <w:noWrap/>
            <w:vAlign w:val="center"/>
            <w:hideMark/>
          </w:tcPr>
          <w:p w:rsidR="005B13CB" w:rsidRPr="00BA75C7" w:rsidRDefault="005B13CB" w:rsidP="005B13CB">
            <w:pPr>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1946588</w:t>
            </w:r>
          </w:p>
        </w:tc>
        <w:tc>
          <w:tcPr>
            <w:tcW w:w="895" w:type="dxa"/>
            <w:noWrap/>
            <w:vAlign w:val="center"/>
            <w:hideMark/>
          </w:tcPr>
          <w:p w:rsidR="005B13CB" w:rsidRPr="00BA75C7" w:rsidRDefault="005B13CB" w:rsidP="005B13CB">
            <w:pPr>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1065075</w:t>
            </w:r>
          </w:p>
        </w:tc>
        <w:tc>
          <w:tcPr>
            <w:tcW w:w="997" w:type="dxa"/>
            <w:noWrap/>
            <w:vAlign w:val="center"/>
            <w:hideMark/>
          </w:tcPr>
          <w:p w:rsidR="005B13CB" w:rsidRPr="00BA75C7" w:rsidRDefault="005B13CB" w:rsidP="005B13CB">
            <w:pPr>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1871100</w:t>
            </w:r>
          </w:p>
        </w:tc>
        <w:tc>
          <w:tcPr>
            <w:tcW w:w="1214" w:type="dxa"/>
            <w:noWrap/>
            <w:vAlign w:val="center"/>
            <w:hideMark/>
          </w:tcPr>
          <w:p w:rsidR="005B13CB" w:rsidRPr="00BA75C7" w:rsidRDefault="005B13CB" w:rsidP="005B13CB">
            <w:pPr>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1031784</w:t>
            </w:r>
          </w:p>
        </w:tc>
      </w:tr>
      <w:tr w:rsidR="005B13CB" w:rsidRPr="00DC3042" w:rsidTr="007C0A3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52" w:type="dxa"/>
            <w:noWrap/>
            <w:vAlign w:val="center"/>
            <w:hideMark/>
          </w:tcPr>
          <w:p w:rsidR="005B13CB" w:rsidRPr="00BA75C7" w:rsidRDefault="005B13CB" w:rsidP="005B13CB">
            <w:pPr>
              <w:spacing w:after="0"/>
              <w:jc w:val="center"/>
              <w:rPr>
                <w:rFonts w:ascii="Constantia" w:hAnsi="Constantia"/>
                <w:noProof/>
                <w:sz w:val="18"/>
                <w:szCs w:val="20"/>
                <w:lang w:eastAsia="pl-PL"/>
              </w:rPr>
            </w:pPr>
            <w:r w:rsidRPr="00BA75C7">
              <w:rPr>
                <w:rFonts w:ascii="Constantia" w:hAnsi="Constantia"/>
                <w:noProof/>
                <w:sz w:val="18"/>
                <w:szCs w:val="20"/>
                <w:lang w:eastAsia="pl-PL"/>
              </w:rPr>
              <w:t>Powiat lubartowski</w:t>
            </w:r>
          </w:p>
        </w:tc>
        <w:tc>
          <w:tcPr>
            <w:tcW w:w="938" w:type="dxa"/>
            <w:noWrap/>
            <w:vAlign w:val="center"/>
            <w:hideMark/>
          </w:tcPr>
          <w:p w:rsidR="005B13CB" w:rsidRPr="00BA75C7" w:rsidRDefault="005B13CB"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87013</w:t>
            </w:r>
          </w:p>
        </w:tc>
        <w:tc>
          <w:tcPr>
            <w:tcW w:w="855" w:type="dxa"/>
            <w:noWrap/>
            <w:vAlign w:val="center"/>
            <w:hideMark/>
          </w:tcPr>
          <w:p w:rsidR="005B13CB" w:rsidRPr="00BA75C7" w:rsidRDefault="005B13CB"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60210</w:t>
            </w:r>
          </w:p>
        </w:tc>
        <w:tc>
          <w:tcPr>
            <w:tcW w:w="873" w:type="dxa"/>
            <w:noWrap/>
            <w:vAlign w:val="center"/>
            <w:hideMark/>
          </w:tcPr>
          <w:p w:rsidR="005B13CB" w:rsidRPr="00BA75C7" w:rsidRDefault="005B13CB"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85180</w:t>
            </w:r>
          </w:p>
        </w:tc>
        <w:tc>
          <w:tcPr>
            <w:tcW w:w="876" w:type="dxa"/>
            <w:noWrap/>
            <w:vAlign w:val="center"/>
            <w:hideMark/>
          </w:tcPr>
          <w:p w:rsidR="005B13CB" w:rsidRPr="00BA75C7" w:rsidRDefault="005B13CB"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59258</w:t>
            </w:r>
          </w:p>
        </w:tc>
        <w:tc>
          <w:tcPr>
            <w:tcW w:w="917" w:type="dxa"/>
            <w:noWrap/>
            <w:vAlign w:val="center"/>
            <w:hideMark/>
          </w:tcPr>
          <w:p w:rsidR="005B13CB" w:rsidRPr="00BA75C7" w:rsidRDefault="005B13CB"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82797</w:t>
            </w:r>
          </w:p>
        </w:tc>
        <w:tc>
          <w:tcPr>
            <w:tcW w:w="895" w:type="dxa"/>
            <w:noWrap/>
            <w:vAlign w:val="center"/>
            <w:hideMark/>
          </w:tcPr>
          <w:p w:rsidR="005B13CB" w:rsidRPr="00BA75C7" w:rsidRDefault="005B13CB"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58000</w:t>
            </w:r>
          </w:p>
        </w:tc>
        <w:tc>
          <w:tcPr>
            <w:tcW w:w="997" w:type="dxa"/>
            <w:noWrap/>
            <w:vAlign w:val="center"/>
            <w:hideMark/>
          </w:tcPr>
          <w:p w:rsidR="005B13CB" w:rsidRPr="00BA75C7" w:rsidRDefault="005B13CB"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79969</w:t>
            </w:r>
          </w:p>
        </w:tc>
        <w:tc>
          <w:tcPr>
            <w:tcW w:w="1214" w:type="dxa"/>
            <w:noWrap/>
            <w:vAlign w:val="center"/>
            <w:hideMark/>
          </w:tcPr>
          <w:p w:rsidR="005B13CB" w:rsidRPr="00BA75C7" w:rsidRDefault="005B13CB" w:rsidP="005B13CB">
            <w:pPr>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18"/>
                <w:szCs w:val="20"/>
                <w:lang w:eastAsia="pl-PL"/>
              </w:rPr>
            </w:pPr>
            <w:r w:rsidRPr="00BA75C7">
              <w:rPr>
                <w:rFonts w:ascii="Constantia" w:hAnsi="Constantia"/>
                <w:noProof/>
                <w:sz w:val="18"/>
                <w:szCs w:val="20"/>
                <w:lang w:eastAsia="pl-PL"/>
              </w:rPr>
              <w:t>56486</w:t>
            </w:r>
          </w:p>
        </w:tc>
      </w:tr>
    </w:tbl>
    <w:p w:rsidR="00B63055" w:rsidRPr="000B09C7" w:rsidRDefault="00D9726A" w:rsidP="005B13CB">
      <w:pPr>
        <w:spacing w:before="120" w:after="120"/>
        <w:jc w:val="right"/>
        <w:rPr>
          <w:rFonts w:ascii="Constantia" w:eastAsia="Times New Roman" w:hAnsi="Constantia" w:cs="Arial"/>
          <w:i/>
          <w:kern w:val="1"/>
          <w:sz w:val="18"/>
          <w:szCs w:val="20"/>
          <w:lang w:eastAsia="ar-SA"/>
        </w:rPr>
      </w:pPr>
      <w:r w:rsidRPr="000B09C7">
        <w:rPr>
          <w:rFonts w:ascii="Constantia" w:eastAsia="Times New Roman" w:hAnsi="Constantia" w:cs="Arial"/>
          <w:i/>
          <w:kern w:val="1"/>
          <w:sz w:val="18"/>
          <w:szCs w:val="20"/>
          <w:lang w:eastAsia="ar-SA"/>
        </w:rPr>
        <w:t>Źr</w:t>
      </w:r>
      <w:r w:rsidR="005B13CB">
        <w:rPr>
          <w:rFonts w:ascii="Constantia" w:eastAsia="Times New Roman" w:hAnsi="Constantia" w:cs="Arial"/>
          <w:i/>
          <w:kern w:val="1"/>
          <w:sz w:val="18"/>
          <w:szCs w:val="20"/>
          <w:lang w:eastAsia="ar-SA"/>
        </w:rPr>
        <w:t>ódło: Główny Urząd Statystyczny</w:t>
      </w:r>
    </w:p>
    <w:p w:rsidR="005B13CB" w:rsidRPr="00FD3D68" w:rsidRDefault="005B13CB" w:rsidP="005B13CB">
      <w:pPr>
        <w:shd w:val="clear" w:color="auto" w:fill="FFFFFF" w:themeFill="background1"/>
        <w:ind w:firstLine="708"/>
        <w:jc w:val="both"/>
        <w:rPr>
          <w:rFonts w:ascii="Constantia" w:hAnsi="Constantia"/>
          <w:sz w:val="20"/>
          <w:lang w:eastAsia="ar-SA"/>
        </w:rPr>
      </w:pPr>
      <w:bookmarkStart w:id="101" w:name="_Toc423039035"/>
      <w:r w:rsidRPr="00DC3042">
        <w:rPr>
          <w:rFonts w:ascii="Constantia" w:eastAsia="Times New Roman" w:hAnsi="Constantia" w:cs="Arial"/>
          <w:kern w:val="1"/>
          <w:lang w:eastAsia="ar-SA"/>
        </w:rPr>
        <w:t>Prognoza zmian według GUS zakłada spadek liczby ludności zarówno na poziomie województwa jak i powiatu</w:t>
      </w:r>
      <w:r>
        <w:rPr>
          <w:rFonts w:ascii="Constantia" w:eastAsia="Times New Roman" w:hAnsi="Constantia" w:cs="Arial"/>
          <w:kern w:val="1"/>
          <w:lang w:eastAsia="ar-SA"/>
        </w:rPr>
        <w:t xml:space="preserve"> lubartowskiego</w:t>
      </w:r>
      <w:r w:rsidRPr="00DC3042">
        <w:rPr>
          <w:rFonts w:ascii="Constantia" w:eastAsia="Times New Roman" w:hAnsi="Constantia" w:cs="Arial"/>
          <w:kern w:val="1"/>
          <w:lang w:eastAsia="ar-SA"/>
        </w:rPr>
        <w:t xml:space="preserve">, spowodowany </w:t>
      </w:r>
      <w:r>
        <w:rPr>
          <w:rFonts w:ascii="Constantia" w:eastAsia="Times New Roman" w:hAnsi="Constantia" w:cs="Arial"/>
          <w:kern w:val="1"/>
          <w:lang w:eastAsia="ar-SA"/>
        </w:rPr>
        <w:t>głównie</w:t>
      </w:r>
      <w:r w:rsidRPr="00DC3042">
        <w:rPr>
          <w:rFonts w:ascii="Constantia" w:eastAsia="Times New Roman" w:hAnsi="Constantia" w:cs="Arial"/>
          <w:kern w:val="1"/>
          <w:lang w:eastAsia="ar-SA"/>
        </w:rPr>
        <w:t xml:space="preserve"> zmniejszeniem się ilości osób zamieszkujących obszary wiejskie.</w:t>
      </w:r>
      <w:r w:rsidR="004F27D5">
        <w:rPr>
          <w:rFonts w:ascii="Constantia" w:eastAsia="Times New Roman" w:hAnsi="Constantia" w:cs="Arial"/>
          <w:kern w:val="1"/>
          <w:lang w:eastAsia="ar-SA"/>
        </w:rPr>
        <w:t xml:space="preserve"> W G</w:t>
      </w:r>
      <w:r>
        <w:rPr>
          <w:rFonts w:ascii="Constantia" w:eastAsia="Times New Roman" w:hAnsi="Constantia" w:cs="Arial"/>
          <w:kern w:val="1"/>
          <w:lang w:eastAsia="ar-SA"/>
        </w:rPr>
        <w:t>minie Abramów utrzymujące się na ujemnym poziomie migracje, bardzo niski przyrost naturalny oraz przewaga osób w wieku poprodukcyjnym nad osobami w wieku przedprodukcyjnym mogą wskazywać,</w:t>
      </w:r>
      <w:r w:rsidR="004F27D5">
        <w:rPr>
          <w:rFonts w:ascii="Constantia" w:eastAsia="Times New Roman" w:hAnsi="Constantia" w:cs="Arial"/>
          <w:kern w:val="1"/>
          <w:lang w:eastAsia="ar-SA"/>
        </w:rPr>
        <w:t xml:space="preserve"> że prognozy liczby ludności w G</w:t>
      </w:r>
      <w:r>
        <w:rPr>
          <w:rFonts w:ascii="Constantia" w:eastAsia="Times New Roman" w:hAnsi="Constantia" w:cs="Arial"/>
          <w:kern w:val="1"/>
          <w:lang w:eastAsia="ar-SA"/>
        </w:rPr>
        <w:t xml:space="preserve">minie będą niekorzystne podobnie jak dla powiatu i województwa lubelskiego. </w:t>
      </w:r>
    </w:p>
    <w:p w:rsidR="0024323E" w:rsidRPr="00A278FB" w:rsidRDefault="00EB115D" w:rsidP="00F21148">
      <w:pPr>
        <w:pStyle w:val="Nagwek2"/>
        <w:shd w:val="clear" w:color="auto" w:fill="262626" w:themeFill="text1" w:themeFillTint="D9"/>
      </w:pPr>
      <w:bookmarkStart w:id="102" w:name="_Toc429032524"/>
      <w:r w:rsidRPr="00A278FB">
        <w:lastRenderedPageBreak/>
        <w:t>Gospodarka mieszkaniowa</w:t>
      </w:r>
      <w:bookmarkEnd w:id="101"/>
      <w:bookmarkEnd w:id="102"/>
    </w:p>
    <w:p w:rsidR="005B13CB" w:rsidRDefault="005B13CB" w:rsidP="005B13CB">
      <w:pPr>
        <w:pStyle w:val="Legenda"/>
        <w:shd w:val="clear" w:color="auto" w:fill="FFFFFF" w:themeFill="background1"/>
        <w:spacing w:before="120" w:after="0" w:line="276" w:lineRule="auto"/>
        <w:ind w:firstLine="708"/>
        <w:jc w:val="both"/>
        <w:rPr>
          <w:rFonts w:ascii="Constantia" w:hAnsi="Constantia"/>
          <w:b w:val="0"/>
          <w:bCs w:val="0"/>
          <w:color w:val="auto"/>
          <w:sz w:val="22"/>
          <w:szCs w:val="24"/>
        </w:rPr>
      </w:pPr>
      <w:r w:rsidRPr="00FD3D68">
        <w:rPr>
          <w:rFonts w:ascii="Constantia" w:hAnsi="Constantia"/>
          <w:b w:val="0"/>
          <w:bCs w:val="0"/>
          <w:color w:val="auto"/>
          <w:sz w:val="22"/>
          <w:szCs w:val="24"/>
        </w:rPr>
        <w:t xml:space="preserve">Według danych GUS, </w:t>
      </w:r>
      <w:r>
        <w:rPr>
          <w:rFonts w:ascii="Constantia" w:hAnsi="Constantia"/>
          <w:b w:val="0"/>
          <w:bCs w:val="0"/>
          <w:color w:val="auto"/>
          <w:sz w:val="22"/>
          <w:szCs w:val="24"/>
        </w:rPr>
        <w:t xml:space="preserve">stan zasobów mieszkaniowych </w:t>
      </w:r>
      <w:r w:rsidR="004F27D5">
        <w:rPr>
          <w:rFonts w:ascii="Constantia" w:hAnsi="Constantia"/>
          <w:b w:val="0"/>
          <w:bCs w:val="0"/>
          <w:color w:val="auto"/>
          <w:sz w:val="22"/>
          <w:szCs w:val="24"/>
        </w:rPr>
        <w:t>na koniec 2013 roku w G</w:t>
      </w:r>
      <w:r w:rsidRPr="00FD3D68">
        <w:rPr>
          <w:rFonts w:ascii="Constantia" w:hAnsi="Constantia"/>
          <w:b w:val="0"/>
          <w:bCs w:val="0"/>
          <w:color w:val="auto"/>
          <w:sz w:val="22"/>
          <w:szCs w:val="24"/>
        </w:rPr>
        <w:t xml:space="preserve">minie </w:t>
      </w:r>
      <w:r>
        <w:rPr>
          <w:rFonts w:ascii="Constantia" w:hAnsi="Constantia"/>
          <w:b w:val="0"/>
          <w:bCs w:val="0"/>
          <w:color w:val="auto"/>
          <w:sz w:val="22"/>
          <w:szCs w:val="24"/>
        </w:rPr>
        <w:t>Abramów wynosił</w:t>
      </w:r>
      <w:r w:rsidRPr="00FD3D68">
        <w:rPr>
          <w:rFonts w:ascii="Constantia" w:hAnsi="Constantia"/>
          <w:b w:val="0"/>
          <w:bCs w:val="0"/>
          <w:color w:val="auto"/>
          <w:sz w:val="22"/>
          <w:szCs w:val="24"/>
        </w:rPr>
        <w:t xml:space="preserve"> </w:t>
      </w:r>
      <w:r w:rsidRPr="00A66874">
        <w:rPr>
          <w:rFonts w:ascii="Constantia" w:hAnsi="Constantia"/>
          <w:b w:val="0"/>
          <w:bCs w:val="0"/>
          <w:color w:val="auto"/>
          <w:sz w:val="22"/>
          <w:szCs w:val="24"/>
        </w:rPr>
        <w:t>1271</w:t>
      </w:r>
      <w:r w:rsidRPr="00FD3D68">
        <w:rPr>
          <w:rFonts w:ascii="Constantia" w:hAnsi="Constantia"/>
          <w:b w:val="0"/>
          <w:bCs w:val="0"/>
          <w:color w:val="auto"/>
          <w:sz w:val="22"/>
          <w:szCs w:val="24"/>
        </w:rPr>
        <w:t xml:space="preserve"> mieszkań z </w:t>
      </w:r>
      <w:r w:rsidRPr="00A66874">
        <w:rPr>
          <w:rFonts w:ascii="Constantia" w:hAnsi="Constantia"/>
          <w:b w:val="0"/>
          <w:bCs w:val="0"/>
          <w:color w:val="auto"/>
          <w:sz w:val="22"/>
          <w:szCs w:val="24"/>
        </w:rPr>
        <w:t>5085</w:t>
      </w:r>
      <w:r w:rsidRPr="00FD3D68">
        <w:rPr>
          <w:rFonts w:ascii="Constantia" w:hAnsi="Constantia"/>
          <w:b w:val="0"/>
          <w:bCs w:val="0"/>
          <w:color w:val="auto"/>
          <w:sz w:val="22"/>
          <w:szCs w:val="24"/>
        </w:rPr>
        <w:t xml:space="preserve"> izbami o łącznej powierzchni </w:t>
      </w:r>
      <w:r w:rsidRPr="00A66874">
        <w:rPr>
          <w:rFonts w:ascii="Constantia" w:hAnsi="Constantia"/>
          <w:b w:val="0"/>
          <w:bCs w:val="0"/>
          <w:color w:val="auto"/>
          <w:sz w:val="22"/>
          <w:szCs w:val="24"/>
        </w:rPr>
        <w:t>118734</w:t>
      </w:r>
      <w:r>
        <w:rPr>
          <w:rFonts w:ascii="Constantia" w:hAnsi="Constantia"/>
          <w:b w:val="0"/>
          <w:bCs w:val="0"/>
          <w:color w:val="auto"/>
          <w:sz w:val="22"/>
          <w:szCs w:val="24"/>
        </w:rPr>
        <w:t xml:space="preserve"> m</w:t>
      </w:r>
      <w:r>
        <w:rPr>
          <w:rFonts w:ascii="Constantia" w:hAnsi="Constantia"/>
          <w:b w:val="0"/>
          <w:bCs w:val="0"/>
          <w:color w:val="auto"/>
          <w:sz w:val="22"/>
          <w:szCs w:val="24"/>
          <w:vertAlign w:val="superscript"/>
        </w:rPr>
        <w:t>2</w:t>
      </w:r>
      <w:r w:rsidRPr="00FD3D68">
        <w:rPr>
          <w:rFonts w:ascii="Constantia" w:hAnsi="Constantia"/>
          <w:b w:val="0"/>
          <w:bCs w:val="0"/>
          <w:color w:val="auto"/>
          <w:sz w:val="22"/>
          <w:szCs w:val="24"/>
        </w:rPr>
        <w:t>. Liczba mieszkań na przestrzeni lat</w:t>
      </w:r>
      <w:r>
        <w:rPr>
          <w:rFonts w:ascii="Constantia" w:hAnsi="Constantia"/>
          <w:b w:val="0"/>
          <w:bCs w:val="0"/>
          <w:color w:val="auto"/>
          <w:sz w:val="22"/>
          <w:szCs w:val="24"/>
        </w:rPr>
        <w:t xml:space="preserve"> 2003-2013 zwiększyła się o 5,97</w:t>
      </w:r>
      <w:r w:rsidRPr="00FD3D68">
        <w:rPr>
          <w:rFonts w:ascii="Constantia" w:hAnsi="Constantia"/>
          <w:b w:val="0"/>
          <w:bCs w:val="0"/>
          <w:color w:val="auto"/>
          <w:sz w:val="22"/>
          <w:szCs w:val="24"/>
        </w:rPr>
        <w:t xml:space="preserve">%, natomiast powierzchnia użytkowa o </w:t>
      </w:r>
      <w:r>
        <w:rPr>
          <w:rFonts w:ascii="Constantia" w:hAnsi="Constantia"/>
          <w:b w:val="0"/>
          <w:bCs w:val="0"/>
          <w:color w:val="auto"/>
          <w:sz w:val="22"/>
          <w:szCs w:val="24"/>
        </w:rPr>
        <w:t>7,7</w:t>
      </w:r>
      <w:r w:rsidRPr="00FD3D68">
        <w:rPr>
          <w:rFonts w:ascii="Constantia" w:hAnsi="Constantia"/>
          <w:b w:val="0"/>
          <w:bCs w:val="0"/>
          <w:color w:val="auto"/>
          <w:sz w:val="22"/>
          <w:szCs w:val="24"/>
        </w:rPr>
        <w:t>%. Najwięcej nowych mieszkań powstało w 20</w:t>
      </w:r>
      <w:r>
        <w:rPr>
          <w:rFonts w:ascii="Constantia" w:hAnsi="Constantia"/>
          <w:b w:val="0"/>
          <w:bCs w:val="0"/>
          <w:color w:val="auto"/>
          <w:sz w:val="22"/>
          <w:szCs w:val="24"/>
        </w:rPr>
        <w:t>11 i 2012</w:t>
      </w:r>
      <w:r w:rsidRPr="00FD3D68">
        <w:rPr>
          <w:rFonts w:ascii="Constantia" w:hAnsi="Constantia"/>
          <w:b w:val="0"/>
          <w:bCs w:val="0"/>
          <w:color w:val="auto"/>
          <w:sz w:val="22"/>
          <w:szCs w:val="24"/>
        </w:rPr>
        <w:t xml:space="preserve"> roku (</w:t>
      </w:r>
      <w:r>
        <w:rPr>
          <w:rFonts w:ascii="Constantia" w:hAnsi="Constantia"/>
          <w:b w:val="0"/>
          <w:bCs w:val="0"/>
          <w:color w:val="auto"/>
          <w:sz w:val="22"/>
          <w:szCs w:val="24"/>
        </w:rPr>
        <w:t>po 8 mieszkań)</w:t>
      </w:r>
      <w:r w:rsidRPr="00FD3D68">
        <w:rPr>
          <w:rFonts w:ascii="Constantia" w:hAnsi="Constantia"/>
          <w:b w:val="0"/>
          <w:bCs w:val="0"/>
          <w:color w:val="auto"/>
          <w:sz w:val="22"/>
          <w:szCs w:val="24"/>
        </w:rPr>
        <w:t>.</w:t>
      </w:r>
      <w:r>
        <w:rPr>
          <w:rFonts w:ascii="Constantia" w:hAnsi="Constantia"/>
          <w:b w:val="0"/>
          <w:bCs w:val="0"/>
          <w:color w:val="auto"/>
          <w:sz w:val="22"/>
          <w:szCs w:val="24"/>
        </w:rPr>
        <w:t xml:space="preserve"> W</w:t>
      </w:r>
      <w:r w:rsidR="00BF101C">
        <w:rPr>
          <w:rFonts w:ascii="Constantia" w:hAnsi="Constantia"/>
          <w:b w:val="0"/>
          <w:bCs w:val="0"/>
          <w:color w:val="auto"/>
          <w:sz w:val="22"/>
          <w:szCs w:val="24"/>
        </w:rPr>
        <w:t> </w:t>
      </w:r>
      <w:r>
        <w:rPr>
          <w:rFonts w:ascii="Constantia" w:hAnsi="Constantia"/>
          <w:b w:val="0"/>
          <w:bCs w:val="0"/>
          <w:color w:val="auto"/>
          <w:sz w:val="22"/>
          <w:szCs w:val="24"/>
        </w:rPr>
        <w:t>2004 roku nie powstało żadne mieszkanie.</w:t>
      </w:r>
      <w:r w:rsidRPr="00FD3D68">
        <w:rPr>
          <w:rFonts w:ascii="Constantia" w:hAnsi="Constantia"/>
          <w:b w:val="0"/>
          <w:bCs w:val="0"/>
          <w:color w:val="auto"/>
          <w:sz w:val="22"/>
          <w:szCs w:val="24"/>
        </w:rPr>
        <w:t xml:space="preserve"> </w:t>
      </w:r>
    </w:p>
    <w:p w:rsidR="00081A4B" w:rsidRPr="005B13CB" w:rsidRDefault="007038D2" w:rsidP="00EF0623">
      <w:pPr>
        <w:pStyle w:val="Legenda"/>
        <w:spacing w:before="120" w:after="120"/>
        <w:rPr>
          <w:rFonts w:ascii="Constantia" w:hAnsi="Constantia"/>
          <w:b w:val="0"/>
          <w:color w:val="auto"/>
          <w:szCs w:val="20"/>
        </w:rPr>
      </w:pPr>
      <w:bookmarkStart w:id="103" w:name="_Toc429033802"/>
      <w:r w:rsidRPr="005B13CB">
        <w:rPr>
          <w:rFonts w:ascii="Constantia" w:hAnsi="Constantia"/>
          <w:b w:val="0"/>
          <w:color w:val="auto"/>
          <w:szCs w:val="20"/>
        </w:rPr>
        <w:t xml:space="preserve">Tabela </w:t>
      </w:r>
      <w:r w:rsidR="007E6EBF" w:rsidRPr="005B13CB">
        <w:rPr>
          <w:rFonts w:ascii="Constantia" w:hAnsi="Constantia"/>
          <w:b w:val="0"/>
          <w:color w:val="auto"/>
          <w:szCs w:val="20"/>
        </w:rPr>
        <w:fldChar w:fldCharType="begin"/>
      </w:r>
      <w:r w:rsidRPr="005B13CB">
        <w:rPr>
          <w:rFonts w:ascii="Constantia" w:hAnsi="Constantia"/>
          <w:b w:val="0"/>
          <w:color w:val="auto"/>
          <w:szCs w:val="20"/>
        </w:rPr>
        <w:instrText xml:space="preserve"> SEQ Tabela \* ARABIC </w:instrText>
      </w:r>
      <w:r w:rsidR="007E6EBF" w:rsidRPr="005B13CB">
        <w:rPr>
          <w:rFonts w:ascii="Constantia" w:hAnsi="Constantia"/>
          <w:b w:val="0"/>
          <w:color w:val="auto"/>
          <w:szCs w:val="20"/>
        </w:rPr>
        <w:fldChar w:fldCharType="separate"/>
      </w:r>
      <w:r w:rsidR="00645C9A">
        <w:rPr>
          <w:rFonts w:ascii="Constantia" w:hAnsi="Constantia"/>
          <w:b w:val="0"/>
          <w:noProof/>
          <w:color w:val="auto"/>
          <w:szCs w:val="20"/>
        </w:rPr>
        <w:t>2</w:t>
      </w:r>
      <w:r w:rsidR="007E6EBF" w:rsidRPr="005B13CB">
        <w:rPr>
          <w:rFonts w:ascii="Constantia" w:hAnsi="Constantia"/>
          <w:b w:val="0"/>
          <w:color w:val="auto"/>
          <w:szCs w:val="20"/>
        </w:rPr>
        <w:fldChar w:fldCharType="end"/>
      </w:r>
      <w:r w:rsidRPr="005B13CB">
        <w:rPr>
          <w:rFonts w:ascii="Constantia" w:hAnsi="Constantia"/>
          <w:b w:val="0"/>
          <w:color w:val="auto"/>
          <w:szCs w:val="20"/>
        </w:rPr>
        <w:t xml:space="preserve">. </w:t>
      </w:r>
      <w:r w:rsidR="00081A4B" w:rsidRPr="005B13CB">
        <w:rPr>
          <w:rFonts w:ascii="Constantia" w:hAnsi="Constantia"/>
          <w:b w:val="0"/>
          <w:color w:val="auto"/>
          <w:szCs w:val="20"/>
        </w:rPr>
        <w:t xml:space="preserve">Charakterystyka zasobów mieszkaniowych </w:t>
      </w:r>
      <w:r w:rsidR="00A57BC1" w:rsidRPr="005B13CB">
        <w:rPr>
          <w:rFonts w:ascii="Constantia" w:hAnsi="Constantia"/>
          <w:b w:val="0"/>
          <w:color w:val="auto"/>
          <w:szCs w:val="20"/>
        </w:rPr>
        <w:t>G</w:t>
      </w:r>
      <w:r w:rsidR="00081A4B" w:rsidRPr="005B13CB">
        <w:rPr>
          <w:rFonts w:ascii="Constantia" w:hAnsi="Constantia"/>
          <w:b w:val="0"/>
          <w:color w:val="auto"/>
          <w:szCs w:val="20"/>
        </w:rPr>
        <w:t xml:space="preserve">miny </w:t>
      </w:r>
      <w:r w:rsidR="005B13CB">
        <w:rPr>
          <w:rFonts w:ascii="Constantia" w:hAnsi="Constantia"/>
          <w:b w:val="0"/>
          <w:color w:val="auto"/>
          <w:szCs w:val="20"/>
        </w:rPr>
        <w:t>Abramów</w:t>
      </w:r>
      <w:bookmarkEnd w:id="103"/>
    </w:p>
    <w:tbl>
      <w:tblPr>
        <w:tblStyle w:val="redniasiatka1akcent1"/>
        <w:tblW w:w="0" w:type="auto"/>
        <w:jc w:val="center"/>
        <w:tblLook w:val="04A0" w:firstRow="1" w:lastRow="0" w:firstColumn="1" w:lastColumn="0" w:noHBand="0" w:noVBand="1"/>
      </w:tblPr>
      <w:tblGrid>
        <w:gridCol w:w="1879"/>
        <w:gridCol w:w="689"/>
        <w:gridCol w:w="689"/>
        <w:gridCol w:w="677"/>
        <w:gridCol w:w="614"/>
        <w:gridCol w:w="632"/>
        <w:gridCol w:w="602"/>
        <w:gridCol w:w="592"/>
        <w:gridCol w:w="571"/>
        <w:gridCol w:w="654"/>
        <w:gridCol w:w="638"/>
        <w:gridCol w:w="638"/>
      </w:tblGrid>
      <w:tr w:rsidR="007C0A32" w:rsidRPr="002E4CE2" w:rsidTr="007C0A32">
        <w:trPr>
          <w:cnfStyle w:val="100000000000" w:firstRow="1" w:lastRow="0" w:firstColumn="0" w:lastColumn="0" w:oddVBand="0" w:evenVBand="0" w:oddHBand="0" w:evenHBand="0" w:firstRowFirstColumn="0" w:firstRowLastColumn="0" w:lastRowFirstColumn="0" w:lastRowLastColumn="0"/>
          <w:cantSplit/>
          <w:trHeight w:hRule="exact" w:val="68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vAlign w:val="center"/>
          </w:tcPr>
          <w:p w:rsidR="005B13CB" w:rsidRPr="002E4CE2" w:rsidRDefault="005B13CB" w:rsidP="00A34054">
            <w:pPr>
              <w:jc w:val="center"/>
              <w:rPr>
                <w:rFonts w:ascii="Constantia" w:hAnsi="Constantia"/>
                <w:sz w:val="16"/>
                <w:szCs w:val="16"/>
              </w:rPr>
            </w:pPr>
            <w:r w:rsidRPr="002E4CE2">
              <w:rPr>
                <w:rFonts w:ascii="Constantia" w:hAnsi="Constantia"/>
                <w:sz w:val="16"/>
                <w:szCs w:val="16"/>
              </w:rPr>
              <w:t>Wskaźnik</w:t>
            </w:r>
          </w:p>
        </w:tc>
        <w:tc>
          <w:tcPr>
            <w:tcW w:w="0" w:type="auto"/>
            <w:shd w:val="clear" w:color="auto" w:fill="4F81BD" w:themeFill="accent1"/>
            <w:vAlign w:val="center"/>
          </w:tcPr>
          <w:p w:rsidR="005B13CB" w:rsidRPr="002E4CE2" w:rsidRDefault="005B13CB" w:rsidP="00A34054">
            <w:pPr>
              <w:jc w:val="center"/>
              <w:cnfStyle w:val="100000000000" w:firstRow="1" w:lastRow="0" w:firstColumn="0" w:lastColumn="0" w:oddVBand="0" w:evenVBand="0" w:oddHBand="0" w:evenHBand="0" w:firstRowFirstColumn="0" w:firstRowLastColumn="0" w:lastRowFirstColumn="0" w:lastRowLastColumn="0"/>
              <w:rPr>
                <w:rFonts w:ascii="Constantia" w:hAnsi="Constantia"/>
                <w:sz w:val="16"/>
                <w:szCs w:val="16"/>
              </w:rPr>
            </w:pPr>
            <w:r w:rsidRPr="002E4CE2">
              <w:rPr>
                <w:rFonts w:ascii="Constantia" w:hAnsi="Constantia"/>
                <w:sz w:val="16"/>
                <w:szCs w:val="16"/>
              </w:rPr>
              <w:t>2003</w:t>
            </w:r>
          </w:p>
        </w:tc>
        <w:tc>
          <w:tcPr>
            <w:tcW w:w="0" w:type="auto"/>
            <w:shd w:val="clear" w:color="auto" w:fill="4F81BD" w:themeFill="accent1"/>
            <w:vAlign w:val="center"/>
          </w:tcPr>
          <w:p w:rsidR="005B13CB" w:rsidRPr="002E4CE2" w:rsidRDefault="005B13CB" w:rsidP="00A34054">
            <w:pPr>
              <w:jc w:val="center"/>
              <w:cnfStyle w:val="100000000000" w:firstRow="1" w:lastRow="0" w:firstColumn="0" w:lastColumn="0" w:oddVBand="0" w:evenVBand="0" w:oddHBand="0" w:evenHBand="0" w:firstRowFirstColumn="0" w:firstRowLastColumn="0" w:lastRowFirstColumn="0" w:lastRowLastColumn="0"/>
              <w:rPr>
                <w:rFonts w:ascii="Constantia" w:hAnsi="Constantia"/>
                <w:sz w:val="16"/>
                <w:szCs w:val="16"/>
              </w:rPr>
            </w:pPr>
            <w:r w:rsidRPr="002E4CE2">
              <w:rPr>
                <w:rFonts w:ascii="Constantia" w:hAnsi="Constantia"/>
                <w:sz w:val="16"/>
                <w:szCs w:val="16"/>
              </w:rPr>
              <w:t>2004</w:t>
            </w:r>
          </w:p>
        </w:tc>
        <w:tc>
          <w:tcPr>
            <w:tcW w:w="0" w:type="auto"/>
            <w:shd w:val="clear" w:color="auto" w:fill="4F81BD" w:themeFill="accent1"/>
            <w:vAlign w:val="center"/>
          </w:tcPr>
          <w:p w:rsidR="005B13CB" w:rsidRPr="002E4CE2" w:rsidRDefault="005B13CB" w:rsidP="00A34054">
            <w:pPr>
              <w:jc w:val="center"/>
              <w:cnfStyle w:val="100000000000" w:firstRow="1" w:lastRow="0" w:firstColumn="0" w:lastColumn="0" w:oddVBand="0" w:evenVBand="0" w:oddHBand="0" w:evenHBand="0" w:firstRowFirstColumn="0" w:firstRowLastColumn="0" w:lastRowFirstColumn="0" w:lastRowLastColumn="0"/>
              <w:rPr>
                <w:rFonts w:ascii="Constantia" w:hAnsi="Constantia"/>
                <w:sz w:val="16"/>
                <w:szCs w:val="16"/>
              </w:rPr>
            </w:pPr>
            <w:r w:rsidRPr="002E4CE2">
              <w:rPr>
                <w:rFonts w:ascii="Constantia" w:hAnsi="Constantia"/>
                <w:sz w:val="16"/>
                <w:szCs w:val="16"/>
              </w:rPr>
              <w:t>2005</w:t>
            </w:r>
          </w:p>
        </w:tc>
        <w:tc>
          <w:tcPr>
            <w:tcW w:w="0" w:type="auto"/>
            <w:shd w:val="clear" w:color="auto" w:fill="4F81BD" w:themeFill="accent1"/>
            <w:vAlign w:val="center"/>
          </w:tcPr>
          <w:p w:rsidR="005B13CB" w:rsidRPr="002E4CE2" w:rsidRDefault="005B13CB" w:rsidP="00A34054">
            <w:pPr>
              <w:jc w:val="center"/>
              <w:cnfStyle w:val="100000000000" w:firstRow="1" w:lastRow="0" w:firstColumn="0" w:lastColumn="0" w:oddVBand="0" w:evenVBand="0" w:oddHBand="0" w:evenHBand="0" w:firstRowFirstColumn="0" w:firstRowLastColumn="0" w:lastRowFirstColumn="0" w:lastRowLastColumn="0"/>
              <w:rPr>
                <w:rFonts w:ascii="Constantia" w:hAnsi="Constantia"/>
                <w:sz w:val="16"/>
                <w:szCs w:val="16"/>
              </w:rPr>
            </w:pPr>
            <w:r w:rsidRPr="002E4CE2">
              <w:rPr>
                <w:rFonts w:ascii="Constantia" w:hAnsi="Constantia"/>
                <w:sz w:val="16"/>
                <w:szCs w:val="16"/>
              </w:rPr>
              <w:t>2006</w:t>
            </w:r>
          </w:p>
        </w:tc>
        <w:tc>
          <w:tcPr>
            <w:tcW w:w="0" w:type="auto"/>
            <w:shd w:val="clear" w:color="auto" w:fill="4F81BD" w:themeFill="accent1"/>
            <w:vAlign w:val="center"/>
          </w:tcPr>
          <w:p w:rsidR="005B13CB" w:rsidRPr="002E4CE2" w:rsidRDefault="005B13CB" w:rsidP="00A34054">
            <w:pPr>
              <w:jc w:val="center"/>
              <w:cnfStyle w:val="100000000000" w:firstRow="1" w:lastRow="0" w:firstColumn="0" w:lastColumn="0" w:oddVBand="0" w:evenVBand="0" w:oddHBand="0" w:evenHBand="0" w:firstRowFirstColumn="0" w:firstRowLastColumn="0" w:lastRowFirstColumn="0" w:lastRowLastColumn="0"/>
              <w:rPr>
                <w:rFonts w:ascii="Constantia" w:hAnsi="Constantia"/>
                <w:sz w:val="16"/>
                <w:szCs w:val="16"/>
              </w:rPr>
            </w:pPr>
            <w:r w:rsidRPr="002E4CE2">
              <w:rPr>
                <w:rFonts w:ascii="Constantia" w:hAnsi="Constantia"/>
                <w:sz w:val="16"/>
                <w:szCs w:val="16"/>
              </w:rPr>
              <w:t>2007</w:t>
            </w:r>
          </w:p>
        </w:tc>
        <w:tc>
          <w:tcPr>
            <w:tcW w:w="0" w:type="auto"/>
            <w:shd w:val="clear" w:color="auto" w:fill="4F81BD" w:themeFill="accent1"/>
            <w:vAlign w:val="center"/>
          </w:tcPr>
          <w:p w:rsidR="005B13CB" w:rsidRPr="002E4CE2" w:rsidRDefault="005B13CB" w:rsidP="00A34054">
            <w:pPr>
              <w:jc w:val="center"/>
              <w:cnfStyle w:val="100000000000" w:firstRow="1" w:lastRow="0" w:firstColumn="0" w:lastColumn="0" w:oddVBand="0" w:evenVBand="0" w:oddHBand="0" w:evenHBand="0" w:firstRowFirstColumn="0" w:firstRowLastColumn="0" w:lastRowFirstColumn="0" w:lastRowLastColumn="0"/>
              <w:rPr>
                <w:rFonts w:ascii="Constantia" w:hAnsi="Constantia"/>
                <w:sz w:val="16"/>
                <w:szCs w:val="16"/>
              </w:rPr>
            </w:pPr>
            <w:r w:rsidRPr="002E4CE2">
              <w:rPr>
                <w:rFonts w:ascii="Constantia" w:hAnsi="Constantia"/>
                <w:sz w:val="16"/>
                <w:szCs w:val="16"/>
              </w:rPr>
              <w:t>2008</w:t>
            </w:r>
          </w:p>
        </w:tc>
        <w:tc>
          <w:tcPr>
            <w:tcW w:w="0" w:type="auto"/>
            <w:shd w:val="clear" w:color="auto" w:fill="4F81BD" w:themeFill="accent1"/>
            <w:vAlign w:val="center"/>
          </w:tcPr>
          <w:p w:rsidR="005B13CB" w:rsidRPr="002E4CE2" w:rsidRDefault="005B13CB" w:rsidP="00A34054">
            <w:pPr>
              <w:jc w:val="center"/>
              <w:cnfStyle w:val="100000000000" w:firstRow="1" w:lastRow="0" w:firstColumn="0" w:lastColumn="0" w:oddVBand="0" w:evenVBand="0" w:oddHBand="0" w:evenHBand="0" w:firstRowFirstColumn="0" w:firstRowLastColumn="0" w:lastRowFirstColumn="0" w:lastRowLastColumn="0"/>
              <w:rPr>
                <w:rFonts w:ascii="Constantia" w:hAnsi="Constantia"/>
                <w:sz w:val="16"/>
                <w:szCs w:val="16"/>
              </w:rPr>
            </w:pPr>
            <w:r w:rsidRPr="002E4CE2">
              <w:rPr>
                <w:rFonts w:ascii="Constantia" w:hAnsi="Constantia"/>
                <w:sz w:val="16"/>
                <w:szCs w:val="16"/>
              </w:rPr>
              <w:t>2009</w:t>
            </w:r>
          </w:p>
        </w:tc>
        <w:tc>
          <w:tcPr>
            <w:tcW w:w="0" w:type="auto"/>
            <w:shd w:val="clear" w:color="auto" w:fill="4F81BD" w:themeFill="accent1"/>
            <w:vAlign w:val="center"/>
          </w:tcPr>
          <w:p w:rsidR="005B13CB" w:rsidRPr="002E4CE2" w:rsidRDefault="005B13CB" w:rsidP="00A34054">
            <w:pPr>
              <w:jc w:val="center"/>
              <w:cnfStyle w:val="100000000000" w:firstRow="1" w:lastRow="0" w:firstColumn="0" w:lastColumn="0" w:oddVBand="0" w:evenVBand="0" w:oddHBand="0" w:evenHBand="0" w:firstRowFirstColumn="0" w:firstRowLastColumn="0" w:lastRowFirstColumn="0" w:lastRowLastColumn="0"/>
              <w:rPr>
                <w:rFonts w:ascii="Constantia" w:hAnsi="Constantia"/>
                <w:sz w:val="16"/>
                <w:szCs w:val="16"/>
              </w:rPr>
            </w:pPr>
            <w:r w:rsidRPr="002E4CE2">
              <w:rPr>
                <w:rFonts w:ascii="Constantia" w:hAnsi="Constantia"/>
                <w:sz w:val="16"/>
                <w:szCs w:val="16"/>
              </w:rPr>
              <w:t>2010</w:t>
            </w:r>
          </w:p>
        </w:tc>
        <w:tc>
          <w:tcPr>
            <w:tcW w:w="0" w:type="auto"/>
            <w:shd w:val="clear" w:color="auto" w:fill="4F81BD" w:themeFill="accent1"/>
            <w:vAlign w:val="center"/>
          </w:tcPr>
          <w:p w:rsidR="005B13CB" w:rsidRPr="002E4CE2" w:rsidRDefault="005B13CB" w:rsidP="00A34054">
            <w:pPr>
              <w:jc w:val="center"/>
              <w:cnfStyle w:val="100000000000" w:firstRow="1" w:lastRow="0" w:firstColumn="0" w:lastColumn="0" w:oddVBand="0" w:evenVBand="0" w:oddHBand="0" w:evenHBand="0" w:firstRowFirstColumn="0" w:firstRowLastColumn="0" w:lastRowFirstColumn="0" w:lastRowLastColumn="0"/>
              <w:rPr>
                <w:rFonts w:ascii="Constantia" w:hAnsi="Constantia"/>
                <w:sz w:val="16"/>
                <w:szCs w:val="16"/>
              </w:rPr>
            </w:pPr>
            <w:r w:rsidRPr="002E4CE2">
              <w:rPr>
                <w:rFonts w:ascii="Constantia" w:hAnsi="Constantia"/>
                <w:sz w:val="16"/>
                <w:szCs w:val="16"/>
              </w:rPr>
              <w:t>2011</w:t>
            </w:r>
          </w:p>
        </w:tc>
        <w:tc>
          <w:tcPr>
            <w:tcW w:w="0" w:type="auto"/>
            <w:shd w:val="clear" w:color="auto" w:fill="4F81BD" w:themeFill="accent1"/>
            <w:vAlign w:val="center"/>
          </w:tcPr>
          <w:p w:rsidR="005B13CB" w:rsidRPr="002E4CE2" w:rsidRDefault="005B13CB" w:rsidP="00A34054">
            <w:pPr>
              <w:jc w:val="center"/>
              <w:cnfStyle w:val="100000000000" w:firstRow="1" w:lastRow="0" w:firstColumn="0" w:lastColumn="0" w:oddVBand="0" w:evenVBand="0" w:oddHBand="0" w:evenHBand="0" w:firstRowFirstColumn="0" w:firstRowLastColumn="0" w:lastRowFirstColumn="0" w:lastRowLastColumn="0"/>
              <w:rPr>
                <w:rFonts w:ascii="Constantia" w:hAnsi="Constantia"/>
                <w:sz w:val="16"/>
                <w:szCs w:val="16"/>
              </w:rPr>
            </w:pPr>
            <w:r w:rsidRPr="002E4CE2">
              <w:rPr>
                <w:rFonts w:ascii="Constantia" w:hAnsi="Constantia"/>
                <w:sz w:val="16"/>
                <w:szCs w:val="16"/>
              </w:rPr>
              <w:t>2012</w:t>
            </w:r>
          </w:p>
        </w:tc>
        <w:tc>
          <w:tcPr>
            <w:tcW w:w="0" w:type="auto"/>
            <w:shd w:val="clear" w:color="auto" w:fill="4F81BD" w:themeFill="accent1"/>
            <w:vAlign w:val="center"/>
          </w:tcPr>
          <w:p w:rsidR="005B13CB" w:rsidRPr="002E4CE2" w:rsidRDefault="005B13CB" w:rsidP="00A34054">
            <w:pPr>
              <w:jc w:val="center"/>
              <w:cnfStyle w:val="100000000000" w:firstRow="1" w:lastRow="0" w:firstColumn="0" w:lastColumn="0" w:oddVBand="0" w:evenVBand="0" w:oddHBand="0" w:evenHBand="0" w:firstRowFirstColumn="0" w:firstRowLastColumn="0" w:lastRowFirstColumn="0" w:lastRowLastColumn="0"/>
              <w:rPr>
                <w:rFonts w:ascii="Constantia" w:hAnsi="Constantia"/>
                <w:sz w:val="16"/>
                <w:szCs w:val="16"/>
              </w:rPr>
            </w:pPr>
            <w:r w:rsidRPr="002E4CE2">
              <w:rPr>
                <w:rFonts w:ascii="Constantia" w:hAnsi="Constantia"/>
                <w:sz w:val="16"/>
                <w:szCs w:val="16"/>
              </w:rPr>
              <w:t>2013</w:t>
            </w:r>
          </w:p>
        </w:tc>
      </w:tr>
      <w:tr w:rsidR="005B13CB" w:rsidRPr="002E4CE2" w:rsidTr="007C0A32">
        <w:trPr>
          <w:cnfStyle w:val="000000100000" w:firstRow="0" w:lastRow="0" w:firstColumn="0" w:lastColumn="0" w:oddVBand="0" w:evenVBand="0" w:oddHBand="1" w:evenHBand="0" w:firstRowFirstColumn="0" w:firstRowLastColumn="0" w:lastRowFirstColumn="0" w:lastRowLastColumn="0"/>
          <w:cantSplit/>
          <w:trHeight w:hRule="exact" w:val="68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5B13CB" w:rsidRPr="002E4CE2" w:rsidRDefault="005B13CB" w:rsidP="007C0A32">
            <w:pPr>
              <w:jc w:val="center"/>
              <w:rPr>
                <w:rFonts w:ascii="Constantia" w:hAnsi="Constantia"/>
                <w:sz w:val="16"/>
                <w:szCs w:val="16"/>
              </w:rPr>
            </w:pPr>
            <w:r w:rsidRPr="002E4CE2">
              <w:rPr>
                <w:rFonts w:ascii="Constantia" w:hAnsi="Constantia"/>
                <w:sz w:val="16"/>
                <w:szCs w:val="16"/>
              </w:rPr>
              <w:t>liczba mieszkań [sz.]</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1195</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1195</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1197</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1201</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1203</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1208</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1210</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1259</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1263</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1268</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1271</w:t>
            </w:r>
          </w:p>
        </w:tc>
      </w:tr>
      <w:tr w:rsidR="005B13CB" w:rsidRPr="002E4CE2" w:rsidTr="007C0A32">
        <w:trPr>
          <w:cantSplit/>
          <w:trHeight w:hRule="exact" w:val="68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5B13CB" w:rsidRPr="002E4CE2" w:rsidRDefault="005B13CB" w:rsidP="007C0A32">
            <w:pPr>
              <w:jc w:val="center"/>
              <w:rPr>
                <w:rFonts w:ascii="Constantia" w:hAnsi="Constantia"/>
                <w:sz w:val="16"/>
                <w:szCs w:val="16"/>
              </w:rPr>
            </w:pPr>
            <w:r w:rsidRPr="002E4CE2">
              <w:rPr>
                <w:rFonts w:ascii="Constantia" w:hAnsi="Constantia"/>
                <w:sz w:val="16"/>
                <w:szCs w:val="16"/>
              </w:rPr>
              <w:t>pow. mieszkań [m</w:t>
            </w:r>
            <w:r w:rsidRPr="002E4CE2">
              <w:rPr>
                <w:rFonts w:ascii="Constantia" w:hAnsi="Constantia"/>
                <w:sz w:val="16"/>
                <w:szCs w:val="16"/>
                <w:vertAlign w:val="superscript"/>
              </w:rPr>
              <w:t>2</w:t>
            </w:r>
            <w:r w:rsidRPr="002E4CE2">
              <w:rPr>
                <w:rFonts w:ascii="Constantia" w:hAnsi="Constantia"/>
                <w:sz w:val="16"/>
                <w:szCs w:val="16"/>
              </w:rPr>
              <w:t>]</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302425">
              <w:rPr>
                <w:rFonts w:ascii="Constantia" w:hAnsi="Constantia"/>
                <w:sz w:val="16"/>
                <w:szCs w:val="16"/>
              </w:rPr>
              <w:t>109586</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302425">
              <w:rPr>
                <w:rFonts w:ascii="Constantia" w:hAnsi="Constantia"/>
                <w:sz w:val="16"/>
                <w:szCs w:val="16"/>
              </w:rPr>
              <w:t>109586</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302425">
              <w:rPr>
                <w:rFonts w:ascii="Constantia" w:hAnsi="Constantia"/>
                <w:sz w:val="16"/>
                <w:szCs w:val="16"/>
              </w:rPr>
              <w:t>109823</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302425">
              <w:rPr>
                <w:rFonts w:ascii="Constantia" w:hAnsi="Constantia"/>
                <w:sz w:val="16"/>
                <w:szCs w:val="16"/>
              </w:rPr>
              <w:t>110451</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302425">
              <w:rPr>
                <w:rFonts w:ascii="Constantia" w:hAnsi="Constantia"/>
                <w:sz w:val="16"/>
                <w:szCs w:val="16"/>
              </w:rPr>
              <w:t>110755</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302425">
              <w:rPr>
                <w:rFonts w:ascii="Constantia" w:hAnsi="Constantia"/>
                <w:sz w:val="16"/>
                <w:szCs w:val="16"/>
              </w:rPr>
              <w:t>111503</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302425">
              <w:rPr>
                <w:rFonts w:ascii="Constantia" w:hAnsi="Constantia"/>
                <w:sz w:val="16"/>
                <w:szCs w:val="16"/>
              </w:rPr>
              <w:t>111991</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302425">
              <w:rPr>
                <w:rFonts w:ascii="Constantia" w:hAnsi="Constantia"/>
                <w:sz w:val="16"/>
                <w:szCs w:val="16"/>
              </w:rPr>
              <w:t>117117</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302425">
              <w:rPr>
                <w:rFonts w:ascii="Constantia" w:hAnsi="Constantia"/>
                <w:sz w:val="16"/>
                <w:szCs w:val="16"/>
              </w:rPr>
              <w:t>117698</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302425">
              <w:rPr>
                <w:rFonts w:ascii="Constantia" w:hAnsi="Constantia"/>
                <w:sz w:val="16"/>
                <w:szCs w:val="16"/>
              </w:rPr>
              <w:t>118356</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302425">
              <w:rPr>
                <w:rFonts w:ascii="Constantia" w:hAnsi="Constantia"/>
                <w:sz w:val="16"/>
                <w:szCs w:val="16"/>
              </w:rPr>
              <w:t>118734</w:t>
            </w:r>
          </w:p>
        </w:tc>
      </w:tr>
      <w:tr w:rsidR="005B13CB" w:rsidRPr="002E4CE2" w:rsidTr="007C0A32">
        <w:trPr>
          <w:cnfStyle w:val="000000100000" w:firstRow="0" w:lastRow="0" w:firstColumn="0" w:lastColumn="0" w:oddVBand="0" w:evenVBand="0" w:oddHBand="1" w:evenHBand="0" w:firstRowFirstColumn="0" w:firstRowLastColumn="0" w:lastRowFirstColumn="0" w:lastRowLastColumn="0"/>
          <w:cantSplit/>
          <w:trHeight w:hRule="exact" w:val="68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5B13CB" w:rsidRPr="002E4CE2" w:rsidRDefault="005B13CB" w:rsidP="007C0A32">
            <w:pPr>
              <w:jc w:val="center"/>
              <w:rPr>
                <w:rFonts w:ascii="Constantia" w:hAnsi="Constantia"/>
                <w:sz w:val="16"/>
                <w:szCs w:val="16"/>
              </w:rPr>
            </w:pPr>
            <w:r w:rsidRPr="002E4CE2">
              <w:rPr>
                <w:rFonts w:ascii="Constantia" w:hAnsi="Constantia"/>
                <w:sz w:val="16"/>
                <w:szCs w:val="16"/>
              </w:rPr>
              <w:t>nowe mieszkania</w:t>
            </w:r>
          </w:p>
          <w:p w:rsidR="005B13CB" w:rsidRPr="002E4CE2" w:rsidRDefault="005B13CB" w:rsidP="007C0A32">
            <w:pPr>
              <w:jc w:val="center"/>
              <w:rPr>
                <w:rFonts w:ascii="Constantia" w:hAnsi="Constantia"/>
                <w:sz w:val="16"/>
                <w:szCs w:val="16"/>
              </w:rPr>
            </w:pPr>
            <w:r w:rsidRPr="002E4CE2">
              <w:rPr>
                <w:rFonts w:ascii="Constantia" w:hAnsi="Constantia"/>
                <w:sz w:val="16"/>
                <w:szCs w:val="16"/>
              </w:rPr>
              <w:t>[szt.]</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3</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0</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4</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4</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2</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5</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3</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5</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8</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8</w:t>
            </w:r>
          </w:p>
        </w:tc>
        <w:tc>
          <w:tcPr>
            <w:tcW w:w="0" w:type="auto"/>
            <w:vAlign w:val="center"/>
          </w:tcPr>
          <w:p w:rsidR="005B13CB" w:rsidRPr="002E4CE2" w:rsidRDefault="005B13CB" w:rsidP="00A3405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6"/>
                <w:szCs w:val="16"/>
              </w:rPr>
            </w:pPr>
            <w:r w:rsidRPr="00302425">
              <w:rPr>
                <w:rFonts w:ascii="Constantia" w:hAnsi="Constantia"/>
                <w:sz w:val="16"/>
                <w:szCs w:val="16"/>
              </w:rPr>
              <w:t>4</w:t>
            </w:r>
          </w:p>
        </w:tc>
      </w:tr>
      <w:tr w:rsidR="005B13CB" w:rsidRPr="002E4CE2" w:rsidTr="007C0A32">
        <w:trPr>
          <w:cantSplit/>
          <w:trHeight w:hRule="exact" w:val="68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5B13CB" w:rsidRPr="002E4CE2" w:rsidRDefault="005B13CB" w:rsidP="007C0A32">
            <w:pPr>
              <w:jc w:val="center"/>
              <w:rPr>
                <w:rFonts w:ascii="Constantia" w:hAnsi="Constantia"/>
                <w:sz w:val="16"/>
                <w:szCs w:val="16"/>
              </w:rPr>
            </w:pPr>
            <w:r w:rsidRPr="002E4CE2">
              <w:rPr>
                <w:rFonts w:ascii="Constantia" w:hAnsi="Constantia"/>
                <w:sz w:val="16"/>
                <w:szCs w:val="16"/>
              </w:rPr>
              <w:t>nowe mieszkania [m</w:t>
            </w:r>
            <w:r w:rsidRPr="002E4CE2">
              <w:rPr>
                <w:rFonts w:ascii="Constantia" w:hAnsi="Constantia"/>
                <w:sz w:val="16"/>
                <w:szCs w:val="16"/>
                <w:vertAlign w:val="superscript"/>
              </w:rPr>
              <w:t>2</w:t>
            </w:r>
            <w:r w:rsidRPr="002E4CE2">
              <w:rPr>
                <w:rFonts w:ascii="Constantia" w:hAnsi="Constantia"/>
                <w:sz w:val="16"/>
                <w:szCs w:val="16"/>
              </w:rPr>
              <w:t>]</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1F21AB">
              <w:rPr>
                <w:rFonts w:ascii="Constantia" w:hAnsi="Constantia"/>
                <w:sz w:val="16"/>
                <w:szCs w:val="16"/>
              </w:rPr>
              <w:t>376</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1F21AB">
              <w:rPr>
                <w:rFonts w:ascii="Constantia" w:hAnsi="Constantia"/>
                <w:sz w:val="16"/>
                <w:szCs w:val="16"/>
              </w:rPr>
              <w:t>0</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1F21AB">
              <w:rPr>
                <w:rFonts w:ascii="Constantia" w:hAnsi="Constantia"/>
                <w:sz w:val="16"/>
                <w:szCs w:val="16"/>
              </w:rPr>
              <w:t>493</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1F21AB">
              <w:rPr>
                <w:rFonts w:ascii="Constantia" w:hAnsi="Constantia"/>
                <w:sz w:val="16"/>
                <w:szCs w:val="16"/>
              </w:rPr>
              <w:t>628</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1F21AB">
              <w:rPr>
                <w:rFonts w:ascii="Constantia" w:hAnsi="Constantia"/>
                <w:sz w:val="16"/>
                <w:szCs w:val="16"/>
              </w:rPr>
              <w:t>304</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1F21AB">
              <w:rPr>
                <w:rFonts w:ascii="Constantia" w:hAnsi="Constantia"/>
                <w:sz w:val="16"/>
                <w:szCs w:val="16"/>
              </w:rPr>
              <w:t>748</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1F21AB">
              <w:rPr>
                <w:rFonts w:ascii="Constantia" w:hAnsi="Constantia"/>
                <w:sz w:val="16"/>
                <w:szCs w:val="16"/>
              </w:rPr>
              <w:t>558</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1F21AB">
              <w:rPr>
                <w:rFonts w:ascii="Constantia" w:hAnsi="Constantia"/>
                <w:sz w:val="16"/>
                <w:szCs w:val="16"/>
              </w:rPr>
              <w:t>711</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1F21AB">
              <w:rPr>
                <w:rFonts w:ascii="Constantia" w:hAnsi="Constantia"/>
                <w:sz w:val="16"/>
                <w:szCs w:val="16"/>
              </w:rPr>
              <w:t>1191</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1F21AB">
              <w:rPr>
                <w:rFonts w:ascii="Constantia" w:hAnsi="Constantia"/>
                <w:sz w:val="16"/>
                <w:szCs w:val="16"/>
              </w:rPr>
              <w:t>1078</w:t>
            </w:r>
          </w:p>
        </w:tc>
        <w:tc>
          <w:tcPr>
            <w:tcW w:w="0" w:type="auto"/>
            <w:vAlign w:val="center"/>
          </w:tcPr>
          <w:p w:rsidR="005B13CB" w:rsidRPr="002E4CE2" w:rsidRDefault="005B13CB" w:rsidP="00A34054">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6"/>
                <w:szCs w:val="16"/>
              </w:rPr>
            </w:pPr>
            <w:r w:rsidRPr="001F21AB">
              <w:rPr>
                <w:rFonts w:ascii="Constantia" w:hAnsi="Constantia"/>
                <w:sz w:val="16"/>
                <w:szCs w:val="16"/>
              </w:rPr>
              <w:t>434</w:t>
            </w:r>
          </w:p>
        </w:tc>
      </w:tr>
    </w:tbl>
    <w:p w:rsidR="00081A4B" w:rsidRPr="00EF0623" w:rsidRDefault="00081A4B" w:rsidP="00DB0E62">
      <w:pPr>
        <w:spacing w:before="120" w:after="120"/>
        <w:jc w:val="right"/>
        <w:rPr>
          <w:rFonts w:ascii="Constantia" w:eastAsia="Times New Roman" w:hAnsi="Constantia" w:cs="Arial"/>
          <w:i/>
          <w:kern w:val="1"/>
          <w:sz w:val="18"/>
          <w:szCs w:val="20"/>
          <w:lang w:eastAsia="ar-SA"/>
        </w:rPr>
      </w:pPr>
      <w:r w:rsidRPr="00EF0623">
        <w:rPr>
          <w:rFonts w:ascii="Constantia" w:eastAsia="Times New Roman" w:hAnsi="Constantia" w:cs="Arial"/>
          <w:i/>
          <w:kern w:val="1"/>
          <w:sz w:val="18"/>
          <w:szCs w:val="20"/>
          <w:lang w:eastAsia="ar-SA"/>
        </w:rPr>
        <w:t>Źr</w:t>
      </w:r>
      <w:r w:rsidR="008F2743">
        <w:rPr>
          <w:rFonts w:ascii="Constantia" w:eastAsia="Times New Roman" w:hAnsi="Constantia" w:cs="Arial"/>
          <w:i/>
          <w:kern w:val="1"/>
          <w:sz w:val="18"/>
          <w:szCs w:val="20"/>
          <w:lang w:eastAsia="ar-SA"/>
        </w:rPr>
        <w:t>ódło: Główny Urząd Statystyczny</w:t>
      </w:r>
    </w:p>
    <w:p w:rsidR="005B13CB" w:rsidRPr="001F21AB" w:rsidRDefault="005B13CB" w:rsidP="005B13CB">
      <w:pPr>
        <w:shd w:val="clear" w:color="auto" w:fill="FFFFFF" w:themeFill="background1"/>
        <w:autoSpaceDE w:val="0"/>
        <w:autoSpaceDN w:val="0"/>
        <w:adjustRightInd w:val="0"/>
        <w:ind w:firstLine="708"/>
        <w:jc w:val="both"/>
        <w:rPr>
          <w:rFonts w:ascii="Constantia" w:hAnsi="Constantia"/>
          <w:szCs w:val="24"/>
        </w:rPr>
      </w:pPr>
      <w:r w:rsidRPr="001F21AB">
        <w:rPr>
          <w:rFonts w:ascii="Constantia" w:hAnsi="Constantia"/>
          <w:szCs w:val="24"/>
        </w:rPr>
        <w:t>Wskaźnik powierzchni mieszkaniowej przypadającej na jednego mieszkańca wyniósł w</w:t>
      </w:r>
      <w:r w:rsidR="00BF101C">
        <w:rPr>
          <w:rFonts w:ascii="Constantia" w:hAnsi="Constantia"/>
          <w:szCs w:val="24"/>
        </w:rPr>
        <w:t> </w:t>
      </w:r>
      <w:r w:rsidRPr="001F21AB">
        <w:rPr>
          <w:rFonts w:ascii="Constantia" w:hAnsi="Constantia"/>
          <w:szCs w:val="24"/>
        </w:rPr>
        <w:t xml:space="preserve">roku 2013 </w:t>
      </w:r>
      <w:r w:rsidRPr="00BD6055">
        <w:rPr>
          <w:rFonts w:ascii="Constantia" w:hAnsi="Constantia"/>
          <w:szCs w:val="24"/>
        </w:rPr>
        <w:t>28,3</w:t>
      </w:r>
      <w:r>
        <w:rPr>
          <w:rFonts w:ascii="Constantia" w:hAnsi="Constantia"/>
          <w:szCs w:val="24"/>
        </w:rPr>
        <w:t xml:space="preserve"> </w:t>
      </w:r>
      <w:r w:rsidRPr="001F21AB">
        <w:rPr>
          <w:rFonts w:ascii="Constantia" w:hAnsi="Constantia"/>
          <w:szCs w:val="24"/>
        </w:rPr>
        <w:t>m</w:t>
      </w:r>
      <w:r w:rsidRPr="001F21AB">
        <w:rPr>
          <w:rFonts w:ascii="Constantia" w:hAnsi="Constantia"/>
          <w:szCs w:val="24"/>
          <w:vertAlign w:val="superscript"/>
        </w:rPr>
        <w:t>2</w:t>
      </w:r>
      <w:r w:rsidRPr="001F21AB">
        <w:rPr>
          <w:rFonts w:ascii="Constantia" w:hAnsi="Constantia"/>
          <w:szCs w:val="24"/>
        </w:rPr>
        <w:t xml:space="preserve"> i wzrósł w odniesieniu do 2003 roku o </w:t>
      </w:r>
      <w:r>
        <w:rPr>
          <w:rFonts w:ascii="Constantia" w:hAnsi="Constantia"/>
          <w:szCs w:val="24"/>
        </w:rPr>
        <w:t>3,5</w:t>
      </w:r>
      <w:r w:rsidRPr="001F21AB">
        <w:rPr>
          <w:rFonts w:ascii="Constantia" w:hAnsi="Constantia"/>
          <w:szCs w:val="24"/>
        </w:rPr>
        <w:t xml:space="preserve"> m</w:t>
      </w:r>
      <w:r w:rsidRPr="001F21AB">
        <w:rPr>
          <w:rFonts w:ascii="Constantia" w:hAnsi="Constantia"/>
          <w:szCs w:val="24"/>
          <w:vertAlign w:val="superscript"/>
        </w:rPr>
        <w:t>2</w:t>
      </w:r>
      <w:r w:rsidRPr="001F21AB">
        <w:rPr>
          <w:rFonts w:ascii="Constantia" w:hAnsi="Constantia"/>
          <w:szCs w:val="24"/>
        </w:rPr>
        <w:t xml:space="preserve">/osobę. Średnia powierzchnia użytkowa przeciętnego mieszkania w 2013 r. wyniosła </w:t>
      </w:r>
      <w:r w:rsidRPr="00BD6055">
        <w:rPr>
          <w:rFonts w:ascii="Constantia" w:hAnsi="Constantia"/>
          <w:szCs w:val="24"/>
        </w:rPr>
        <w:t>93,4</w:t>
      </w:r>
      <w:r>
        <w:rPr>
          <w:rFonts w:ascii="Constantia" w:hAnsi="Constantia"/>
          <w:szCs w:val="24"/>
        </w:rPr>
        <w:t xml:space="preserve"> </w:t>
      </w:r>
      <w:r w:rsidRPr="001F21AB">
        <w:rPr>
          <w:rFonts w:ascii="Constantia" w:hAnsi="Constantia"/>
          <w:szCs w:val="24"/>
        </w:rPr>
        <w:t>m</w:t>
      </w:r>
      <w:r w:rsidRPr="001F21AB">
        <w:rPr>
          <w:rFonts w:ascii="Constantia" w:hAnsi="Constantia"/>
          <w:szCs w:val="24"/>
          <w:vertAlign w:val="superscript"/>
        </w:rPr>
        <w:t>2</w:t>
      </w:r>
      <w:r w:rsidRPr="001F21AB">
        <w:rPr>
          <w:rFonts w:ascii="Constantia" w:hAnsi="Constantia"/>
          <w:szCs w:val="24"/>
        </w:rPr>
        <w:t xml:space="preserve"> i wzrosła w odniesieniu do 2003 roku o </w:t>
      </w:r>
      <w:r>
        <w:rPr>
          <w:rFonts w:ascii="Constantia" w:hAnsi="Constantia"/>
          <w:szCs w:val="24"/>
        </w:rPr>
        <w:t>1,7</w:t>
      </w:r>
      <w:r w:rsidRPr="001F21AB">
        <w:rPr>
          <w:rFonts w:ascii="Constantia" w:hAnsi="Constantia"/>
          <w:szCs w:val="24"/>
        </w:rPr>
        <w:t xml:space="preserve"> m</w:t>
      </w:r>
      <w:r w:rsidRPr="001F21AB">
        <w:rPr>
          <w:rFonts w:ascii="Constantia" w:hAnsi="Constantia"/>
          <w:szCs w:val="24"/>
          <w:vertAlign w:val="superscript"/>
        </w:rPr>
        <w:t>2</w:t>
      </w:r>
      <w:r w:rsidRPr="001F21AB">
        <w:rPr>
          <w:rFonts w:ascii="Constantia" w:hAnsi="Constantia"/>
          <w:szCs w:val="24"/>
        </w:rPr>
        <w:t xml:space="preserve">. Pod tym </w:t>
      </w:r>
      <w:r w:rsidR="004F27D5">
        <w:rPr>
          <w:rFonts w:ascii="Constantia" w:hAnsi="Constantia"/>
          <w:szCs w:val="24"/>
        </w:rPr>
        <w:t>względem G</w:t>
      </w:r>
      <w:r>
        <w:rPr>
          <w:rFonts w:ascii="Constantia" w:hAnsi="Constantia"/>
          <w:szCs w:val="24"/>
        </w:rPr>
        <w:t>mina plasuje się na 1</w:t>
      </w:r>
      <w:r w:rsidRPr="001F21AB">
        <w:rPr>
          <w:rFonts w:ascii="Constantia" w:hAnsi="Constantia"/>
          <w:szCs w:val="24"/>
        </w:rPr>
        <w:t xml:space="preserve"> miejscu w powiecie i </w:t>
      </w:r>
      <w:r>
        <w:rPr>
          <w:rFonts w:ascii="Constantia" w:hAnsi="Constantia"/>
          <w:szCs w:val="24"/>
        </w:rPr>
        <w:t>42 miejscu w </w:t>
      </w:r>
      <w:r w:rsidRPr="001F21AB">
        <w:rPr>
          <w:rFonts w:ascii="Constantia" w:hAnsi="Constantia"/>
          <w:szCs w:val="24"/>
        </w:rPr>
        <w:t>województwie lubelskim.</w:t>
      </w:r>
    </w:p>
    <w:p w:rsidR="00BB7219" w:rsidRPr="00DB0E62" w:rsidRDefault="007038D2" w:rsidP="000F53E0">
      <w:pPr>
        <w:pStyle w:val="Legenda"/>
        <w:spacing w:before="120" w:after="120"/>
        <w:rPr>
          <w:rFonts w:ascii="Constantia" w:hAnsi="Constantia"/>
          <w:b w:val="0"/>
          <w:color w:val="auto"/>
          <w:szCs w:val="20"/>
        </w:rPr>
      </w:pPr>
      <w:bookmarkStart w:id="104" w:name="_Toc429033839"/>
      <w:r w:rsidRPr="00DB0E62">
        <w:rPr>
          <w:rFonts w:ascii="Constantia" w:hAnsi="Constantia"/>
          <w:b w:val="0"/>
          <w:color w:val="auto"/>
          <w:szCs w:val="20"/>
        </w:rPr>
        <w:t xml:space="preserve">Wykres </w:t>
      </w:r>
      <w:r w:rsidR="007E6EBF" w:rsidRPr="00DB0E62">
        <w:rPr>
          <w:rFonts w:ascii="Constantia" w:hAnsi="Constantia"/>
          <w:b w:val="0"/>
          <w:color w:val="auto"/>
          <w:szCs w:val="20"/>
        </w:rPr>
        <w:fldChar w:fldCharType="begin"/>
      </w:r>
      <w:r w:rsidRPr="00DB0E62">
        <w:rPr>
          <w:rFonts w:ascii="Constantia" w:hAnsi="Constantia"/>
          <w:b w:val="0"/>
          <w:color w:val="auto"/>
          <w:szCs w:val="20"/>
        </w:rPr>
        <w:instrText xml:space="preserve"> SEQ Wykres \* ARABIC </w:instrText>
      </w:r>
      <w:r w:rsidR="007E6EBF" w:rsidRPr="00DB0E62">
        <w:rPr>
          <w:rFonts w:ascii="Constantia" w:hAnsi="Constantia"/>
          <w:b w:val="0"/>
          <w:color w:val="auto"/>
          <w:szCs w:val="20"/>
        </w:rPr>
        <w:fldChar w:fldCharType="separate"/>
      </w:r>
      <w:r w:rsidR="008E6054">
        <w:rPr>
          <w:rFonts w:ascii="Constantia" w:hAnsi="Constantia"/>
          <w:b w:val="0"/>
          <w:noProof/>
          <w:color w:val="auto"/>
          <w:szCs w:val="20"/>
        </w:rPr>
        <w:t>4</w:t>
      </w:r>
      <w:r w:rsidR="007E6EBF" w:rsidRPr="00DB0E62">
        <w:rPr>
          <w:rFonts w:ascii="Constantia" w:hAnsi="Constantia"/>
          <w:b w:val="0"/>
          <w:color w:val="auto"/>
          <w:szCs w:val="20"/>
        </w:rPr>
        <w:fldChar w:fldCharType="end"/>
      </w:r>
      <w:r w:rsidR="00BB7219" w:rsidRPr="00DB0E62">
        <w:rPr>
          <w:rFonts w:ascii="Constantia" w:hAnsi="Constantia"/>
          <w:b w:val="0"/>
          <w:color w:val="auto"/>
          <w:szCs w:val="20"/>
        </w:rPr>
        <w:t>. Przeciętna powierzchnia użytkowa w m</w:t>
      </w:r>
      <w:r w:rsidR="00B86A5D" w:rsidRPr="00DB0E62">
        <w:rPr>
          <w:rFonts w:ascii="Constantia" w:hAnsi="Constantia"/>
          <w:b w:val="0"/>
          <w:color w:val="auto"/>
          <w:szCs w:val="20"/>
          <w:vertAlign w:val="superscript"/>
        </w:rPr>
        <w:t>2</w:t>
      </w:r>
      <w:bookmarkEnd w:id="104"/>
    </w:p>
    <w:p w:rsidR="00081A4B" w:rsidRPr="000F53E0" w:rsidRDefault="00DB0E62" w:rsidP="009B3D24">
      <w:pPr>
        <w:spacing w:before="120" w:after="120"/>
        <w:jc w:val="center"/>
        <w:rPr>
          <w:rFonts w:ascii="Constantia" w:hAnsi="Constantia"/>
          <w:i/>
          <w:sz w:val="18"/>
          <w:szCs w:val="20"/>
        </w:rPr>
      </w:pPr>
      <w:r>
        <w:rPr>
          <w:rFonts w:ascii="Constantia" w:hAnsi="Constantia"/>
          <w:i/>
          <w:noProof/>
          <w:sz w:val="18"/>
          <w:szCs w:val="20"/>
          <w:lang w:eastAsia="pl-PL"/>
        </w:rPr>
        <w:drawing>
          <wp:inline distT="0" distB="0" distL="0" distR="0" wp14:anchorId="6B703AF6">
            <wp:extent cx="5388448" cy="2886075"/>
            <wp:effectExtent l="0" t="0" r="317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4663" cy="2889404"/>
                    </a:xfrm>
                    <a:prstGeom prst="rect">
                      <a:avLst/>
                    </a:prstGeom>
                    <a:noFill/>
                  </pic:spPr>
                </pic:pic>
              </a:graphicData>
            </a:graphic>
          </wp:inline>
        </w:drawing>
      </w:r>
    </w:p>
    <w:p w:rsidR="00BB7219" w:rsidRDefault="00BB7219" w:rsidP="000F53E0">
      <w:pPr>
        <w:spacing w:before="120" w:after="120"/>
        <w:jc w:val="right"/>
        <w:rPr>
          <w:rFonts w:ascii="Constantia" w:hAnsi="Constantia"/>
          <w:i/>
          <w:sz w:val="18"/>
          <w:szCs w:val="20"/>
        </w:rPr>
      </w:pPr>
      <w:r w:rsidRPr="00BB7219">
        <w:rPr>
          <w:rFonts w:ascii="Constantia" w:hAnsi="Constantia"/>
          <w:i/>
          <w:sz w:val="18"/>
          <w:szCs w:val="20"/>
        </w:rPr>
        <w:t>Źródło: Opracowanie</w:t>
      </w:r>
      <w:r w:rsidR="008F2743">
        <w:rPr>
          <w:rFonts w:ascii="Constantia" w:hAnsi="Constantia"/>
          <w:i/>
          <w:sz w:val="18"/>
          <w:szCs w:val="20"/>
        </w:rPr>
        <w:t xml:space="preserve"> własne na podstawie danych GUS</w:t>
      </w:r>
    </w:p>
    <w:p w:rsidR="00DB0E62" w:rsidRPr="00EB11AC" w:rsidRDefault="00DB0E62" w:rsidP="00DB0E62">
      <w:pPr>
        <w:shd w:val="clear" w:color="auto" w:fill="FFFFFF" w:themeFill="background1"/>
        <w:autoSpaceDE w:val="0"/>
        <w:autoSpaceDN w:val="0"/>
        <w:adjustRightInd w:val="0"/>
        <w:spacing w:after="0"/>
        <w:ind w:firstLine="708"/>
        <w:jc w:val="both"/>
        <w:rPr>
          <w:rFonts w:ascii="Constantia" w:hAnsi="Constantia"/>
          <w:szCs w:val="24"/>
        </w:rPr>
      </w:pPr>
      <w:r w:rsidRPr="00EB11AC">
        <w:rPr>
          <w:rFonts w:ascii="Constantia" w:hAnsi="Constantia"/>
          <w:szCs w:val="24"/>
        </w:rPr>
        <w:lastRenderedPageBreak/>
        <w:t xml:space="preserve">Na przestrzeni lat 2003-2013 można stwierdzić wahania liczby nowopowstałych mieszkań. Wszystkie mieszkania, które powstały zalicza się do sektora mieszkalnictwa indywidualnego. </w:t>
      </w:r>
    </w:p>
    <w:p w:rsidR="00AF1342" w:rsidRDefault="004F27D5" w:rsidP="00DB0E62">
      <w:pPr>
        <w:shd w:val="clear" w:color="auto" w:fill="FFFFFF" w:themeFill="background1"/>
        <w:autoSpaceDE w:val="0"/>
        <w:autoSpaceDN w:val="0"/>
        <w:adjustRightInd w:val="0"/>
        <w:spacing w:after="0"/>
        <w:ind w:firstLine="426"/>
        <w:jc w:val="both"/>
        <w:rPr>
          <w:rFonts w:ascii="Constantia" w:hAnsi="Constantia"/>
          <w:szCs w:val="24"/>
        </w:rPr>
      </w:pPr>
      <w:r>
        <w:rPr>
          <w:rFonts w:ascii="Constantia" w:hAnsi="Constantia"/>
          <w:szCs w:val="24"/>
        </w:rPr>
        <w:t>W 2013 roku w G</w:t>
      </w:r>
      <w:r w:rsidR="00DB0E62" w:rsidRPr="00EB11AC">
        <w:rPr>
          <w:rFonts w:ascii="Constantia" w:hAnsi="Constantia"/>
          <w:szCs w:val="24"/>
        </w:rPr>
        <w:t xml:space="preserve">minie </w:t>
      </w:r>
      <w:r w:rsidR="00DB0E62">
        <w:rPr>
          <w:rFonts w:ascii="Constantia" w:hAnsi="Constantia"/>
          <w:szCs w:val="24"/>
        </w:rPr>
        <w:t>Abramów</w:t>
      </w:r>
      <w:r w:rsidR="00DB0E62" w:rsidRPr="00EB11AC">
        <w:rPr>
          <w:rFonts w:ascii="Constantia" w:hAnsi="Constantia"/>
          <w:szCs w:val="24"/>
        </w:rPr>
        <w:t xml:space="preserve"> oddano do użytkowania </w:t>
      </w:r>
      <w:r w:rsidR="00DB0E62">
        <w:rPr>
          <w:rFonts w:ascii="Constantia" w:hAnsi="Constantia"/>
          <w:szCs w:val="24"/>
        </w:rPr>
        <w:t>zaledwie 4</w:t>
      </w:r>
      <w:r w:rsidR="00DB0E62" w:rsidRPr="00EB11AC">
        <w:rPr>
          <w:rFonts w:ascii="Constantia" w:hAnsi="Constantia"/>
          <w:szCs w:val="24"/>
        </w:rPr>
        <w:t xml:space="preserve"> mieszkania, o łącznej powierzchni 434 m</w:t>
      </w:r>
      <w:r w:rsidR="00DB0E62" w:rsidRPr="00EB11AC">
        <w:rPr>
          <w:rFonts w:ascii="Constantia" w:hAnsi="Constantia"/>
          <w:szCs w:val="24"/>
          <w:vertAlign w:val="superscript"/>
        </w:rPr>
        <w:t>2</w:t>
      </w:r>
      <w:r w:rsidR="00DB0E62" w:rsidRPr="00EB11AC">
        <w:rPr>
          <w:rFonts w:ascii="Constantia" w:hAnsi="Constantia"/>
          <w:szCs w:val="24"/>
        </w:rPr>
        <w:t>. Do użytku oddano ogółem 3</w:t>
      </w:r>
      <w:r w:rsidR="00DB0E62">
        <w:rPr>
          <w:rFonts w:ascii="Constantia" w:hAnsi="Constantia"/>
          <w:szCs w:val="24"/>
        </w:rPr>
        <w:t xml:space="preserve"> budynki, w tym 2 z nich to</w:t>
      </w:r>
      <w:r w:rsidR="00DB0E62" w:rsidRPr="00EB11AC">
        <w:rPr>
          <w:rFonts w:ascii="Constantia" w:hAnsi="Constantia"/>
          <w:szCs w:val="24"/>
        </w:rPr>
        <w:t xml:space="preserve"> budynki mieszkalne. W prze</w:t>
      </w:r>
      <w:r>
        <w:rPr>
          <w:rFonts w:ascii="Constantia" w:hAnsi="Constantia"/>
          <w:szCs w:val="24"/>
        </w:rPr>
        <w:t>liczeniu na 1000 mieszkańców w G</w:t>
      </w:r>
      <w:r w:rsidR="00DB0E62" w:rsidRPr="00EB11AC">
        <w:rPr>
          <w:rFonts w:ascii="Constantia" w:hAnsi="Constantia"/>
          <w:szCs w:val="24"/>
        </w:rPr>
        <w:t>minie przypada 303,2</w:t>
      </w:r>
      <w:r w:rsidR="00DB0E62">
        <w:rPr>
          <w:rFonts w:ascii="Constantia" w:hAnsi="Constantia"/>
          <w:szCs w:val="24"/>
        </w:rPr>
        <w:t xml:space="preserve"> mieszkania</w:t>
      </w:r>
      <w:r w:rsidR="00DB0E62" w:rsidRPr="00EB11AC">
        <w:rPr>
          <w:rFonts w:ascii="Constantia" w:hAnsi="Constantia"/>
          <w:szCs w:val="24"/>
        </w:rPr>
        <w:t>, co jest wartością niższą niż ta dla województwa (348,3) i może wskazywać na słabą dynamikę budownictwa mieszkaniowego oraz niewys</w:t>
      </w:r>
      <w:r>
        <w:rPr>
          <w:rFonts w:ascii="Constantia" w:hAnsi="Constantia"/>
          <w:szCs w:val="24"/>
        </w:rPr>
        <w:t>tarczające zasoby mieszkaniowe Gminy.</w:t>
      </w:r>
    </w:p>
    <w:p w:rsidR="00DB0E62" w:rsidRPr="00EB11AC" w:rsidRDefault="004F27D5" w:rsidP="00DB0E62">
      <w:pPr>
        <w:shd w:val="clear" w:color="auto" w:fill="FFFFFF" w:themeFill="background1"/>
        <w:autoSpaceDE w:val="0"/>
        <w:autoSpaceDN w:val="0"/>
        <w:adjustRightInd w:val="0"/>
        <w:spacing w:after="0"/>
        <w:ind w:firstLine="426"/>
        <w:jc w:val="both"/>
        <w:rPr>
          <w:rFonts w:ascii="Constantia" w:hAnsi="Constantia"/>
          <w:szCs w:val="24"/>
        </w:rPr>
      </w:pPr>
      <w:r>
        <w:rPr>
          <w:rFonts w:ascii="Constantia" w:hAnsi="Constantia"/>
          <w:szCs w:val="24"/>
        </w:rPr>
        <w:t xml:space="preserve"> Baza mieszkaniowa G</w:t>
      </w:r>
      <w:r w:rsidR="00DB0E62" w:rsidRPr="00EB11AC">
        <w:rPr>
          <w:rFonts w:ascii="Constantia" w:hAnsi="Constantia"/>
          <w:szCs w:val="24"/>
        </w:rPr>
        <w:t xml:space="preserve">miny jest w większości przestarzała i wymaga modernizacji. </w:t>
      </w:r>
      <w:r w:rsidRPr="000C07AB">
        <w:rPr>
          <w:rFonts w:ascii="Constantia" w:hAnsi="Constantia"/>
          <w:szCs w:val="24"/>
        </w:rPr>
        <w:t>Struktura wiekowa mieszkań G</w:t>
      </w:r>
      <w:r w:rsidR="00DB0E62" w:rsidRPr="000C07AB">
        <w:rPr>
          <w:rFonts w:ascii="Constantia" w:hAnsi="Constantia"/>
          <w:szCs w:val="24"/>
        </w:rPr>
        <w:t>miny Abramów odznacza się wysokim udziałem mieszkań powstałych w latach 1945 – 1970. Technologia stosowana w tym okresie nie zapewnia należytej efektywności wykorzystania energii cieplnej</w:t>
      </w:r>
      <w:r w:rsidR="00DB0E62" w:rsidRPr="00EB11AC">
        <w:rPr>
          <w:rFonts w:ascii="Constantia" w:hAnsi="Constantia"/>
          <w:szCs w:val="24"/>
        </w:rPr>
        <w:t>.</w:t>
      </w:r>
    </w:p>
    <w:p w:rsidR="00DB0E62" w:rsidRDefault="00DB0E62" w:rsidP="00DB0E62">
      <w:pPr>
        <w:spacing w:before="120" w:after="120"/>
        <w:jc w:val="both"/>
        <w:rPr>
          <w:rFonts w:ascii="Constantia" w:hAnsi="Constantia"/>
          <w:color w:val="000000" w:themeColor="text1"/>
          <w:sz w:val="18"/>
          <w:szCs w:val="20"/>
          <w:shd w:val="clear" w:color="auto" w:fill="FFFFFF" w:themeFill="background1"/>
        </w:rPr>
      </w:pPr>
      <w:bookmarkStart w:id="105" w:name="_Toc429033803"/>
      <w:r w:rsidRPr="000C07AB">
        <w:rPr>
          <w:rFonts w:ascii="Constantia" w:hAnsi="Constantia"/>
          <w:color w:val="000000" w:themeColor="text1"/>
          <w:sz w:val="18"/>
          <w:szCs w:val="20"/>
          <w:shd w:val="clear" w:color="auto" w:fill="FFFFFF" w:themeFill="background1"/>
        </w:rPr>
        <w:t xml:space="preserve">Tabela </w:t>
      </w:r>
      <w:r w:rsidRPr="000C07AB">
        <w:rPr>
          <w:rFonts w:ascii="Constantia" w:hAnsi="Constantia"/>
          <w:color w:val="000000" w:themeColor="text1"/>
          <w:sz w:val="18"/>
          <w:szCs w:val="20"/>
          <w:shd w:val="clear" w:color="auto" w:fill="FFFFFF" w:themeFill="background1"/>
        </w:rPr>
        <w:fldChar w:fldCharType="begin"/>
      </w:r>
      <w:r w:rsidRPr="000C07AB">
        <w:rPr>
          <w:rFonts w:ascii="Constantia" w:hAnsi="Constantia"/>
          <w:color w:val="000000" w:themeColor="text1"/>
          <w:sz w:val="18"/>
          <w:szCs w:val="20"/>
          <w:shd w:val="clear" w:color="auto" w:fill="FFFFFF" w:themeFill="background1"/>
        </w:rPr>
        <w:instrText xml:space="preserve"> SEQ Tabela \* ARABIC </w:instrText>
      </w:r>
      <w:r w:rsidRPr="000C07AB">
        <w:rPr>
          <w:rFonts w:ascii="Constantia" w:hAnsi="Constantia"/>
          <w:color w:val="000000" w:themeColor="text1"/>
          <w:sz w:val="18"/>
          <w:szCs w:val="20"/>
          <w:shd w:val="clear" w:color="auto" w:fill="FFFFFF" w:themeFill="background1"/>
        </w:rPr>
        <w:fldChar w:fldCharType="separate"/>
      </w:r>
      <w:r w:rsidR="00645C9A">
        <w:rPr>
          <w:rFonts w:ascii="Constantia" w:hAnsi="Constantia"/>
          <w:noProof/>
          <w:color w:val="000000" w:themeColor="text1"/>
          <w:sz w:val="18"/>
          <w:szCs w:val="20"/>
          <w:shd w:val="clear" w:color="auto" w:fill="FFFFFF" w:themeFill="background1"/>
        </w:rPr>
        <w:t>3</w:t>
      </w:r>
      <w:r w:rsidRPr="000C07AB">
        <w:rPr>
          <w:rFonts w:ascii="Constantia" w:hAnsi="Constantia"/>
          <w:color w:val="000000" w:themeColor="text1"/>
          <w:sz w:val="18"/>
          <w:szCs w:val="20"/>
          <w:shd w:val="clear" w:color="auto" w:fill="FFFFFF" w:themeFill="background1"/>
        </w:rPr>
        <w:fldChar w:fldCharType="end"/>
      </w:r>
      <w:r w:rsidR="004F27D5" w:rsidRPr="000C07AB">
        <w:rPr>
          <w:rFonts w:ascii="Constantia" w:hAnsi="Constantia"/>
          <w:color w:val="000000" w:themeColor="text1"/>
          <w:sz w:val="18"/>
          <w:szCs w:val="20"/>
          <w:shd w:val="clear" w:color="auto" w:fill="FFFFFF" w:themeFill="background1"/>
        </w:rPr>
        <w:t>. Struktura wiekowa budynków w G</w:t>
      </w:r>
      <w:r w:rsidRPr="000C07AB">
        <w:rPr>
          <w:rFonts w:ascii="Constantia" w:hAnsi="Constantia"/>
          <w:color w:val="000000" w:themeColor="text1"/>
          <w:sz w:val="18"/>
          <w:szCs w:val="20"/>
          <w:shd w:val="clear" w:color="auto" w:fill="FFFFFF" w:themeFill="background1"/>
        </w:rPr>
        <w:t>minie Abramów</w:t>
      </w:r>
      <w:bookmarkEnd w:id="105"/>
    </w:p>
    <w:tbl>
      <w:tblPr>
        <w:tblStyle w:val="redniasiatka1akcent1"/>
        <w:tblW w:w="0" w:type="auto"/>
        <w:tblLook w:val="06A0" w:firstRow="1" w:lastRow="0" w:firstColumn="1" w:lastColumn="0" w:noHBand="1" w:noVBand="1"/>
      </w:tblPr>
      <w:tblGrid>
        <w:gridCol w:w="2839"/>
        <w:gridCol w:w="3056"/>
        <w:gridCol w:w="3162"/>
      </w:tblGrid>
      <w:tr w:rsidR="002D7D50" w:rsidRPr="000D305F" w:rsidTr="00FB1D8C">
        <w:trPr>
          <w:cnfStyle w:val="100000000000" w:firstRow="1" w:lastRow="0" w:firstColumn="0" w:lastColumn="0" w:oddVBand="0" w:evenVBand="0" w:oddHBand="0"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839" w:type="dxa"/>
            <w:shd w:val="clear" w:color="auto" w:fill="4F81BD" w:themeFill="accent1"/>
          </w:tcPr>
          <w:p w:rsidR="002D7D50" w:rsidRPr="000D305F" w:rsidRDefault="002D7D50" w:rsidP="002D7D50">
            <w:pPr>
              <w:autoSpaceDE w:val="0"/>
              <w:autoSpaceDN w:val="0"/>
              <w:adjustRightInd w:val="0"/>
              <w:spacing w:after="0"/>
              <w:jc w:val="center"/>
              <w:rPr>
                <w:rFonts w:ascii="Constantia" w:hAnsi="Constantia"/>
                <w:b w:val="0"/>
                <w:sz w:val="18"/>
                <w:szCs w:val="24"/>
              </w:rPr>
            </w:pPr>
            <w:r w:rsidRPr="000D305F">
              <w:rPr>
                <w:rFonts w:ascii="Constantia" w:hAnsi="Constantia"/>
                <w:b w:val="0"/>
                <w:sz w:val="18"/>
                <w:szCs w:val="24"/>
              </w:rPr>
              <w:t>Rok budowy</w:t>
            </w:r>
          </w:p>
        </w:tc>
        <w:tc>
          <w:tcPr>
            <w:tcW w:w="3056" w:type="dxa"/>
            <w:shd w:val="clear" w:color="auto" w:fill="4F81BD" w:themeFill="accent1"/>
          </w:tcPr>
          <w:p w:rsidR="002D7D50" w:rsidRPr="000D305F" w:rsidRDefault="002D7D50" w:rsidP="002D7D50">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8"/>
                <w:szCs w:val="24"/>
              </w:rPr>
            </w:pPr>
            <w:r w:rsidRPr="000D305F">
              <w:rPr>
                <w:rFonts w:ascii="Constantia" w:hAnsi="Constantia"/>
                <w:b w:val="0"/>
                <w:sz w:val="18"/>
                <w:szCs w:val="24"/>
              </w:rPr>
              <w:t>Ilość mieszkań</w:t>
            </w:r>
          </w:p>
        </w:tc>
        <w:tc>
          <w:tcPr>
            <w:tcW w:w="3162" w:type="dxa"/>
            <w:shd w:val="clear" w:color="auto" w:fill="4F81BD" w:themeFill="accent1"/>
          </w:tcPr>
          <w:p w:rsidR="002D7D50" w:rsidRPr="000D305F" w:rsidRDefault="002D7D50" w:rsidP="002D7D50">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8"/>
                <w:szCs w:val="24"/>
              </w:rPr>
            </w:pPr>
            <w:r w:rsidRPr="000D305F">
              <w:rPr>
                <w:rFonts w:ascii="Constantia" w:hAnsi="Constantia"/>
                <w:b w:val="0"/>
                <w:sz w:val="18"/>
                <w:szCs w:val="24"/>
              </w:rPr>
              <w:t>Powierzchnia [m</w:t>
            </w:r>
            <w:r w:rsidRPr="000D305F">
              <w:rPr>
                <w:rFonts w:ascii="Constantia" w:hAnsi="Constantia"/>
                <w:b w:val="0"/>
                <w:sz w:val="18"/>
                <w:szCs w:val="24"/>
                <w:vertAlign w:val="superscript"/>
              </w:rPr>
              <w:t>2</w:t>
            </w:r>
            <w:r w:rsidRPr="000D305F">
              <w:rPr>
                <w:rFonts w:ascii="Constantia" w:hAnsi="Constantia"/>
                <w:b w:val="0"/>
                <w:sz w:val="18"/>
                <w:szCs w:val="24"/>
              </w:rPr>
              <w:t>]</w:t>
            </w:r>
          </w:p>
        </w:tc>
      </w:tr>
      <w:tr w:rsidR="002D7D50" w:rsidRPr="000D305F" w:rsidTr="00FB1D8C">
        <w:trPr>
          <w:cantSplit/>
          <w:trHeight w:val="227"/>
        </w:trPr>
        <w:tc>
          <w:tcPr>
            <w:cnfStyle w:val="001000000000" w:firstRow="0" w:lastRow="0" w:firstColumn="1" w:lastColumn="0" w:oddVBand="0" w:evenVBand="0" w:oddHBand="0" w:evenHBand="0" w:firstRowFirstColumn="0" w:firstRowLastColumn="0" w:lastRowFirstColumn="0" w:lastRowLastColumn="0"/>
            <w:tcW w:w="2839" w:type="dxa"/>
          </w:tcPr>
          <w:p w:rsidR="002D7D50" w:rsidRPr="000D305F" w:rsidRDefault="002D7D50" w:rsidP="002D7D50">
            <w:pPr>
              <w:autoSpaceDE w:val="0"/>
              <w:autoSpaceDN w:val="0"/>
              <w:adjustRightInd w:val="0"/>
              <w:spacing w:after="0"/>
              <w:jc w:val="center"/>
              <w:rPr>
                <w:rFonts w:ascii="Constantia" w:hAnsi="Constantia"/>
                <w:sz w:val="18"/>
                <w:szCs w:val="24"/>
              </w:rPr>
            </w:pPr>
            <w:r w:rsidRPr="000D305F">
              <w:rPr>
                <w:rFonts w:ascii="Constantia" w:hAnsi="Constantia"/>
                <w:sz w:val="18"/>
                <w:szCs w:val="24"/>
              </w:rPr>
              <w:t>Przed 1918</w:t>
            </w:r>
          </w:p>
        </w:tc>
        <w:tc>
          <w:tcPr>
            <w:tcW w:w="3056" w:type="dxa"/>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4"/>
              </w:rPr>
            </w:pPr>
            <w:r w:rsidRPr="000D305F">
              <w:rPr>
                <w:rFonts w:ascii="Constantia" w:hAnsi="Constantia"/>
                <w:sz w:val="18"/>
                <w:szCs w:val="24"/>
              </w:rPr>
              <w:t>6</w:t>
            </w:r>
          </w:p>
        </w:tc>
        <w:tc>
          <w:tcPr>
            <w:tcW w:w="3162" w:type="dxa"/>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4"/>
              </w:rPr>
            </w:pPr>
            <w:r w:rsidRPr="000D305F">
              <w:rPr>
                <w:rFonts w:ascii="Constantia" w:hAnsi="Constantia"/>
                <w:sz w:val="18"/>
                <w:szCs w:val="24"/>
              </w:rPr>
              <w:t>501</w:t>
            </w:r>
          </w:p>
        </w:tc>
      </w:tr>
      <w:tr w:rsidR="002D7D50" w:rsidRPr="000D305F" w:rsidTr="00FB1D8C">
        <w:trPr>
          <w:cantSplit/>
          <w:trHeight w:val="227"/>
        </w:trPr>
        <w:tc>
          <w:tcPr>
            <w:cnfStyle w:val="001000000000" w:firstRow="0" w:lastRow="0" w:firstColumn="1" w:lastColumn="0" w:oddVBand="0" w:evenVBand="0" w:oddHBand="0" w:evenHBand="0" w:firstRowFirstColumn="0" w:firstRowLastColumn="0" w:lastRowFirstColumn="0" w:lastRowLastColumn="0"/>
            <w:tcW w:w="2839" w:type="dxa"/>
            <w:shd w:val="clear" w:color="auto" w:fill="95B3D7" w:themeFill="accent1" w:themeFillTint="99"/>
          </w:tcPr>
          <w:p w:rsidR="002D7D50" w:rsidRPr="000D305F" w:rsidRDefault="002D7D50" w:rsidP="002D7D50">
            <w:pPr>
              <w:autoSpaceDE w:val="0"/>
              <w:autoSpaceDN w:val="0"/>
              <w:adjustRightInd w:val="0"/>
              <w:spacing w:after="0"/>
              <w:jc w:val="center"/>
              <w:rPr>
                <w:rFonts w:ascii="Constantia" w:hAnsi="Constantia"/>
                <w:sz w:val="18"/>
                <w:szCs w:val="24"/>
              </w:rPr>
            </w:pPr>
            <w:r w:rsidRPr="000D305F">
              <w:rPr>
                <w:rFonts w:ascii="Constantia" w:hAnsi="Constantia"/>
                <w:sz w:val="18"/>
                <w:szCs w:val="24"/>
              </w:rPr>
              <w:t>1918-1944</w:t>
            </w:r>
          </w:p>
        </w:tc>
        <w:tc>
          <w:tcPr>
            <w:tcW w:w="3056" w:type="dxa"/>
            <w:shd w:val="clear" w:color="auto" w:fill="95B3D7" w:themeFill="accent1" w:themeFillTint="99"/>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4"/>
              </w:rPr>
            </w:pPr>
            <w:r w:rsidRPr="000D305F">
              <w:rPr>
                <w:rFonts w:ascii="Constantia" w:hAnsi="Constantia"/>
                <w:sz w:val="18"/>
                <w:szCs w:val="24"/>
              </w:rPr>
              <w:t>56</w:t>
            </w:r>
          </w:p>
        </w:tc>
        <w:tc>
          <w:tcPr>
            <w:tcW w:w="3162" w:type="dxa"/>
            <w:shd w:val="clear" w:color="auto" w:fill="95B3D7" w:themeFill="accent1" w:themeFillTint="99"/>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4"/>
              </w:rPr>
            </w:pPr>
            <w:r w:rsidRPr="000D305F">
              <w:rPr>
                <w:rFonts w:ascii="Constantia" w:hAnsi="Constantia"/>
                <w:sz w:val="18"/>
                <w:szCs w:val="24"/>
              </w:rPr>
              <w:t>2968</w:t>
            </w:r>
          </w:p>
        </w:tc>
      </w:tr>
      <w:tr w:rsidR="002D7D50" w:rsidRPr="000D305F" w:rsidTr="00FB1D8C">
        <w:trPr>
          <w:cantSplit/>
          <w:trHeight w:val="227"/>
        </w:trPr>
        <w:tc>
          <w:tcPr>
            <w:cnfStyle w:val="001000000000" w:firstRow="0" w:lastRow="0" w:firstColumn="1" w:lastColumn="0" w:oddVBand="0" w:evenVBand="0" w:oddHBand="0" w:evenHBand="0" w:firstRowFirstColumn="0" w:firstRowLastColumn="0" w:lastRowFirstColumn="0" w:lastRowLastColumn="0"/>
            <w:tcW w:w="2839" w:type="dxa"/>
          </w:tcPr>
          <w:p w:rsidR="002D7D50" w:rsidRPr="000D305F" w:rsidRDefault="002D7D50" w:rsidP="002D7D50">
            <w:pPr>
              <w:autoSpaceDE w:val="0"/>
              <w:autoSpaceDN w:val="0"/>
              <w:adjustRightInd w:val="0"/>
              <w:spacing w:after="0"/>
              <w:jc w:val="center"/>
              <w:rPr>
                <w:rFonts w:ascii="Constantia" w:hAnsi="Constantia"/>
                <w:sz w:val="18"/>
                <w:szCs w:val="24"/>
              </w:rPr>
            </w:pPr>
            <w:r w:rsidRPr="000D305F">
              <w:rPr>
                <w:rFonts w:ascii="Constantia" w:hAnsi="Constantia"/>
                <w:sz w:val="18"/>
                <w:szCs w:val="24"/>
              </w:rPr>
              <w:t>1945-1970</w:t>
            </w:r>
          </w:p>
        </w:tc>
        <w:tc>
          <w:tcPr>
            <w:tcW w:w="3056" w:type="dxa"/>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4"/>
              </w:rPr>
            </w:pPr>
            <w:r w:rsidRPr="000D305F">
              <w:rPr>
                <w:rFonts w:ascii="Constantia" w:hAnsi="Constantia"/>
                <w:sz w:val="18"/>
                <w:szCs w:val="24"/>
              </w:rPr>
              <w:t>437</w:t>
            </w:r>
          </w:p>
        </w:tc>
        <w:tc>
          <w:tcPr>
            <w:tcW w:w="3162" w:type="dxa"/>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4"/>
              </w:rPr>
            </w:pPr>
            <w:r w:rsidRPr="000D305F">
              <w:rPr>
                <w:rFonts w:ascii="Constantia" w:hAnsi="Constantia"/>
                <w:sz w:val="18"/>
                <w:szCs w:val="24"/>
              </w:rPr>
              <w:t>30269</w:t>
            </w:r>
          </w:p>
        </w:tc>
      </w:tr>
      <w:tr w:rsidR="002D7D50" w:rsidRPr="000D305F" w:rsidTr="00FB1D8C">
        <w:trPr>
          <w:cantSplit/>
          <w:trHeight w:val="227"/>
        </w:trPr>
        <w:tc>
          <w:tcPr>
            <w:cnfStyle w:val="001000000000" w:firstRow="0" w:lastRow="0" w:firstColumn="1" w:lastColumn="0" w:oddVBand="0" w:evenVBand="0" w:oddHBand="0" w:evenHBand="0" w:firstRowFirstColumn="0" w:firstRowLastColumn="0" w:lastRowFirstColumn="0" w:lastRowLastColumn="0"/>
            <w:tcW w:w="2839" w:type="dxa"/>
            <w:shd w:val="clear" w:color="auto" w:fill="95B3D7" w:themeFill="accent1" w:themeFillTint="99"/>
          </w:tcPr>
          <w:p w:rsidR="002D7D50" w:rsidRPr="000D305F" w:rsidRDefault="002D7D50" w:rsidP="002D7D50">
            <w:pPr>
              <w:autoSpaceDE w:val="0"/>
              <w:autoSpaceDN w:val="0"/>
              <w:adjustRightInd w:val="0"/>
              <w:spacing w:after="0"/>
              <w:jc w:val="center"/>
              <w:rPr>
                <w:rFonts w:ascii="Constantia" w:hAnsi="Constantia"/>
                <w:sz w:val="18"/>
                <w:szCs w:val="24"/>
              </w:rPr>
            </w:pPr>
            <w:r w:rsidRPr="000D305F">
              <w:rPr>
                <w:rFonts w:ascii="Constantia" w:hAnsi="Constantia"/>
                <w:sz w:val="18"/>
                <w:szCs w:val="24"/>
              </w:rPr>
              <w:t>1971-1978</w:t>
            </w:r>
          </w:p>
        </w:tc>
        <w:tc>
          <w:tcPr>
            <w:tcW w:w="3056" w:type="dxa"/>
            <w:shd w:val="clear" w:color="auto" w:fill="95B3D7" w:themeFill="accent1" w:themeFillTint="99"/>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4"/>
              </w:rPr>
            </w:pPr>
            <w:r w:rsidRPr="000D305F">
              <w:rPr>
                <w:rFonts w:ascii="Constantia" w:hAnsi="Constantia"/>
                <w:sz w:val="18"/>
                <w:szCs w:val="24"/>
              </w:rPr>
              <w:t>282</w:t>
            </w:r>
          </w:p>
        </w:tc>
        <w:tc>
          <w:tcPr>
            <w:tcW w:w="3162" w:type="dxa"/>
            <w:shd w:val="clear" w:color="auto" w:fill="95B3D7" w:themeFill="accent1" w:themeFillTint="99"/>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4"/>
              </w:rPr>
            </w:pPr>
            <w:r w:rsidRPr="000D305F">
              <w:rPr>
                <w:rFonts w:ascii="Constantia" w:hAnsi="Constantia"/>
                <w:sz w:val="18"/>
                <w:szCs w:val="24"/>
              </w:rPr>
              <w:t>26382</w:t>
            </w:r>
          </w:p>
        </w:tc>
      </w:tr>
      <w:tr w:rsidR="002D7D50" w:rsidRPr="000D305F" w:rsidTr="00FB1D8C">
        <w:trPr>
          <w:cantSplit/>
          <w:trHeight w:val="227"/>
        </w:trPr>
        <w:tc>
          <w:tcPr>
            <w:cnfStyle w:val="001000000000" w:firstRow="0" w:lastRow="0" w:firstColumn="1" w:lastColumn="0" w:oddVBand="0" w:evenVBand="0" w:oddHBand="0" w:evenHBand="0" w:firstRowFirstColumn="0" w:firstRowLastColumn="0" w:lastRowFirstColumn="0" w:lastRowLastColumn="0"/>
            <w:tcW w:w="2839" w:type="dxa"/>
          </w:tcPr>
          <w:p w:rsidR="002D7D50" w:rsidRPr="000D305F" w:rsidRDefault="002D7D50" w:rsidP="002D7D50">
            <w:pPr>
              <w:autoSpaceDE w:val="0"/>
              <w:autoSpaceDN w:val="0"/>
              <w:adjustRightInd w:val="0"/>
              <w:spacing w:after="0"/>
              <w:jc w:val="center"/>
              <w:rPr>
                <w:rFonts w:ascii="Constantia" w:hAnsi="Constantia"/>
                <w:sz w:val="18"/>
                <w:szCs w:val="24"/>
              </w:rPr>
            </w:pPr>
            <w:r w:rsidRPr="000D305F">
              <w:rPr>
                <w:rFonts w:ascii="Constantia" w:hAnsi="Constantia"/>
                <w:sz w:val="18"/>
                <w:szCs w:val="24"/>
              </w:rPr>
              <w:t>1979-1988</w:t>
            </w:r>
          </w:p>
        </w:tc>
        <w:tc>
          <w:tcPr>
            <w:tcW w:w="3056" w:type="dxa"/>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4"/>
              </w:rPr>
            </w:pPr>
            <w:r w:rsidRPr="000D305F">
              <w:rPr>
                <w:rFonts w:ascii="Constantia" w:hAnsi="Constantia"/>
                <w:sz w:val="18"/>
                <w:szCs w:val="24"/>
              </w:rPr>
              <w:t>248</w:t>
            </w:r>
          </w:p>
        </w:tc>
        <w:tc>
          <w:tcPr>
            <w:tcW w:w="3162" w:type="dxa"/>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4"/>
              </w:rPr>
            </w:pPr>
            <w:r w:rsidRPr="000D305F">
              <w:rPr>
                <w:rFonts w:ascii="Constantia" w:hAnsi="Constantia"/>
                <w:sz w:val="18"/>
                <w:szCs w:val="24"/>
              </w:rPr>
              <w:t>31478</w:t>
            </w:r>
          </w:p>
        </w:tc>
      </w:tr>
      <w:tr w:rsidR="002D7D50" w:rsidRPr="000D305F" w:rsidTr="00FB1D8C">
        <w:trPr>
          <w:cantSplit/>
          <w:trHeight w:val="227"/>
        </w:trPr>
        <w:tc>
          <w:tcPr>
            <w:cnfStyle w:val="001000000000" w:firstRow="0" w:lastRow="0" w:firstColumn="1" w:lastColumn="0" w:oddVBand="0" w:evenVBand="0" w:oddHBand="0" w:evenHBand="0" w:firstRowFirstColumn="0" w:firstRowLastColumn="0" w:lastRowFirstColumn="0" w:lastRowLastColumn="0"/>
            <w:tcW w:w="2839" w:type="dxa"/>
            <w:shd w:val="clear" w:color="auto" w:fill="95B3D7" w:themeFill="accent1" w:themeFillTint="99"/>
          </w:tcPr>
          <w:p w:rsidR="002D7D50" w:rsidRPr="000D305F" w:rsidRDefault="002D7D50" w:rsidP="002D7D50">
            <w:pPr>
              <w:autoSpaceDE w:val="0"/>
              <w:autoSpaceDN w:val="0"/>
              <w:adjustRightInd w:val="0"/>
              <w:spacing w:after="0"/>
              <w:jc w:val="center"/>
              <w:rPr>
                <w:rFonts w:ascii="Constantia" w:hAnsi="Constantia"/>
                <w:sz w:val="18"/>
                <w:szCs w:val="24"/>
              </w:rPr>
            </w:pPr>
            <w:r w:rsidRPr="000D305F">
              <w:rPr>
                <w:rFonts w:ascii="Constantia" w:hAnsi="Constantia"/>
                <w:sz w:val="18"/>
                <w:szCs w:val="24"/>
              </w:rPr>
              <w:t>1989-2002</w:t>
            </w:r>
          </w:p>
        </w:tc>
        <w:tc>
          <w:tcPr>
            <w:tcW w:w="3056" w:type="dxa"/>
            <w:shd w:val="clear" w:color="auto" w:fill="95B3D7" w:themeFill="accent1" w:themeFillTint="99"/>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4"/>
              </w:rPr>
            </w:pPr>
            <w:r w:rsidRPr="000D305F">
              <w:rPr>
                <w:rFonts w:ascii="Constantia" w:hAnsi="Constantia"/>
                <w:sz w:val="18"/>
                <w:szCs w:val="24"/>
              </w:rPr>
              <w:t>109</w:t>
            </w:r>
          </w:p>
        </w:tc>
        <w:tc>
          <w:tcPr>
            <w:tcW w:w="3162" w:type="dxa"/>
            <w:shd w:val="clear" w:color="auto" w:fill="95B3D7" w:themeFill="accent1" w:themeFillTint="99"/>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4"/>
              </w:rPr>
            </w:pPr>
            <w:r w:rsidRPr="000D305F">
              <w:rPr>
                <w:rFonts w:ascii="Constantia" w:hAnsi="Constantia"/>
                <w:sz w:val="18"/>
                <w:szCs w:val="24"/>
              </w:rPr>
              <w:t>13035</w:t>
            </w:r>
          </w:p>
        </w:tc>
      </w:tr>
      <w:tr w:rsidR="002D7D50" w:rsidRPr="000D305F" w:rsidTr="00FB1D8C">
        <w:trPr>
          <w:cantSplit/>
          <w:trHeight w:val="227"/>
        </w:trPr>
        <w:tc>
          <w:tcPr>
            <w:cnfStyle w:val="001000000000" w:firstRow="0" w:lastRow="0" w:firstColumn="1" w:lastColumn="0" w:oddVBand="0" w:evenVBand="0" w:oddHBand="0" w:evenHBand="0" w:firstRowFirstColumn="0" w:firstRowLastColumn="0" w:lastRowFirstColumn="0" w:lastRowLastColumn="0"/>
            <w:tcW w:w="2839" w:type="dxa"/>
          </w:tcPr>
          <w:p w:rsidR="002D7D50" w:rsidRPr="000D305F" w:rsidRDefault="000C07AB" w:rsidP="002D7D50">
            <w:pPr>
              <w:autoSpaceDE w:val="0"/>
              <w:autoSpaceDN w:val="0"/>
              <w:adjustRightInd w:val="0"/>
              <w:spacing w:after="0"/>
              <w:jc w:val="center"/>
              <w:rPr>
                <w:rFonts w:ascii="Constantia" w:hAnsi="Constantia"/>
                <w:sz w:val="18"/>
                <w:szCs w:val="24"/>
              </w:rPr>
            </w:pPr>
            <w:r w:rsidRPr="000D305F">
              <w:rPr>
                <w:rFonts w:ascii="Constantia" w:hAnsi="Constantia"/>
                <w:sz w:val="18"/>
                <w:szCs w:val="24"/>
              </w:rPr>
              <w:t>Po 2002</w:t>
            </w:r>
          </w:p>
        </w:tc>
        <w:tc>
          <w:tcPr>
            <w:tcW w:w="3056" w:type="dxa"/>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4"/>
              </w:rPr>
            </w:pPr>
            <w:r w:rsidRPr="000D305F">
              <w:rPr>
                <w:rFonts w:ascii="Constantia" w:hAnsi="Constantia"/>
                <w:sz w:val="18"/>
                <w:szCs w:val="24"/>
              </w:rPr>
              <w:t>8</w:t>
            </w:r>
          </w:p>
        </w:tc>
        <w:tc>
          <w:tcPr>
            <w:tcW w:w="3162" w:type="dxa"/>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4"/>
              </w:rPr>
            </w:pPr>
            <w:r w:rsidRPr="000D305F">
              <w:rPr>
                <w:rFonts w:ascii="Constantia" w:hAnsi="Constantia"/>
                <w:sz w:val="18"/>
                <w:szCs w:val="24"/>
              </w:rPr>
              <w:t>983</w:t>
            </w:r>
          </w:p>
        </w:tc>
      </w:tr>
      <w:tr w:rsidR="002D7D50" w:rsidRPr="000D305F" w:rsidTr="00FB1D8C">
        <w:trPr>
          <w:cantSplit/>
          <w:trHeight w:val="227"/>
        </w:trPr>
        <w:tc>
          <w:tcPr>
            <w:cnfStyle w:val="001000000000" w:firstRow="0" w:lastRow="0" w:firstColumn="1" w:lastColumn="0" w:oddVBand="0" w:evenVBand="0" w:oddHBand="0" w:evenHBand="0" w:firstRowFirstColumn="0" w:firstRowLastColumn="0" w:lastRowFirstColumn="0" w:lastRowLastColumn="0"/>
            <w:tcW w:w="2839" w:type="dxa"/>
            <w:shd w:val="clear" w:color="auto" w:fill="95B3D7" w:themeFill="accent1" w:themeFillTint="99"/>
          </w:tcPr>
          <w:p w:rsidR="002D7D50" w:rsidRPr="000D305F" w:rsidRDefault="002D7D50" w:rsidP="002D7D50">
            <w:pPr>
              <w:autoSpaceDE w:val="0"/>
              <w:autoSpaceDN w:val="0"/>
              <w:adjustRightInd w:val="0"/>
              <w:spacing w:after="0"/>
              <w:jc w:val="center"/>
              <w:rPr>
                <w:rFonts w:ascii="Constantia" w:hAnsi="Constantia"/>
                <w:sz w:val="18"/>
                <w:szCs w:val="24"/>
              </w:rPr>
            </w:pPr>
            <w:r w:rsidRPr="000D305F">
              <w:rPr>
                <w:rFonts w:ascii="Constantia" w:hAnsi="Constantia"/>
                <w:sz w:val="18"/>
                <w:szCs w:val="24"/>
              </w:rPr>
              <w:t>łącznie</w:t>
            </w:r>
          </w:p>
        </w:tc>
        <w:tc>
          <w:tcPr>
            <w:tcW w:w="3056" w:type="dxa"/>
            <w:shd w:val="clear" w:color="auto" w:fill="95B3D7" w:themeFill="accent1" w:themeFillTint="99"/>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b/>
                <w:sz w:val="18"/>
                <w:szCs w:val="24"/>
              </w:rPr>
            </w:pPr>
            <w:r w:rsidRPr="000D305F">
              <w:rPr>
                <w:rFonts w:ascii="Constantia" w:hAnsi="Constantia"/>
                <w:b/>
                <w:sz w:val="18"/>
                <w:szCs w:val="24"/>
              </w:rPr>
              <w:t>1146</w:t>
            </w:r>
          </w:p>
        </w:tc>
        <w:tc>
          <w:tcPr>
            <w:tcW w:w="3162" w:type="dxa"/>
            <w:shd w:val="clear" w:color="auto" w:fill="95B3D7" w:themeFill="accent1" w:themeFillTint="99"/>
          </w:tcPr>
          <w:p w:rsidR="002D7D50" w:rsidRPr="000D305F" w:rsidRDefault="000C07AB" w:rsidP="002D7D5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b/>
                <w:sz w:val="18"/>
                <w:szCs w:val="24"/>
              </w:rPr>
            </w:pPr>
            <w:r w:rsidRPr="000D305F">
              <w:rPr>
                <w:rFonts w:ascii="Constantia" w:hAnsi="Constantia"/>
                <w:b/>
                <w:sz w:val="18"/>
                <w:szCs w:val="24"/>
              </w:rPr>
              <w:t>105616</w:t>
            </w:r>
          </w:p>
        </w:tc>
      </w:tr>
    </w:tbl>
    <w:p w:rsidR="004C3BB4" w:rsidRPr="00A34054" w:rsidRDefault="00A34054" w:rsidP="00A34054">
      <w:pPr>
        <w:spacing w:before="120" w:after="120"/>
        <w:jc w:val="right"/>
        <w:rPr>
          <w:rFonts w:ascii="Constantia" w:hAnsi="Constantia"/>
          <w:i/>
          <w:color w:val="000000" w:themeColor="text1"/>
          <w:sz w:val="18"/>
          <w:szCs w:val="20"/>
          <w:shd w:val="clear" w:color="auto" w:fill="FFFFFF" w:themeFill="background1"/>
        </w:rPr>
      </w:pPr>
      <w:r>
        <w:rPr>
          <w:rFonts w:ascii="Constantia" w:hAnsi="Constantia"/>
          <w:i/>
          <w:color w:val="000000" w:themeColor="text1"/>
          <w:sz w:val="18"/>
          <w:szCs w:val="20"/>
          <w:shd w:val="clear" w:color="auto" w:fill="FFFFFF" w:themeFill="background1"/>
        </w:rPr>
        <w:t>Źródło: GUS Lublin</w:t>
      </w:r>
    </w:p>
    <w:p w:rsidR="00DB0E62" w:rsidRPr="000D305F" w:rsidRDefault="00AF1342" w:rsidP="000D305F">
      <w:pPr>
        <w:shd w:val="clear" w:color="auto" w:fill="FFFFFF" w:themeFill="background1"/>
        <w:ind w:firstLine="708"/>
        <w:jc w:val="both"/>
        <w:rPr>
          <w:rFonts w:ascii="Constantia" w:hAnsi="Constantia"/>
        </w:rPr>
      </w:pPr>
      <w:r>
        <w:rPr>
          <w:rFonts w:ascii="Constantia" w:hAnsi="Constantia"/>
        </w:rPr>
        <w:t>Stan wyposaż</w:t>
      </w:r>
      <w:r w:rsidR="00DB0E62" w:rsidRPr="00EB11AC">
        <w:rPr>
          <w:rFonts w:ascii="Constantia" w:hAnsi="Constantia"/>
        </w:rPr>
        <w:t xml:space="preserve">enia mieszkań w instalacje techniczno-sanitarne jest na dość dobrym poziomie. Dostęp do sieci wodociągowej ma </w:t>
      </w:r>
      <w:r w:rsidR="00DB0E62">
        <w:rPr>
          <w:rFonts w:ascii="Constantia" w:hAnsi="Constantia"/>
        </w:rPr>
        <w:t>84,9</w:t>
      </w:r>
      <w:r w:rsidR="00DB0E62" w:rsidRPr="00EB11AC">
        <w:rPr>
          <w:rFonts w:ascii="Constantia" w:hAnsi="Constantia"/>
        </w:rPr>
        <w:t xml:space="preserve">% mieszkań, a do centralnego ogrzewania </w:t>
      </w:r>
      <w:r w:rsidR="00DB0E62">
        <w:rPr>
          <w:rFonts w:ascii="Constantia" w:hAnsi="Constantia"/>
        </w:rPr>
        <w:t>56,7</w:t>
      </w:r>
      <w:r w:rsidR="00DB0E62" w:rsidRPr="00EB11AC">
        <w:rPr>
          <w:rFonts w:ascii="Constantia" w:hAnsi="Constantia"/>
        </w:rPr>
        <w:t xml:space="preserve">%. </w:t>
      </w:r>
      <w:r w:rsidR="00DB0E62">
        <w:rPr>
          <w:rFonts w:ascii="Constantia" w:hAnsi="Constantia"/>
        </w:rPr>
        <w:t>Największym problemem jest brak dostępu mieszkańców do gazu sieciowego.</w:t>
      </w:r>
      <w:r w:rsidR="00DB0E62" w:rsidRPr="00EB11AC">
        <w:rPr>
          <w:rFonts w:ascii="Constantia" w:hAnsi="Constantia"/>
        </w:rPr>
        <w:t xml:space="preserve"> </w:t>
      </w:r>
    </w:p>
    <w:p w:rsidR="008C2DF8" w:rsidRDefault="008C2DF8" w:rsidP="00F21148">
      <w:pPr>
        <w:pStyle w:val="Nagwek2"/>
        <w:shd w:val="clear" w:color="auto" w:fill="262626" w:themeFill="text1" w:themeFillTint="D9"/>
      </w:pPr>
      <w:bookmarkStart w:id="106" w:name="_Toc423039036"/>
      <w:bookmarkStart w:id="107" w:name="_Toc429032525"/>
      <w:r>
        <w:t>Gospodarka odpadami</w:t>
      </w:r>
      <w:bookmarkEnd w:id="106"/>
      <w:bookmarkEnd w:id="107"/>
    </w:p>
    <w:p w:rsidR="00DB0E62" w:rsidRPr="00C852CC" w:rsidRDefault="00DB0E62" w:rsidP="00DB0E62">
      <w:pPr>
        <w:pStyle w:val="Legenda"/>
        <w:shd w:val="clear" w:color="auto" w:fill="FFFFFF" w:themeFill="background1"/>
        <w:spacing w:before="120" w:after="0" w:line="276" w:lineRule="auto"/>
        <w:ind w:firstLine="708"/>
        <w:jc w:val="both"/>
        <w:rPr>
          <w:rFonts w:ascii="Constantia" w:hAnsi="Constantia" w:cs="Calibri"/>
          <w:b w:val="0"/>
          <w:color w:val="000000" w:themeColor="text1"/>
          <w:sz w:val="22"/>
          <w:szCs w:val="20"/>
        </w:rPr>
      </w:pPr>
      <w:r>
        <w:rPr>
          <w:rFonts w:ascii="Constantia" w:hAnsi="Constantia" w:cs="Calibri"/>
          <w:b w:val="0"/>
          <w:color w:val="000000" w:themeColor="text1"/>
          <w:sz w:val="22"/>
          <w:szCs w:val="20"/>
        </w:rPr>
        <w:t>Według dan</w:t>
      </w:r>
      <w:r w:rsidR="004F27D5">
        <w:rPr>
          <w:rFonts w:ascii="Constantia" w:hAnsi="Constantia" w:cs="Calibri"/>
          <w:b w:val="0"/>
          <w:color w:val="000000" w:themeColor="text1"/>
          <w:sz w:val="22"/>
          <w:szCs w:val="20"/>
        </w:rPr>
        <w:t>ych GUS w 2013 roku na terenie G</w:t>
      </w:r>
      <w:r>
        <w:rPr>
          <w:rFonts w:ascii="Constantia" w:hAnsi="Constantia" w:cs="Calibri"/>
          <w:b w:val="0"/>
          <w:color w:val="000000" w:themeColor="text1"/>
          <w:sz w:val="22"/>
          <w:szCs w:val="20"/>
        </w:rPr>
        <w:t xml:space="preserve">miny Abramów powstało </w:t>
      </w:r>
      <w:r w:rsidRPr="00E77A1B">
        <w:rPr>
          <w:rFonts w:ascii="Constantia" w:hAnsi="Constantia" w:cs="Calibri"/>
          <w:b w:val="0"/>
          <w:color w:val="000000" w:themeColor="text1"/>
          <w:sz w:val="22"/>
          <w:szCs w:val="20"/>
        </w:rPr>
        <w:t>195,48</w:t>
      </w:r>
      <w:r>
        <w:rPr>
          <w:rFonts w:ascii="Constantia" w:hAnsi="Constantia" w:cs="Calibri"/>
          <w:b w:val="0"/>
          <w:color w:val="000000" w:themeColor="text1"/>
          <w:sz w:val="22"/>
          <w:szCs w:val="20"/>
        </w:rPr>
        <w:t xml:space="preserve"> Mg zmieszanych odpadów komunalnych, z czego </w:t>
      </w:r>
      <w:r w:rsidRPr="00E77A1B">
        <w:rPr>
          <w:rFonts w:ascii="Constantia" w:hAnsi="Constantia" w:cs="Calibri"/>
          <w:b w:val="0"/>
          <w:color w:val="000000" w:themeColor="text1"/>
          <w:sz w:val="22"/>
          <w:szCs w:val="20"/>
        </w:rPr>
        <w:t>164,1</w:t>
      </w:r>
      <w:r>
        <w:rPr>
          <w:rFonts w:ascii="Constantia" w:hAnsi="Constantia" w:cs="Calibri"/>
          <w:b w:val="0"/>
          <w:color w:val="000000" w:themeColor="text1"/>
          <w:sz w:val="22"/>
          <w:szCs w:val="20"/>
        </w:rPr>
        <w:t xml:space="preserve"> Mg stanowiły odpady z gospodarstw domowych. W latach 2005-201</w:t>
      </w:r>
      <w:r w:rsidR="004F27D5">
        <w:rPr>
          <w:rFonts w:ascii="Constantia" w:hAnsi="Constantia" w:cs="Calibri"/>
          <w:b w:val="0"/>
          <w:color w:val="000000" w:themeColor="text1"/>
          <w:sz w:val="22"/>
          <w:szCs w:val="20"/>
        </w:rPr>
        <w:t>3 ilość wytwarzanych odpadów w G</w:t>
      </w:r>
      <w:r>
        <w:rPr>
          <w:rFonts w:ascii="Constantia" w:hAnsi="Constantia" w:cs="Calibri"/>
          <w:b w:val="0"/>
          <w:color w:val="000000" w:themeColor="text1"/>
          <w:sz w:val="22"/>
          <w:szCs w:val="20"/>
        </w:rPr>
        <w:t xml:space="preserve">minie ulegała dość dużym wahaniom. Najwięcej powstało w 2008 roku - </w:t>
      </w:r>
      <w:r w:rsidRPr="00E77A1B">
        <w:rPr>
          <w:rFonts w:ascii="Constantia" w:hAnsi="Constantia" w:cs="Calibri"/>
          <w:b w:val="0"/>
          <w:color w:val="000000" w:themeColor="text1"/>
          <w:sz w:val="22"/>
          <w:szCs w:val="20"/>
        </w:rPr>
        <w:t>414,23</w:t>
      </w:r>
      <w:r>
        <w:rPr>
          <w:rFonts w:ascii="Constantia" w:hAnsi="Constantia" w:cs="Calibri"/>
          <w:b w:val="0"/>
          <w:color w:val="000000" w:themeColor="text1"/>
          <w:sz w:val="22"/>
          <w:szCs w:val="20"/>
        </w:rPr>
        <w:t xml:space="preserve"> Mg. Szczegółowy rozkład ilości odpadów w analizowanym okresie przedstawia poniższy wykres.</w:t>
      </w:r>
    </w:p>
    <w:p w:rsidR="008C2DF8" w:rsidRPr="00DB0E62" w:rsidRDefault="007038D2" w:rsidP="000F53E0">
      <w:pPr>
        <w:pStyle w:val="Legenda"/>
        <w:spacing w:before="120" w:after="120"/>
        <w:rPr>
          <w:rFonts w:ascii="Constantia" w:eastAsiaTheme="minorHAnsi" w:hAnsi="Constantia" w:cstheme="minorBidi"/>
          <w:b w:val="0"/>
          <w:color w:val="000000" w:themeColor="text1"/>
          <w:szCs w:val="20"/>
        </w:rPr>
      </w:pPr>
      <w:bookmarkStart w:id="108" w:name="_Toc429033840"/>
      <w:r w:rsidRPr="00DB0E62">
        <w:rPr>
          <w:rFonts w:ascii="Constantia" w:eastAsiaTheme="minorHAnsi" w:hAnsi="Constantia" w:cstheme="minorBidi"/>
          <w:b w:val="0"/>
          <w:color w:val="000000" w:themeColor="text1"/>
          <w:szCs w:val="20"/>
        </w:rPr>
        <w:t xml:space="preserve">Wykres </w:t>
      </w:r>
      <w:r w:rsidR="007E6EBF" w:rsidRPr="00DB0E62">
        <w:rPr>
          <w:rFonts w:ascii="Constantia" w:eastAsiaTheme="minorHAnsi" w:hAnsi="Constantia" w:cstheme="minorBidi"/>
          <w:b w:val="0"/>
          <w:color w:val="000000" w:themeColor="text1"/>
          <w:szCs w:val="20"/>
        </w:rPr>
        <w:fldChar w:fldCharType="begin"/>
      </w:r>
      <w:r w:rsidRPr="00DB0E62">
        <w:rPr>
          <w:rFonts w:ascii="Constantia" w:eastAsiaTheme="minorHAnsi" w:hAnsi="Constantia" w:cstheme="minorBidi"/>
          <w:b w:val="0"/>
          <w:color w:val="000000" w:themeColor="text1"/>
          <w:szCs w:val="20"/>
        </w:rPr>
        <w:instrText xml:space="preserve"> SEQ Wykres \* ARABIC </w:instrText>
      </w:r>
      <w:r w:rsidR="007E6EBF" w:rsidRPr="00DB0E62">
        <w:rPr>
          <w:rFonts w:ascii="Constantia" w:eastAsiaTheme="minorHAnsi" w:hAnsi="Constantia" w:cstheme="minorBidi"/>
          <w:b w:val="0"/>
          <w:color w:val="000000" w:themeColor="text1"/>
          <w:szCs w:val="20"/>
        </w:rPr>
        <w:fldChar w:fldCharType="separate"/>
      </w:r>
      <w:r w:rsidR="008E6054">
        <w:rPr>
          <w:rFonts w:ascii="Constantia" w:eastAsiaTheme="minorHAnsi" w:hAnsi="Constantia" w:cstheme="minorBidi"/>
          <w:b w:val="0"/>
          <w:noProof/>
          <w:color w:val="000000" w:themeColor="text1"/>
          <w:szCs w:val="20"/>
        </w:rPr>
        <w:t>5</w:t>
      </w:r>
      <w:r w:rsidR="007E6EBF" w:rsidRPr="00DB0E62">
        <w:rPr>
          <w:rFonts w:ascii="Constantia" w:eastAsiaTheme="minorHAnsi" w:hAnsi="Constantia" w:cstheme="minorBidi"/>
          <w:b w:val="0"/>
          <w:color w:val="000000" w:themeColor="text1"/>
          <w:szCs w:val="20"/>
        </w:rPr>
        <w:fldChar w:fldCharType="end"/>
      </w:r>
      <w:r w:rsidRPr="00DB0E62">
        <w:rPr>
          <w:rFonts w:ascii="Constantia" w:eastAsiaTheme="minorHAnsi" w:hAnsi="Constantia" w:cstheme="minorBidi"/>
          <w:b w:val="0"/>
          <w:color w:val="000000" w:themeColor="text1"/>
          <w:szCs w:val="20"/>
        </w:rPr>
        <w:t>.</w:t>
      </w:r>
      <w:r w:rsidRPr="00DB0E62">
        <w:rPr>
          <w:b w:val="0"/>
          <w:sz w:val="16"/>
        </w:rPr>
        <w:t xml:space="preserve"> </w:t>
      </w:r>
      <w:r w:rsidR="008C2DF8" w:rsidRPr="00DB0E62">
        <w:rPr>
          <w:rFonts w:ascii="Constantia" w:eastAsiaTheme="minorHAnsi" w:hAnsi="Constantia" w:cstheme="minorBidi"/>
          <w:b w:val="0"/>
          <w:color w:val="000000" w:themeColor="text1"/>
          <w:szCs w:val="20"/>
        </w:rPr>
        <w:t>Ilość zmieszanych odpadów komunalnych zebranych w ciągu roku [t]</w:t>
      </w:r>
      <w:r w:rsidR="00E1615A">
        <w:rPr>
          <w:rFonts w:ascii="Constantia" w:eastAsiaTheme="minorHAnsi" w:hAnsi="Constantia" w:cstheme="minorBidi"/>
          <w:b w:val="0"/>
          <w:color w:val="000000" w:themeColor="text1"/>
          <w:szCs w:val="20"/>
        </w:rPr>
        <w:t xml:space="preserve"> w latach 2005-2013</w:t>
      </w:r>
      <w:bookmarkEnd w:id="108"/>
    </w:p>
    <w:p w:rsidR="00E1615A" w:rsidRDefault="00DB0E62" w:rsidP="00FB1D8C">
      <w:pPr>
        <w:spacing w:after="120"/>
        <w:jc w:val="center"/>
        <w:rPr>
          <w:rFonts w:ascii="Constantia" w:eastAsiaTheme="minorHAnsi" w:hAnsi="Constantia" w:cstheme="minorBidi"/>
          <w:i/>
          <w:sz w:val="18"/>
        </w:rPr>
      </w:pPr>
      <w:r>
        <w:rPr>
          <w:noProof/>
          <w:lang w:eastAsia="pl-PL"/>
        </w:rPr>
        <w:drawing>
          <wp:inline distT="0" distB="0" distL="0" distR="0" wp14:anchorId="00288702" wp14:editId="2DD013D2">
            <wp:extent cx="3705225" cy="186724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8687" cy="1874024"/>
                    </a:xfrm>
                    <a:prstGeom prst="rect">
                      <a:avLst/>
                    </a:prstGeom>
                    <a:noFill/>
                  </pic:spPr>
                </pic:pic>
              </a:graphicData>
            </a:graphic>
          </wp:inline>
        </w:drawing>
      </w:r>
    </w:p>
    <w:p w:rsidR="008C2DF8" w:rsidRPr="00E1615A" w:rsidRDefault="008C2DF8" w:rsidP="00E1615A">
      <w:pPr>
        <w:spacing w:after="120"/>
        <w:jc w:val="right"/>
      </w:pPr>
      <w:r w:rsidRPr="008C2DF8">
        <w:rPr>
          <w:rFonts w:ascii="Constantia" w:eastAsiaTheme="minorHAnsi" w:hAnsi="Constantia" w:cstheme="minorBidi"/>
          <w:i/>
          <w:sz w:val="18"/>
        </w:rPr>
        <w:t>Źródło: Opracowanie</w:t>
      </w:r>
      <w:r w:rsidR="009911AC">
        <w:rPr>
          <w:rFonts w:ascii="Constantia" w:eastAsiaTheme="minorHAnsi" w:hAnsi="Constantia" w:cstheme="minorBidi"/>
          <w:i/>
          <w:sz w:val="18"/>
        </w:rPr>
        <w:t xml:space="preserve"> własne na podstawie danych GUS</w:t>
      </w:r>
    </w:p>
    <w:p w:rsidR="008C2DF8" w:rsidRPr="007D3077" w:rsidRDefault="008C2DF8" w:rsidP="00E1615A">
      <w:pPr>
        <w:shd w:val="clear" w:color="auto" w:fill="FFFFFF" w:themeFill="background1"/>
        <w:ind w:firstLine="708"/>
        <w:jc w:val="both"/>
        <w:rPr>
          <w:rFonts w:ascii="Constantia" w:hAnsi="Constantia" w:cs="Calibri"/>
          <w:color w:val="000000" w:themeColor="text1"/>
          <w:szCs w:val="20"/>
        </w:rPr>
      </w:pPr>
      <w:r w:rsidRPr="008C2DF8">
        <w:rPr>
          <w:rFonts w:ascii="Constantia" w:hAnsi="Constantia" w:cs="Calibri"/>
          <w:color w:val="000000" w:themeColor="text1"/>
          <w:szCs w:val="20"/>
        </w:rPr>
        <w:lastRenderedPageBreak/>
        <w:t xml:space="preserve">Według danych GUS w 2013 roku </w:t>
      </w:r>
      <w:r w:rsidR="009B3D24">
        <w:rPr>
          <w:rFonts w:ascii="Constantia" w:hAnsi="Constantia" w:cs="Calibri"/>
          <w:color w:val="000000" w:themeColor="text1"/>
          <w:szCs w:val="20"/>
        </w:rPr>
        <w:t>n</w:t>
      </w:r>
      <w:r w:rsidR="004F27D5">
        <w:rPr>
          <w:rFonts w:ascii="Constantia" w:hAnsi="Constantia" w:cs="Calibri"/>
          <w:color w:val="000000" w:themeColor="text1"/>
          <w:szCs w:val="20"/>
        </w:rPr>
        <w:t>a jednego mieszkańca G</w:t>
      </w:r>
      <w:r w:rsidR="009B3D24" w:rsidRPr="001F0FF9">
        <w:rPr>
          <w:rFonts w:ascii="Constantia" w:hAnsi="Constantia" w:cs="Calibri"/>
          <w:color w:val="000000" w:themeColor="text1"/>
          <w:szCs w:val="20"/>
        </w:rPr>
        <w:t>miny przypadło średnio 46,8</w:t>
      </w:r>
      <w:r w:rsidR="00E1615A">
        <w:rPr>
          <w:rFonts w:ascii="Constantia" w:hAnsi="Constantia" w:cs="Calibri"/>
          <w:color w:val="000000" w:themeColor="text1"/>
          <w:szCs w:val="20"/>
        </w:rPr>
        <w:t> </w:t>
      </w:r>
      <w:r w:rsidR="009B3D24" w:rsidRPr="001F0FF9">
        <w:rPr>
          <w:rFonts w:ascii="Constantia" w:hAnsi="Constantia" w:cs="Calibri"/>
          <w:color w:val="000000" w:themeColor="text1"/>
          <w:szCs w:val="20"/>
        </w:rPr>
        <w:t xml:space="preserve">kg </w:t>
      </w:r>
      <w:r w:rsidR="009B3D24">
        <w:rPr>
          <w:rFonts w:ascii="Constantia" w:hAnsi="Constantia" w:cs="Calibri"/>
          <w:color w:val="000000" w:themeColor="text1"/>
          <w:szCs w:val="20"/>
        </w:rPr>
        <w:t>wytworzonych odpadów, a ilość odpadów</w:t>
      </w:r>
      <w:r w:rsidR="009B3D24" w:rsidRPr="001F0FF9">
        <w:rPr>
          <w:rFonts w:ascii="Constantia" w:hAnsi="Constantia" w:cs="Calibri"/>
          <w:color w:val="000000" w:themeColor="text1"/>
          <w:szCs w:val="20"/>
        </w:rPr>
        <w:t xml:space="preserve"> z g</w:t>
      </w:r>
      <w:r w:rsidR="009B3D24">
        <w:rPr>
          <w:rFonts w:ascii="Constantia" w:hAnsi="Constantia" w:cs="Calibri"/>
          <w:color w:val="000000" w:themeColor="text1"/>
          <w:szCs w:val="20"/>
        </w:rPr>
        <w:t>ospodarstw domowych przypadająca</w:t>
      </w:r>
      <w:r w:rsidR="009B3D24" w:rsidRPr="001F0FF9">
        <w:rPr>
          <w:rFonts w:ascii="Constantia" w:hAnsi="Constantia" w:cs="Calibri"/>
          <w:color w:val="000000" w:themeColor="text1"/>
          <w:szCs w:val="20"/>
        </w:rPr>
        <w:t xml:space="preserve"> na 1</w:t>
      </w:r>
      <w:r w:rsidR="00BF101C">
        <w:rPr>
          <w:rFonts w:ascii="Constantia" w:hAnsi="Constantia" w:cs="Calibri"/>
          <w:color w:val="000000" w:themeColor="text1"/>
          <w:szCs w:val="20"/>
        </w:rPr>
        <w:t> </w:t>
      </w:r>
      <w:r w:rsidR="009B3D24" w:rsidRPr="001F0FF9">
        <w:rPr>
          <w:rFonts w:ascii="Constantia" w:hAnsi="Constantia" w:cs="Calibri"/>
          <w:color w:val="000000" w:themeColor="text1"/>
          <w:szCs w:val="20"/>
        </w:rPr>
        <w:t>mieszkańca</w:t>
      </w:r>
      <w:r w:rsidR="009B3D24">
        <w:rPr>
          <w:rFonts w:ascii="Constantia" w:hAnsi="Constantia" w:cs="Calibri"/>
          <w:color w:val="000000" w:themeColor="text1"/>
          <w:szCs w:val="20"/>
        </w:rPr>
        <w:t xml:space="preserve"> wynosiła </w:t>
      </w:r>
      <w:r w:rsidR="009B3D24" w:rsidRPr="001F0FF9">
        <w:rPr>
          <w:rFonts w:ascii="Constantia" w:hAnsi="Constantia" w:cs="Calibri"/>
          <w:color w:val="000000" w:themeColor="text1"/>
          <w:szCs w:val="20"/>
        </w:rPr>
        <w:t>39,3</w:t>
      </w:r>
      <w:r w:rsidR="00E1615A">
        <w:rPr>
          <w:rFonts w:ascii="Constantia" w:hAnsi="Constantia" w:cs="Calibri"/>
          <w:color w:val="000000" w:themeColor="text1"/>
          <w:szCs w:val="20"/>
        </w:rPr>
        <w:t xml:space="preserve"> </w:t>
      </w:r>
      <w:r w:rsidR="009B3D24">
        <w:rPr>
          <w:rFonts w:ascii="Constantia" w:hAnsi="Constantia" w:cs="Calibri"/>
          <w:color w:val="000000" w:themeColor="text1"/>
          <w:szCs w:val="20"/>
        </w:rPr>
        <w:t xml:space="preserve">kg. </w:t>
      </w:r>
      <w:r w:rsidRPr="008C2DF8">
        <w:rPr>
          <w:rFonts w:ascii="Constantia" w:hAnsi="Constantia" w:cs="Calibri"/>
          <w:color w:val="000000" w:themeColor="text1"/>
          <w:szCs w:val="20"/>
        </w:rPr>
        <w:t>Szczegółowe dane dla przedziału czasowego 2005-2013 przedstawia poniższa tabela.</w:t>
      </w:r>
    </w:p>
    <w:p w:rsidR="008C2DF8" w:rsidRPr="009B3D24" w:rsidRDefault="007038D2" w:rsidP="00446871">
      <w:pPr>
        <w:pStyle w:val="Legenda"/>
        <w:spacing w:before="120" w:after="120"/>
        <w:rPr>
          <w:rFonts w:ascii="Constantia" w:eastAsiaTheme="minorHAnsi" w:hAnsi="Constantia" w:cstheme="minorBidi"/>
          <w:b w:val="0"/>
          <w:color w:val="000000" w:themeColor="text1"/>
          <w:szCs w:val="20"/>
        </w:rPr>
      </w:pPr>
      <w:bookmarkStart w:id="109" w:name="_Toc429033804"/>
      <w:r w:rsidRPr="009B3D24">
        <w:rPr>
          <w:rFonts w:ascii="Constantia" w:eastAsiaTheme="minorHAnsi" w:hAnsi="Constantia" w:cstheme="minorBidi"/>
          <w:b w:val="0"/>
          <w:color w:val="000000" w:themeColor="text1"/>
          <w:szCs w:val="20"/>
        </w:rPr>
        <w:t xml:space="preserve">Tabela </w:t>
      </w:r>
      <w:r w:rsidR="007E6EBF" w:rsidRPr="009B3D24">
        <w:rPr>
          <w:rFonts w:ascii="Constantia" w:eastAsiaTheme="minorHAnsi" w:hAnsi="Constantia" w:cstheme="minorBidi"/>
          <w:b w:val="0"/>
          <w:color w:val="000000" w:themeColor="text1"/>
          <w:szCs w:val="20"/>
        </w:rPr>
        <w:fldChar w:fldCharType="begin"/>
      </w:r>
      <w:r w:rsidRPr="009B3D24">
        <w:rPr>
          <w:rFonts w:ascii="Constantia" w:eastAsiaTheme="minorHAnsi" w:hAnsi="Constantia" w:cstheme="minorBidi"/>
          <w:b w:val="0"/>
          <w:color w:val="000000" w:themeColor="text1"/>
          <w:szCs w:val="20"/>
        </w:rPr>
        <w:instrText xml:space="preserve"> SEQ Tabela \* ARABIC </w:instrText>
      </w:r>
      <w:r w:rsidR="007E6EBF" w:rsidRPr="009B3D24">
        <w:rPr>
          <w:rFonts w:ascii="Constantia" w:eastAsiaTheme="minorHAnsi" w:hAnsi="Constantia" w:cstheme="minorBidi"/>
          <w:b w:val="0"/>
          <w:color w:val="000000" w:themeColor="text1"/>
          <w:szCs w:val="20"/>
        </w:rPr>
        <w:fldChar w:fldCharType="separate"/>
      </w:r>
      <w:r w:rsidR="00645C9A">
        <w:rPr>
          <w:rFonts w:ascii="Constantia" w:eastAsiaTheme="minorHAnsi" w:hAnsi="Constantia" w:cstheme="minorBidi"/>
          <w:b w:val="0"/>
          <w:noProof/>
          <w:color w:val="000000" w:themeColor="text1"/>
          <w:szCs w:val="20"/>
        </w:rPr>
        <w:t>4</w:t>
      </w:r>
      <w:r w:rsidR="007E6EBF" w:rsidRPr="009B3D24">
        <w:rPr>
          <w:rFonts w:ascii="Constantia" w:eastAsiaTheme="minorHAnsi" w:hAnsi="Constantia" w:cstheme="minorBidi"/>
          <w:b w:val="0"/>
          <w:color w:val="000000" w:themeColor="text1"/>
          <w:szCs w:val="20"/>
        </w:rPr>
        <w:fldChar w:fldCharType="end"/>
      </w:r>
      <w:r w:rsidRPr="009B3D24">
        <w:rPr>
          <w:rFonts w:ascii="Constantia" w:eastAsiaTheme="minorHAnsi" w:hAnsi="Constantia" w:cstheme="minorBidi"/>
          <w:b w:val="0"/>
          <w:color w:val="000000" w:themeColor="text1"/>
          <w:szCs w:val="20"/>
        </w:rPr>
        <w:t xml:space="preserve">. </w:t>
      </w:r>
      <w:r w:rsidR="008C2DF8" w:rsidRPr="009B3D24">
        <w:rPr>
          <w:rFonts w:ascii="Constantia" w:eastAsiaTheme="minorHAnsi" w:hAnsi="Constantia" w:cstheme="minorBidi"/>
          <w:b w:val="0"/>
          <w:color w:val="000000" w:themeColor="text1"/>
          <w:szCs w:val="20"/>
        </w:rPr>
        <w:t xml:space="preserve">Średnia ilość odpadów przypadająca na jednego mieszkańca </w:t>
      </w:r>
      <w:r w:rsidR="00A57BC1" w:rsidRPr="009B3D24">
        <w:rPr>
          <w:rFonts w:ascii="Constantia" w:eastAsiaTheme="minorHAnsi" w:hAnsi="Constantia" w:cstheme="minorBidi"/>
          <w:b w:val="0"/>
          <w:color w:val="000000" w:themeColor="text1"/>
          <w:szCs w:val="20"/>
        </w:rPr>
        <w:t>G</w:t>
      </w:r>
      <w:r w:rsidR="008C2DF8" w:rsidRPr="009B3D24">
        <w:rPr>
          <w:rFonts w:ascii="Constantia" w:eastAsiaTheme="minorHAnsi" w:hAnsi="Constantia" w:cstheme="minorBidi"/>
          <w:b w:val="0"/>
          <w:color w:val="000000" w:themeColor="text1"/>
          <w:szCs w:val="20"/>
        </w:rPr>
        <w:t>miny [kg]</w:t>
      </w:r>
      <w:bookmarkEnd w:id="109"/>
    </w:p>
    <w:tbl>
      <w:tblPr>
        <w:tblStyle w:val="redniasiatka1akcent1"/>
        <w:tblW w:w="0" w:type="auto"/>
        <w:tblLook w:val="04A0" w:firstRow="1" w:lastRow="0" w:firstColumn="1" w:lastColumn="0" w:noHBand="0" w:noVBand="1"/>
      </w:tblPr>
      <w:tblGrid>
        <w:gridCol w:w="1298"/>
        <w:gridCol w:w="880"/>
        <w:gridCol w:w="882"/>
        <w:gridCol w:w="880"/>
        <w:gridCol w:w="882"/>
        <w:gridCol w:w="882"/>
        <w:gridCol w:w="879"/>
        <w:gridCol w:w="874"/>
        <w:gridCol w:w="878"/>
        <w:gridCol w:w="877"/>
      </w:tblGrid>
      <w:tr w:rsidR="00E1615A" w:rsidRPr="00E1615A" w:rsidTr="00E1615A">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193" w:type="dxa"/>
            <w:shd w:val="clear" w:color="auto" w:fill="4F81BD" w:themeFill="accent1"/>
            <w:vAlign w:val="center"/>
          </w:tcPr>
          <w:p w:rsidR="009B3D24" w:rsidRPr="00E1615A" w:rsidRDefault="009B3D24" w:rsidP="009B3D24">
            <w:pPr>
              <w:pStyle w:val="Legenda"/>
              <w:jc w:val="center"/>
              <w:rPr>
                <w:rFonts w:ascii="Constantia" w:hAnsi="Constantia"/>
                <w:b/>
                <w:color w:val="auto"/>
                <w:szCs w:val="20"/>
              </w:rPr>
            </w:pPr>
            <w:r w:rsidRPr="00E1615A">
              <w:rPr>
                <w:rFonts w:ascii="Constantia" w:hAnsi="Constantia"/>
                <w:b/>
                <w:color w:val="auto"/>
                <w:szCs w:val="20"/>
              </w:rPr>
              <w:t>Ilość odpadów [kg]</w:t>
            </w:r>
          </w:p>
        </w:tc>
        <w:tc>
          <w:tcPr>
            <w:tcW w:w="880" w:type="dxa"/>
            <w:shd w:val="clear" w:color="auto" w:fill="4F81BD" w:themeFill="accent1"/>
            <w:vAlign w:val="center"/>
          </w:tcPr>
          <w:p w:rsidR="009B3D24" w:rsidRPr="00E1615A" w:rsidRDefault="009B3D24" w:rsidP="009B3D24">
            <w:pPr>
              <w:pStyle w:val="Legenda"/>
              <w:jc w:val="center"/>
              <w:cnfStyle w:val="100000000000" w:firstRow="1" w:lastRow="0" w:firstColumn="0" w:lastColumn="0" w:oddVBand="0" w:evenVBand="0" w:oddHBand="0" w:evenHBand="0" w:firstRowFirstColumn="0" w:firstRowLastColumn="0" w:lastRowFirstColumn="0" w:lastRowLastColumn="0"/>
              <w:rPr>
                <w:rFonts w:ascii="Constantia" w:hAnsi="Constantia"/>
                <w:b/>
                <w:color w:val="auto"/>
                <w:szCs w:val="20"/>
              </w:rPr>
            </w:pPr>
            <w:r w:rsidRPr="00E1615A">
              <w:rPr>
                <w:rFonts w:ascii="Constantia" w:hAnsi="Constantia"/>
                <w:b/>
                <w:color w:val="auto"/>
                <w:szCs w:val="20"/>
              </w:rPr>
              <w:t>2005</w:t>
            </w:r>
          </w:p>
        </w:tc>
        <w:tc>
          <w:tcPr>
            <w:tcW w:w="882" w:type="dxa"/>
            <w:shd w:val="clear" w:color="auto" w:fill="4F81BD" w:themeFill="accent1"/>
            <w:vAlign w:val="center"/>
          </w:tcPr>
          <w:p w:rsidR="009B3D24" w:rsidRPr="00E1615A" w:rsidRDefault="009B3D24" w:rsidP="009B3D24">
            <w:pPr>
              <w:pStyle w:val="Legenda"/>
              <w:jc w:val="center"/>
              <w:cnfStyle w:val="100000000000" w:firstRow="1" w:lastRow="0" w:firstColumn="0" w:lastColumn="0" w:oddVBand="0" w:evenVBand="0" w:oddHBand="0" w:evenHBand="0" w:firstRowFirstColumn="0" w:firstRowLastColumn="0" w:lastRowFirstColumn="0" w:lastRowLastColumn="0"/>
              <w:rPr>
                <w:rFonts w:ascii="Constantia" w:hAnsi="Constantia"/>
                <w:b/>
                <w:color w:val="auto"/>
                <w:szCs w:val="20"/>
              </w:rPr>
            </w:pPr>
            <w:r w:rsidRPr="00E1615A">
              <w:rPr>
                <w:rFonts w:ascii="Constantia" w:hAnsi="Constantia"/>
                <w:b/>
                <w:color w:val="auto"/>
                <w:szCs w:val="20"/>
              </w:rPr>
              <w:t>2006</w:t>
            </w:r>
          </w:p>
        </w:tc>
        <w:tc>
          <w:tcPr>
            <w:tcW w:w="880" w:type="dxa"/>
            <w:shd w:val="clear" w:color="auto" w:fill="4F81BD" w:themeFill="accent1"/>
            <w:vAlign w:val="center"/>
          </w:tcPr>
          <w:p w:rsidR="009B3D24" w:rsidRPr="00E1615A" w:rsidRDefault="009B3D24" w:rsidP="009B3D24">
            <w:pPr>
              <w:pStyle w:val="Legenda"/>
              <w:jc w:val="center"/>
              <w:cnfStyle w:val="100000000000" w:firstRow="1" w:lastRow="0" w:firstColumn="0" w:lastColumn="0" w:oddVBand="0" w:evenVBand="0" w:oddHBand="0" w:evenHBand="0" w:firstRowFirstColumn="0" w:firstRowLastColumn="0" w:lastRowFirstColumn="0" w:lastRowLastColumn="0"/>
              <w:rPr>
                <w:rFonts w:ascii="Constantia" w:hAnsi="Constantia"/>
                <w:b/>
                <w:color w:val="auto"/>
                <w:szCs w:val="20"/>
              </w:rPr>
            </w:pPr>
            <w:r w:rsidRPr="00E1615A">
              <w:rPr>
                <w:rFonts w:ascii="Constantia" w:hAnsi="Constantia"/>
                <w:b/>
                <w:color w:val="auto"/>
                <w:szCs w:val="20"/>
              </w:rPr>
              <w:t>2007</w:t>
            </w:r>
          </w:p>
        </w:tc>
        <w:tc>
          <w:tcPr>
            <w:tcW w:w="882" w:type="dxa"/>
            <w:shd w:val="clear" w:color="auto" w:fill="4F81BD" w:themeFill="accent1"/>
            <w:vAlign w:val="center"/>
          </w:tcPr>
          <w:p w:rsidR="009B3D24" w:rsidRPr="00E1615A" w:rsidRDefault="009B3D24" w:rsidP="009B3D24">
            <w:pPr>
              <w:pStyle w:val="Legenda"/>
              <w:jc w:val="center"/>
              <w:cnfStyle w:val="100000000000" w:firstRow="1" w:lastRow="0" w:firstColumn="0" w:lastColumn="0" w:oddVBand="0" w:evenVBand="0" w:oddHBand="0" w:evenHBand="0" w:firstRowFirstColumn="0" w:firstRowLastColumn="0" w:lastRowFirstColumn="0" w:lastRowLastColumn="0"/>
              <w:rPr>
                <w:rFonts w:ascii="Constantia" w:hAnsi="Constantia"/>
                <w:b/>
                <w:color w:val="auto"/>
                <w:szCs w:val="20"/>
              </w:rPr>
            </w:pPr>
            <w:r w:rsidRPr="00E1615A">
              <w:rPr>
                <w:rFonts w:ascii="Constantia" w:hAnsi="Constantia"/>
                <w:b/>
                <w:color w:val="auto"/>
                <w:szCs w:val="20"/>
              </w:rPr>
              <w:t>2008</w:t>
            </w:r>
          </w:p>
        </w:tc>
        <w:tc>
          <w:tcPr>
            <w:tcW w:w="882" w:type="dxa"/>
            <w:shd w:val="clear" w:color="auto" w:fill="4F81BD" w:themeFill="accent1"/>
            <w:vAlign w:val="center"/>
          </w:tcPr>
          <w:p w:rsidR="009B3D24" w:rsidRPr="00E1615A" w:rsidRDefault="009B3D24" w:rsidP="009B3D24">
            <w:pPr>
              <w:pStyle w:val="Legenda"/>
              <w:jc w:val="center"/>
              <w:cnfStyle w:val="100000000000" w:firstRow="1" w:lastRow="0" w:firstColumn="0" w:lastColumn="0" w:oddVBand="0" w:evenVBand="0" w:oddHBand="0" w:evenHBand="0" w:firstRowFirstColumn="0" w:firstRowLastColumn="0" w:lastRowFirstColumn="0" w:lastRowLastColumn="0"/>
              <w:rPr>
                <w:rFonts w:ascii="Constantia" w:hAnsi="Constantia"/>
                <w:b/>
                <w:color w:val="auto"/>
                <w:szCs w:val="20"/>
              </w:rPr>
            </w:pPr>
            <w:r w:rsidRPr="00E1615A">
              <w:rPr>
                <w:rFonts w:ascii="Constantia" w:hAnsi="Constantia"/>
                <w:b/>
                <w:color w:val="auto"/>
                <w:szCs w:val="20"/>
              </w:rPr>
              <w:t>2009</w:t>
            </w:r>
          </w:p>
        </w:tc>
        <w:tc>
          <w:tcPr>
            <w:tcW w:w="879" w:type="dxa"/>
            <w:shd w:val="clear" w:color="auto" w:fill="4F81BD" w:themeFill="accent1"/>
            <w:vAlign w:val="center"/>
          </w:tcPr>
          <w:p w:rsidR="009B3D24" w:rsidRPr="00E1615A" w:rsidRDefault="009B3D24" w:rsidP="009B3D24">
            <w:pPr>
              <w:pStyle w:val="Legenda"/>
              <w:jc w:val="center"/>
              <w:cnfStyle w:val="100000000000" w:firstRow="1" w:lastRow="0" w:firstColumn="0" w:lastColumn="0" w:oddVBand="0" w:evenVBand="0" w:oddHBand="0" w:evenHBand="0" w:firstRowFirstColumn="0" w:firstRowLastColumn="0" w:lastRowFirstColumn="0" w:lastRowLastColumn="0"/>
              <w:rPr>
                <w:rFonts w:ascii="Constantia" w:hAnsi="Constantia"/>
                <w:b/>
                <w:color w:val="auto"/>
                <w:szCs w:val="20"/>
              </w:rPr>
            </w:pPr>
            <w:r w:rsidRPr="00E1615A">
              <w:rPr>
                <w:rFonts w:ascii="Constantia" w:hAnsi="Constantia"/>
                <w:b/>
                <w:color w:val="auto"/>
                <w:szCs w:val="20"/>
              </w:rPr>
              <w:t>2010</w:t>
            </w:r>
          </w:p>
        </w:tc>
        <w:tc>
          <w:tcPr>
            <w:tcW w:w="874" w:type="dxa"/>
            <w:shd w:val="clear" w:color="auto" w:fill="4F81BD" w:themeFill="accent1"/>
            <w:vAlign w:val="center"/>
          </w:tcPr>
          <w:p w:rsidR="009B3D24" w:rsidRPr="00E1615A" w:rsidRDefault="009B3D24" w:rsidP="009B3D24">
            <w:pPr>
              <w:pStyle w:val="Legenda"/>
              <w:jc w:val="center"/>
              <w:cnfStyle w:val="100000000000" w:firstRow="1" w:lastRow="0" w:firstColumn="0" w:lastColumn="0" w:oddVBand="0" w:evenVBand="0" w:oddHBand="0" w:evenHBand="0" w:firstRowFirstColumn="0" w:firstRowLastColumn="0" w:lastRowFirstColumn="0" w:lastRowLastColumn="0"/>
              <w:rPr>
                <w:rFonts w:ascii="Constantia" w:hAnsi="Constantia"/>
                <w:b/>
                <w:color w:val="auto"/>
                <w:szCs w:val="20"/>
              </w:rPr>
            </w:pPr>
            <w:r w:rsidRPr="00E1615A">
              <w:rPr>
                <w:rFonts w:ascii="Constantia" w:hAnsi="Constantia"/>
                <w:b/>
                <w:color w:val="auto"/>
                <w:szCs w:val="20"/>
              </w:rPr>
              <w:t>2011</w:t>
            </w:r>
          </w:p>
        </w:tc>
        <w:tc>
          <w:tcPr>
            <w:tcW w:w="878" w:type="dxa"/>
            <w:shd w:val="clear" w:color="auto" w:fill="4F81BD" w:themeFill="accent1"/>
            <w:vAlign w:val="center"/>
          </w:tcPr>
          <w:p w:rsidR="009B3D24" w:rsidRPr="00E1615A" w:rsidRDefault="009B3D24" w:rsidP="009B3D24">
            <w:pPr>
              <w:pStyle w:val="Legenda"/>
              <w:jc w:val="center"/>
              <w:cnfStyle w:val="100000000000" w:firstRow="1" w:lastRow="0" w:firstColumn="0" w:lastColumn="0" w:oddVBand="0" w:evenVBand="0" w:oddHBand="0" w:evenHBand="0" w:firstRowFirstColumn="0" w:firstRowLastColumn="0" w:lastRowFirstColumn="0" w:lastRowLastColumn="0"/>
              <w:rPr>
                <w:rFonts w:ascii="Constantia" w:hAnsi="Constantia"/>
                <w:b/>
                <w:color w:val="auto"/>
                <w:szCs w:val="20"/>
              </w:rPr>
            </w:pPr>
            <w:r w:rsidRPr="00E1615A">
              <w:rPr>
                <w:rFonts w:ascii="Constantia" w:hAnsi="Constantia"/>
                <w:b/>
                <w:color w:val="auto"/>
                <w:szCs w:val="20"/>
              </w:rPr>
              <w:t>2012</w:t>
            </w:r>
          </w:p>
        </w:tc>
        <w:tc>
          <w:tcPr>
            <w:tcW w:w="877" w:type="dxa"/>
            <w:shd w:val="clear" w:color="auto" w:fill="4F81BD" w:themeFill="accent1"/>
            <w:vAlign w:val="center"/>
          </w:tcPr>
          <w:p w:rsidR="009B3D24" w:rsidRPr="00E1615A" w:rsidRDefault="009B3D24" w:rsidP="009B3D24">
            <w:pPr>
              <w:pStyle w:val="Legenda"/>
              <w:jc w:val="center"/>
              <w:cnfStyle w:val="100000000000" w:firstRow="1" w:lastRow="0" w:firstColumn="0" w:lastColumn="0" w:oddVBand="0" w:evenVBand="0" w:oddHBand="0" w:evenHBand="0" w:firstRowFirstColumn="0" w:firstRowLastColumn="0" w:lastRowFirstColumn="0" w:lastRowLastColumn="0"/>
              <w:rPr>
                <w:rFonts w:ascii="Constantia" w:hAnsi="Constantia"/>
                <w:b/>
                <w:color w:val="auto"/>
                <w:szCs w:val="20"/>
              </w:rPr>
            </w:pPr>
            <w:r w:rsidRPr="00E1615A">
              <w:rPr>
                <w:rFonts w:ascii="Constantia" w:hAnsi="Constantia"/>
                <w:b/>
                <w:color w:val="auto"/>
                <w:szCs w:val="20"/>
              </w:rPr>
              <w:t>2013</w:t>
            </w:r>
          </w:p>
        </w:tc>
      </w:tr>
      <w:tr w:rsidR="009B3D24" w:rsidRPr="00E1615A" w:rsidTr="009B3D2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193" w:type="dxa"/>
            <w:vAlign w:val="center"/>
          </w:tcPr>
          <w:p w:rsidR="009B3D24" w:rsidRPr="00E1615A" w:rsidRDefault="009B3D24" w:rsidP="009B3D24">
            <w:pPr>
              <w:pStyle w:val="Legenda"/>
              <w:jc w:val="center"/>
              <w:rPr>
                <w:rFonts w:ascii="Constantia" w:hAnsi="Constantia"/>
                <w:b/>
                <w:color w:val="auto"/>
                <w:szCs w:val="20"/>
              </w:rPr>
            </w:pPr>
            <w:r w:rsidRPr="00E1615A">
              <w:rPr>
                <w:rFonts w:ascii="Constantia" w:hAnsi="Constantia"/>
                <w:b/>
                <w:color w:val="auto"/>
                <w:szCs w:val="20"/>
              </w:rPr>
              <w:t>Ogółem</w:t>
            </w:r>
          </w:p>
        </w:tc>
        <w:tc>
          <w:tcPr>
            <w:tcW w:w="880" w:type="dxa"/>
            <w:vAlign w:val="center"/>
          </w:tcPr>
          <w:p w:rsidR="009B3D24" w:rsidRPr="00E1615A" w:rsidRDefault="009B3D24" w:rsidP="009B3D24">
            <w:pPr>
              <w:pStyle w:val="Legenda"/>
              <w:jc w:val="center"/>
              <w:cnfStyle w:val="000000100000" w:firstRow="0" w:lastRow="0" w:firstColumn="0" w:lastColumn="0" w:oddVBand="0" w:evenVBand="0" w:oddHBand="1"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32,2</w:t>
            </w:r>
          </w:p>
        </w:tc>
        <w:tc>
          <w:tcPr>
            <w:tcW w:w="882" w:type="dxa"/>
            <w:vAlign w:val="center"/>
          </w:tcPr>
          <w:p w:rsidR="009B3D24" w:rsidRPr="00E1615A" w:rsidRDefault="009B3D24" w:rsidP="009B3D24">
            <w:pPr>
              <w:pStyle w:val="Legenda"/>
              <w:jc w:val="center"/>
              <w:cnfStyle w:val="000000100000" w:firstRow="0" w:lastRow="0" w:firstColumn="0" w:lastColumn="0" w:oddVBand="0" w:evenVBand="0" w:oddHBand="1"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31,2</w:t>
            </w:r>
          </w:p>
        </w:tc>
        <w:tc>
          <w:tcPr>
            <w:tcW w:w="880" w:type="dxa"/>
            <w:vAlign w:val="center"/>
          </w:tcPr>
          <w:p w:rsidR="009B3D24" w:rsidRPr="00E1615A" w:rsidRDefault="009B3D24" w:rsidP="009B3D24">
            <w:pPr>
              <w:pStyle w:val="Legenda"/>
              <w:jc w:val="center"/>
              <w:cnfStyle w:val="000000100000" w:firstRow="0" w:lastRow="0" w:firstColumn="0" w:lastColumn="0" w:oddVBand="0" w:evenVBand="0" w:oddHBand="1"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54,5</w:t>
            </w:r>
          </w:p>
        </w:tc>
        <w:tc>
          <w:tcPr>
            <w:tcW w:w="882" w:type="dxa"/>
            <w:vAlign w:val="center"/>
          </w:tcPr>
          <w:p w:rsidR="009B3D24" w:rsidRPr="00E1615A" w:rsidRDefault="009B3D24" w:rsidP="009B3D24">
            <w:pPr>
              <w:pStyle w:val="Legenda"/>
              <w:jc w:val="center"/>
              <w:cnfStyle w:val="000000100000" w:firstRow="0" w:lastRow="0" w:firstColumn="0" w:lastColumn="0" w:oddVBand="0" w:evenVBand="0" w:oddHBand="1"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97,7</w:t>
            </w:r>
          </w:p>
        </w:tc>
        <w:tc>
          <w:tcPr>
            <w:tcW w:w="882" w:type="dxa"/>
            <w:vAlign w:val="center"/>
          </w:tcPr>
          <w:p w:rsidR="009B3D24" w:rsidRPr="00E1615A" w:rsidRDefault="009B3D24" w:rsidP="009B3D24">
            <w:pPr>
              <w:pStyle w:val="Legenda"/>
              <w:jc w:val="center"/>
              <w:cnfStyle w:val="000000100000" w:firstRow="0" w:lastRow="0" w:firstColumn="0" w:lastColumn="0" w:oddVBand="0" w:evenVBand="0" w:oddHBand="1"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60,5</w:t>
            </w:r>
          </w:p>
        </w:tc>
        <w:tc>
          <w:tcPr>
            <w:tcW w:w="879" w:type="dxa"/>
            <w:vAlign w:val="center"/>
          </w:tcPr>
          <w:p w:rsidR="009B3D24" w:rsidRPr="00E1615A" w:rsidRDefault="009B3D24" w:rsidP="009B3D24">
            <w:pPr>
              <w:pStyle w:val="Legenda"/>
              <w:jc w:val="center"/>
              <w:cnfStyle w:val="000000100000" w:firstRow="0" w:lastRow="0" w:firstColumn="0" w:lastColumn="0" w:oddVBand="0" w:evenVBand="0" w:oddHBand="1"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52,7</w:t>
            </w:r>
          </w:p>
        </w:tc>
        <w:tc>
          <w:tcPr>
            <w:tcW w:w="874" w:type="dxa"/>
            <w:vAlign w:val="center"/>
          </w:tcPr>
          <w:p w:rsidR="009B3D24" w:rsidRPr="00E1615A" w:rsidRDefault="009B3D24" w:rsidP="009B3D24">
            <w:pPr>
              <w:pStyle w:val="Legenda"/>
              <w:jc w:val="center"/>
              <w:cnfStyle w:val="000000100000" w:firstRow="0" w:lastRow="0" w:firstColumn="0" w:lastColumn="0" w:oddVBand="0" w:evenVBand="0" w:oddHBand="1"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42</w:t>
            </w:r>
          </w:p>
        </w:tc>
        <w:tc>
          <w:tcPr>
            <w:tcW w:w="878" w:type="dxa"/>
            <w:vAlign w:val="center"/>
          </w:tcPr>
          <w:p w:rsidR="009B3D24" w:rsidRPr="00E1615A" w:rsidRDefault="009B3D24" w:rsidP="009B3D24">
            <w:pPr>
              <w:pStyle w:val="Legenda"/>
              <w:jc w:val="center"/>
              <w:cnfStyle w:val="000000100000" w:firstRow="0" w:lastRow="0" w:firstColumn="0" w:lastColumn="0" w:oddVBand="0" w:evenVBand="0" w:oddHBand="1"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35,1</w:t>
            </w:r>
          </w:p>
        </w:tc>
        <w:tc>
          <w:tcPr>
            <w:tcW w:w="877" w:type="dxa"/>
            <w:vAlign w:val="center"/>
          </w:tcPr>
          <w:p w:rsidR="009B3D24" w:rsidRPr="00E1615A" w:rsidRDefault="009B3D24" w:rsidP="009B3D24">
            <w:pPr>
              <w:pStyle w:val="Legenda"/>
              <w:jc w:val="center"/>
              <w:cnfStyle w:val="000000100000" w:firstRow="0" w:lastRow="0" w:firstColumn="0" w:lastColumn="0" w:oddVBand="0" w:evenVBand="0" w:oddHBand="1"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46,8</w:t>
            </w:r>
          </w:p>
        </w:tc>
      </w:tr>
      <w:tr w:rsidR="00E1615A" w:rsidRPr="00E1615A" w:rsidTr="00FB1D8C">
        <w:trPr>
          <w:trHeight w:val="710"/>
        </w:trPr>
        <w:tc>
          <w:tcPr>
            <w:cnfStyle w:val="001000000000" w:firstRow="0" w:lastRow="0" w:firstColumn="1" w:lastColumn="0" w:oddVBand="0" w:evenVBand="0" w:oddHBand="0" w:evenHBand="0" w:firstRowFirstColumn="0" w:firstRowLastColumn="0" w:lastRowFirstColumn="0" w:lastRowLastColumn="0"/>
            <w:tcW w:w="1193" w:type="dxa"/>
            <w:vAlign w:val="center"/>
          </w:tcPr>
          <w:p w:rsidR="009B3D24" w:rsidRPr="00E1615A" w:rsidRDefault="009B3D24" w:rsidP="009B3D24">
            <w:pPr>
              <w:pStyle w:val="Legenda"/>
              <w:jc w:val="center"/>
              <w:rPr>
                <w:rFonts w:ascii="Constantia" w:hAnsi="Constantia"/>
                <w:b/>
                <w:color w:val="auto"/>
                <w:szCs w:val="20"/>
              </w:rPr>
            </w:pPr>
            <w:r w:rsidRPr="00E1615A">
              <w:rPr>
                <w:rFonts w:ascii="Constantia" w:hAnsi="Constantia"/>
                <w:b/>
                <w:color w:val="auto"/>
                <w:szCs w:val="20"/>
              </w:rPr>
              <w:t>Z gospodarstw domowych</w:t>
            </w:r>
          </w:p>
        </w:tc>
        <w:tc>
          <w:tcPr>
            <w:tcW w:w="880" w:type="dxa"/>
            <w:vAlign w:val="center"/>
          </w:tcPr>
          <w:p w:rsidR="009B3D24" w:rsidRPr="00E1615A" w:rsidRDefault="009B3D24" w:rsidP="009B3D24">
            <w:pPr>
              <w:pStyle w:val="Legenda"/>
              <w:jc w:val="center"/>
              <w:cnfStyle w:val="000000000000" w:firstRow="0" w:lastRow="0" w:firstColumn="0" w:lastColumn="0" w:oddVBand="0" w:evenVBand="0" w:oddHBand="0"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12,4</w:t>
            </w:r>
          </w:p>
        </w:tc>
        <w:tc>
          <w:tcPr>
            <w:tcW w:w="882" w:type="dxa"/>
            <w:vAlign w:val="center"/>
          </w:tcPr>
          <w:p w:rsidR="009B3D24" w:rsidRPr="00E1615A" w:rsidRDefault="009B3D24" w:rsidP="009B3D24">
            <w:pPr>
              <w:pStyle w:val="Legenda"/>
              <w:jc w:val="center"/>
              <w:cnfStyle w:val="000000000000" w:firstRow="0" w:lastRow="0" w:firstColumn="0" w:lastColumn="0" w:oddVBand="0" w:evenVBand="0" w:oddHBand="0"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25,1</w:t>
            </w:r>
          </w:p>
        </w:tc>
        <w:tc>
          <w:tcPr>
            <w:tcW w:w="880" w:type="dxa"/>
            <w:vAlign w:val="center"/>
          </w:tcPr>
          <w:p w:rsidR="009B3D24" w:rsidRPr="00E1615A" w:rsidRDefault="009B3D24" w:rsidP="009B3D24">
            <w:pPr>
              <w:pStyle w:val="Legenda"/>
              <w:jc w:val="center"/>
              <w:cnfStyle w:val="000000000000" w:firstRow="0" w:lastRow="0" w:firstColumn="0" w:lastColumn="0" w:oddVBand="0" w:evenVBand="0" w:oddHBand="0"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49</w:t>
            </w:r>
          </w:p>
        </w:tc>
        <w:tc>
          <w:tcPr>
            <w:tcW w:w="882" w:type="dxa"/>
            <w:vAlign w:val="center"/>
          </w:tcPr>
          <w:p w:rsidR="009B3D24" w:rsidRPr="00E1615A" w:rsidRDefault="009B3D24" w:rsidP="009B3D24">
            <w:pPr>
              <w:pStyle w:val="Legenda"/>
              <w:jc w:val="center"/>
              <w:cnfStyle w:val="000000000000" w:firstRow="0" w:lastRow="0" w:firstColumn="0" w:lastColumn="0" w:oddVBand="0" w:evenVBand="0" w:oddHBand="0"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69,7</w:t>
            </w:r>
          </w:p>
        </w:tc>
        <w:tc>
          <w:tcPr>
            <w:tcW w:w="882" w:type="dxa"/>
            <w:vAlign w:val="center"/>
          </w:tcPr>
          <w:p w:rsidR="009B3D24" w:rsidRPr="00E1615A" w:rsidRDefault="009B3D24" w:rsidP="009B3D24">
            <w:pPr>
              <w:pStyle w:val="Legenda"/>
              <w:jc w:val="center"/>
              <w:cnfStyle w:val="000000000000" w:firstRow="0" w:lastRow="0" w:firstColumn="0" w:lastColumn="0" w:oddVBand="0" w:evenVBand="0" w:oddHBand="0"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55,1</w:t>
            </w:r>
          </w:p>
        </w:tc>
        <w:tc>
          <w:tcPr>
            <w:tcW w:w="879" w:type="dxa"/>
            <w:vAlign w:val="center"/>
          </w:tcPr>
          <w:p w:rsidR="009B3D24" w:rsidRPr="00E1615A" w:rsidRDefault="009B3D24" w:rsidP="009B3D24">
            <w:pPr>
              <w:pStyle w:val="Legenda"/>
              <w:jc w:val="center"/>
              <w:cnfStyle w:val="000000000000" w:firstRow="0" w:lastRow="0" w:firstColumn="0" w:lastColumn="0" w:oddVBand="0" w:evenVBand="0" w:oddHBand="0"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44,8</w:t>
            </w:r>
          </w:p>
        </w:tc>
        <w:tc>
          <w:tcPr>
            <w:tcW w:w="874" w:type="dxa"/>
            <w:vAlign w:val="center"/>
          </w:tcPr>
          <w:p w:rsidR="009B3D24" w:rsidRPr="00E1615A" w:rsidRDefault="009B3D24" w:rsidP="009B3D24">
            <w:pPr>
              <w:pStyle w:val="Legenda"/>
              <w:jc w:val="center"/>
              <w:cnfStyle w:val="000000000000" w:firstRow="0" w:lastRow="0" w:firstColumn="0" w:lastColumn="0" w:oddVBand="0" w:evenVBand="0" w:oddHBand="0"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36,9</w:t>
            </w:r>
          </w:p>
        </w:tc>
        <w:tc>
          <w:tcPr>
            <w:tcW w:w="878" w:type="dxa"/>
            <w:vAlign w:val="center"/>
          </w:tcPr>
          <w:p w:rsidR="009B3D24" w:rsidRPr="00E1615A" w:rsidRDefault="009B3D24" w:rsidP="009B3D24">
            <w:pPr>
              <w:pStyle w:val="Legenda"/>
              <w:jc w:val="center"/>
              <w:cnfStyle w:val="000000000000" w:firstRow="0" w:lastRow="0" w:firstColumn="0" w:lastColumn="0" w:oddVBand="0" w:evenVBand="0" w:oddHBand="0"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30</w:t>
            </w:r>
          </w:p>
        </w:tc>
        <w:tc>
          <w:tcPr>
            <w:tcW w:w="877" w:type="dxa"/>
            <w:vAlign w:val="center"/>
          </w:tcPr>
          <w:p w:rsidR="009B3D24" w:rsidRPr="00E1615A" w:rsidRDefault="009B3D24" w:rsidP="009B3D24">
            <w:pPr>
              <w:pStyle w:val="Legenda"/>
              <w:jc w:val="center"/>
              <w:cnfStyle w:val="000000000000" w:firstRow="0" w:lastRow="0" w:firstColumn="0" w:lastColumn="0" w:oddVBand="0" w:evenVBand="0" w:oddHBand="0" w:evenHBand="0" w:firstRowFirstColumn="0" w:firstRowLastColumn="0" w:lastRowFirstColumn="0" w:lastRowLastColumn="0"/>
              <w:rPr>
                <w:rFonts w:ascii="Constantia" w:hAnsi="Constantia"/>
                <w:b w:val="0"/>
                <w:color w:val="auto"/>
                <w:szCs w:val="20"/>
              </w:rPr>
            </w:pPr>
            <w:r w:rsidRPr="00E1615A">
              <w:rPr>
                <w:rFonts w:ascii="Constantia" w:hAnsi="Constantia"/>
                <w:b w:val="0"/>
                <w:color w:val="auto"/>
                <w:szCs w:val="20"/>
              </w:rPr>
              <w:t>39,3</w:t>
            </w:r>
          </w:p>
        </w:tc>
      </w:tr>
    </w:tbl>
    <w:p w:rsidR="00446871" w:rsidRPr="009911AC" w:rsidRDefault="008C2DF8" w:rsidP="009B3D24">
      <w:pPr>
        <w:spacing w:before="120" w:after="120"/>
        <w:jc w:val="right"/>
        <w:rPr>
          <w:rFonts w:ascii="Constantia" w:eastAsiaTheme="minorHAnsi" w:hAnsi="Constantia" w:cstheme="minorBidi"/>
          <w:i/>
          <w:sz w:val="18"/>
        </w:rPr>
      </w:pPr>
      <w:r w:rsidRPr="008C2DF8">
        <w:rPr>
          <w:rFonts w:ascii="Constantia" w:eastAsiaTheme="minorHAnsi" w:hAnsi="Constantia" w:cstheme="minorBidi"/>
          <w:i/>
          <w:sz w:val="18"/>
        </w:rPr>
        <w:t>Źródło: Opracowanie</w:t>
      </w:r>
      <w:r w:rsidR="009911AC">
        <w:rPr>
          <w:rFonts w:ascii="Constantia" w:eastAsiaTheme="minorHAnsi" w:hAnsi="Constantia" w:cstheme="minorBidi"/>
          <w:i/>
          <w:sz w:val="18"/>
        </w:rPr>
        <w:t xml:space="preserve"> własne na podstawie danych GUS</w:t>
      </w:r>
    </w:p>
    <w:p w:rsidR="009B3D24" w:rsidRPr="00E7232C" w:rsidRDefault="009B3D24" w:rsidP="009B3D24">
      <w:pPr>
        <w:pStyle w:val="Legenda"/>
        <w:shd w:val="clear" w:color="auto" w:fill="FFFFFF" w:themeFill="background1"/>
        <w:spacing w:line="276" w:lineRule="auto"/>
        <w:ind w:firstLine="708"/>
        <w:jc w:val="both"/>
        <w:rPr>
          <w:rFonts w:ascii="Constantia" w:hAnsi="Constantia"/>
          <w:b w:val="0"/>
          <w:color w:val="000000" w:themeColor="text1"/>
          <w:sz w:val="22"/>
          <w:szCs w:val="20"/>
        </w:rPr>
      </w:pPr>
      <w:bookmarkStart w:id="110" w:name="_Toc423039037"/>
      <w:r>
        <w:rPr>
          <w:rFonts w:ascii="Constantia" w:hAnsi="Constantia"/>
          <w:b w:val="0"/>
          <w:color w:val="000000" w:themeColor="text1"/>
          <w:sz w:val="22"/>
          <w:szCs w:val="20"/>
        </w:rPr>
        <w:t>Zbiórką odpadów na te</w:t>
      </w:r>
      <w:r w:rsidR="004F27D5">
        <w:rPr>
          <w:rFonts w:ascii="Constantia" w:hAnsi="Constantia"/>
          <w:b w:val="0"/>
          <w:color w:val="000000" w:themeColor="text1"/>
          <w:sz w:val="22"/>
          <w:szCs w:val="20"/>
        </w:rPr>
        <w:t>renie G</w:t>
      </w:r>
      <w:r>
        <w:rPr>
          <w:rFonts w:ascii="Constantia" w:hAnsi="Constantia"/>
          <w:b w:val="0"/>
          <w:color w:val="000000" w:themeColor="text1"/>
          <w:sz w:val="22"/>
          <w:szCs w:val="20"/>
        </w:rPr>
        <w:t>miny zajmuje się Przedsiębiorstwo EKO-TRANS. Odpady odbierane są od mieszkańców raz w miesiącu, a system zbiórki oparty jest na pojemnikach 110, 240 i 1100 litrowych oraz na kontenerach o pojemności 7 m</w:t>
      </w:r>
      <w:r>
        <w:rPr>
          <w:rFonts w:ascii="Constantia" w:hAnsi="Constantia"/>
          <w:b w:val="0"/>
          <w:color w:val="000000" w:themeColor="text1"/>
          <w:sz w:val="22"/>
          <w:szCs w:val="20"/>
          <w:vertAlign w:val="superscript"/>
        </w:rPr>
        <w:t>3</w:t>
      </w:r>
      <w:r>
        <w:rPr>
          <w:rFonts w:ascii="Constantia" w:hAnsi="Constantia"/>
          <w:b w:val="0"/>
          <w:color w:val="000000" w:themeColor="text1"/>
          <w:sz w:val="22"/>
          <w:szCs w:val="20"/>
        </w:rPr>
        <w:t>. Wszys</w:t>
      </w:r>
      <w:r w:rsidR="004F27D5">
        <w:rPr>
          <w:rFonts w:ascii="Constantia" w:hAnsi="Constantia"/>
          <w:b w:val="0"/>
          <w:color w:val="000000" w:themeColor="text1"/>
          <w:sz w:val="22"/>
          <w:szCs w:val="20"/>
        </w:rPr>
        <w:t>tkie odpady zmieszane z terenu G</w:t>
      </w:r>
      <w:r>
        <w:rPr>
          <w:rFonts w:ascii="Constantia" w:hAnsi="Constantia"/>
          <w:b w:val="0"/>
          <w:color w:val="000000" w:themeColor="text1"/>
          <w:sz w:val="22"/>
          <w:szCs w:val="20"/>
        </w:rPr>
        <w:t xml:space="preserve">miny deponowane są na składowisku odpadów w Rokitnie (gm. Lubartów). Powierzchnia składowiska wynosi </w:t>
      </w:r>
      <w:r w:rsidRPr="00E7232C">
        <w:rPr>
          <w:rFonts w:ascii="Constantia" w:hAnsi="Constantia"/>
          <w:b w:val="0"/>
          <w:color w:val="000000" w:themeColor="text1"/>
          <w:sz w:val="22"/>
          <w:szCs w:val="20"/>
        </w:rPr>
        <w:t>5,59</w:t>
      </w:r>
      <w:r>
        <w:rPr>
          <w:rFonts w:ascii="Constantia" w:hAnsi="Constantia"/>
          <w:b w:val="0"/>
          <w:color w:val="000000" w:themeColor="text1"/>
          <w:sz w:val="22"/>
          <w:szCs w:val="20"/>
        </w:rPr>
        <w:t xml:space="preserve"> ha a jego całkowita pojemność </w:t>
      </w:r>
      <w:r w:rsidRPr="00E7232C">
        <w:rPr>
          <w:rFonts w:ascii="Constantia" w:hAnsi="Constantia"/>
          <w:b w:val="0"/>
          <w:color w:val="000000" w:themeColor="text1"/>
          <w:sz w:val="22"/>
          <w:szCs w:val="20"/>
        </w:rPr>
        <w:t>1 462</w:t>
      </w:r>
      <w:r>
        <w:rPr>
          <w:rFonts w:ascii="Constantia" w:hAnsi="Constantia"/>
          <w:b w:val="0"/>
          <w:color w:val="000000" w:themeColor="text1"/>
          <w:sz w:val="22"/>
          <w:szCs w:val="20"/>
        </w:rPr>
        <w:t> </w:t>
      </w:r>
      <w:r w:rsidRPr="00E7232C">
        <w:rPr>
          <w:rFonts w:ascii="Constantia" w:hAnsi="Constantia"/>
          <w:b w:val="0"/>
          <w:color w:val="000000" w:themeColor="text1"/>
          <w:sz w:val="22"/>
          <w:szCs w:val="20"/>
        </w:rPr>
        <w:t>455</w:t>
      </w:r>
      <w:r>
        <w:rPr>
          <w:rFonts w:ascii="Constantia" w:hAnsi="Constantia"/>
          <w:b w:val="0"/>
          <w:color w:val="000000" w:themeColor="text1"/>
          <w:sz w:val="22"/>
          <w:szCs w:val="20"/>
        </w:rPr>
        <w:t xml:space="preserve"> m</w:t>
      </w:r>
      <w:r>
        <w:rPr>
          <w:rFonts w:ascii="Constantia" w:hAnsi="Constantia"/>
          <w:b w:val="0"/>
          <w:color w:val="000000" w:themeColor="text1"/>
          <w:sz w:val="22"/>
          <w:szCs w:val="20"/>
          <w:vertAlign w:val="superscript"/>
        </w:rPr>
        <w:t>3</w:t>
      </w:r>
      <w:r>
        <w:rPr>
          <w:rFonts w:ascii="Constantia" w:hAnsi="Constantia"/>
          <w:b w:val="0"/>
          <w:color w:val="000000" w:themeColor="text1"/>
          <w:sz w:val="22"/>
          <w:szCs w:val="20"/>
        </w:rPr>
        <w:t>. Zbiórką odpadów wielkogabarytowych, zużytych opon oraz zużytego sprzętu elektrycznego i elektronicznego z okolicznych miejscowości zajmuje się Zakład Usług Komunalnych w Kurowie. W Abramowie funkcjonuje także Punkt Selektywnego Zbierania Odpadów Komu</w:t>
      </w:r>
      <w:r w:rsidR="004F27D5">
        <w:rPr>
          <w:rFonts w:ascii="Constantia" w:hAnsi="Constantia"/>
          <w:b w:val="0"/>
          <w:color w:val="000000" w:themeColor="text1"/>
          <w:sz w:val="22"/>
          <w:szCs w:val="20"/>
        </w:rPr>
        <w:t>nalnych, do którego mieszkańcy G</w:t>
      </w:r>
      <w:r>
        <w:rPr>
          <w:rFonts w:ascii="Constantia" w:hAnsi="Constantia"/>
          <w:b w:val="0"/>
          <w:color w:val="000000" w:themeColor="text1"/>
          <w:sz w:val="22"/>
          <w:szCs w:val="20"/>
        </w:rPr>
        <w:t>miny mogą bezpłatnie dostarczać odpady problemowe pochodzące z gospodarstw domowych.</w:t>
      </w:r>
    </w:p>
    <w:p w:rsidR="009B3D24" w:rsidRDefault="009B3D24" w:rsidP="009B3D24">
      <w:pPr>
        <w:shd w:val="clear" w:color="auto" w:fill="FFFFFF" w:themeFill="background1"/>
        <w:ind w:firstLine="708"/>
        <w:jc w:val="both"/>
        <w:rPr>
          <w:rFonts w:ascii="Constantia" w:hAnsi="Constantia"/>
        </w:rPr>
      </w:pPr>
      <w:r w:rsidRPr="001D0FE4">
        <w:rPr>
          <w:rFonts w:ascii="Constantia" w:hAnsi="Constantia"/>
        </w:rPr>
        <w:t>Pomimo nieznacznego wzrostu w 2013 roku, ilość wytwarzanych zmieszanych odpadów komunalnych od 2008 roku wykazuje tendencję spadkową. Wynika to z nowych regulacji prawnych, które kładą nacisk na zapobieganie i minimalizacje powstawania odpadów.</w:t>
      </w:r>
    </w:p>
    <w:p w:rsidR="00FB1D8C" w:rsidRDefault="00FB1D8C" w:rsidP="009B3D24">
      <w:pPr>
        <w:shd w:val="clear" w:color="auto" w:fill="FFFFFF" w:themeFill="background1"/>
        <w:ind w:firstLine="708"/>
        <w:jc w:val="both"/>
        <w:rPr>
          <w:rFonts w:ascii="Constantia" w:hAnsi="Constantia"/>
        </w:rPr>
      </w:pPr>
    </w:p>
    <w:p w:rsidR="00296CCF" w:rsidRPr="008C5170" w:rsidRDefault="006A4BA2" w:rsidP="00BA30C1">
      <w:pPr>
        <w:pStyle w:val="Nagwek2"/>
        <w:shd w:val="clear" w:color="auto" w:fill="262626" w:themeFill="text1" w:themeFillTint="D9"/>
      </w:pPr>
      <w:bookmarkStart w:id="111" w:name="_Toc429032526"/>
      <w:r w:rsidRPr="008C5170">
        <w:t>Działalność gospodarcza</w:t>
      </w:r>
      <w:bookmarkEnd w:id="110"/>
      <w:bookmarkEnd w:id="111"/>
    </w:p>
    <w:p w:rsidR="007D3077" w:rsidRDefault="009B3D24" w:rsidP="009B3D24">
      <w:pPr>
        <w:pStyle w:val="Legenda"/>
        <w:shd w:val="clear" w:color="auto" w:fill="FFFFFF" w:themeFill="background1"/>
        <w:spacing w:before="120" w:line="276" w:lineRule="auto"/>
        <w:ind w:firstLine="708"/>
        <w:jc w:val="both"/>
        <w:rPr>
          <w:rFonts w:ascii="Constantia" w:hAnsi="Constantia"/>
          <w:b w:val="0"/>
          <w:color w:val="000000" w:themeColor="text1"/>
          <w:sz w:val="22"/>
          <w:szCs w:val="22"/>
        </w:rPr>
      </w:pPr>
      <w:r w:rsidRPr="00A648C1">
        <w:rPr>
          <w:rFonts w:ascii="Constantia" w:hAnsi="Constantia"/>
          <w:b w:val="0"/>
          <w:color w:val="000000" w:themeColor="text1"/>
          <w:sz w:val="22"/>
          <w:szCs w:val="22"/>
        </w:rPr>
        <w:t>Gmina A</w:t>
      </w:r>
      <w:r w:rsidR="00BF101C">
        <w:rPr>
          <w:rFonts w:ascii="Constantia" w:hAnsi="Constantia"/>
          <w:b w:val="0"/>
          <w:color w:val="000000" w:themeColor="text1"/>
          <w:sz w:val="22"/>
          <w:szCs w:val="22"/>
        </w:rPr>
        <w:t>bramów, podobnie jak większość g</w:t>
      </w:r>
      <w:r w:rsidRPr="00A648C1">
        <w:rPr>
          <w:rFonts w:ascii="Constantia" w:hAnsi="Constantia"/>
          <w:b w:val="0"/>
          <w:color w:val="000000" w:themeColor="text1"/>
          <w:sz w:val="22"/>
          <w:szCs w:val="22"/>
        </w:rPr>
        <w:t>min wiejskich w województwie, charakteryzuje się dość niekorzystną strukturą gospodarki, ze słabo rozwiniętą działalnością pozarolniczą.</w:t>
      </w:r>
      <w:r>
        <w:rPr>
          <w:rFonts w:ascii="Constantia" w:hAnsi="Constantia"/>
        </w:rPr>
        <w:t xml:space="preserve"> </w:t>
      </w:r>
      <w:r w:rsidR="004F27D5">
        <w:rPr>
          <w:rFonts w:ascii="Constantia" w:hAnsi="Constantia"/>
          <w:b w:val="0"/>
          <w:color w:val="000000" w:themeColor="text1"/>
          <w:sz w:val="22"/>
          <w:szCs w:val="22"/>
        </w:rPr>
        <w:t>Na koniec 2013 roku w G</w:t>
      </w:r>
      <w:r w:rsidRPr="00A648C1">
        <w:rPr>
          <w:rFonts w:ascii="Constantia" w:hAnsi="Constantia"/>
          <w:b w:val="0"/>
          <w:color w:val="000000" w:themeColor="text1"/>
          <w:sz w:val="22"/>
          <w:szCs w:val="22"/>
        </w:rPr>
        <w:t xml:space="preserve">minie </w:t>
      </w:r>
      <w:r>
        <w:rPr>
          <w:rFonts w:ascii="Constantia" w:hAnsi="Constantia"/>
          <w:b w:val="0"/>
          <w:color w:val="000000" w:themeColor="text1"/>
          <w:sz w:val="22"/>
          <w:szCs w:val="22"/>
        </w:rPr>
        <w:t xml:space="preserve">Abramów </w:t>
      </w:r>
      <w:r w:rsidRPr="00A648C1">
        <w:rPr>
          <w:rFonts w:ascii="Constantia" w:hAnsi="Constantia"/>
          <w:b w:val="0"/>
          <w:color w:val="000000" w:themeColor="text1"/>
          <w:sz w:val="22"/>
          <w:szCs w:val="22"/>
        </w:rPr>
        <w:t xml:space="preserve">zarejestrowanych było </w:t>
      </w:r>
      <w:r>
        <w:rPr>
          <w:rFonts w:ascii="Constantia" w:hAnsi="Constantia"/>
          <w:b w:val="0"/>
          <w:color w:val="000000" w:themeColor="text1"/>
          <w:sz w:val="22"/>
          <w:szCs w:val="22"/>
        </w:rPr>
        <w:t>167</w:t>
      </w:r>
      <w:r w:rsidRPr="00A648C1">
        <w:rPr>
          <w:rFonts w:ascii="Constantia" w:hAnsi="Constantia"/>
          <w:b w:val="0"/>
          <w:color w:val="000000" w:themeColor="text1"/>
          <w:sz w:val="22"/>
          <w:szCs w:val="22"/>
        </w:rPr>
        <w:t xml:space="preserve"> podmiotów gospodarczych, z</w:t>
      </w:r>
      <w:r>
        <w:rPr>
          <w:rFonts w:ascii="Constantia" w:hAnsi="Constantia"/>
          <w:b w:val="0"/>
          <w:color w:val="000000" w:themeColor="text1"/>
          <w:sz w:val="22"/>
          <w:szCs w:val="22"/>
        </w:rPr>
        <w:t> </w:t>
      </w:r>
      <w:r w:rsidRPr="00A648C1">
        <w:rPr>
          <w:rFonts w:ascii="Constantia" w:hAnsi="Constantia"/>
          <w:b w:val="0"/>
          <w:color w:val="000000" w:themeColor="text1"/>
          <w:sz w:val="22"/>
          <w:szCs w:val="22"/>
        </w:rPr>
        <w:t xml:space="preserve">czego </w:t>
      </w:r>
      <w:r>
        <w:rPr>
          <w:rFonts w:ascii="Constantia" w:hAnsi="Constantia"/>
          <w:b w:val="0"/>
          <w:color w:val="000000" w:themeColor="text1"/>
          <w:sz w:val="22"/>
          <w:szCs w:val="22"/>
        </w:rPr>
        <w:t>156</w:t>
      </w:r>
      <w:r w:rsidRPr="00A648C1">
        <w:rPr>
          <w:rFonts w:ascii="Constantia" w:hAnsi="Constantia"/>
          <w:b w:val="0"/>
          <w:color w:val="000000" w:themeColor="text1"/>
          <w:sz w:val="22"/>
          <w:szCs w:val="22"/>
        </w:rPr>
        <w:t xml:space="preserve"> to podmioty prywatne. Najliczniejszą grupą, według klasyfikacji PKD, byli przedsiębiorcy z branży handlu hurtowego i detalicznego (sekcja</w:t>
      </w:r>
      <w:r>
        <w:rPr>
          <w:rFonts w:ascii="Constantia" w:hAnsi="Constantia"/>
          <w:b w:val="0"/>
          <w:color w:val="000000" w:themeColor="text1"/>
          <w:sz w:val="22"/>
          <w:szCs w:val="22"/>
        </w:rPr>
        <w:t xml:space="preserve"> G) i</w:t>
      </w:r>
      <w:r w:rsidRPr="00A648C1">
        <w:rPr>
          <w:rFonts w:ascii="Constantia" w:hAnsi="Constantia"/>
          <w:b w:val="0"/>
          <w:color w:val="000000" w:themeColor="text1"/>
          <w:sz w:val="22"/>
          <w:szCs w:val="22"/>
        </w:rPr>
        <w:t xml:space="preserve"> budownictwa (sekcja F).</w:t>
      </w:r>
      <w:r>
        <w:rPr>
          <w:rFonts w:ascii="Constantia" w:hAnsi="Constantia"/>
          <w:b w:val="0"/>
          <w:color w:val="000000" w:themeColor="text1"/>
          <w:sz w:val="22"/>
          <w:szCs w:val="22"/>
        </w:rPr>
        <w:t xml:space="preserve"> Duży udział miały także przedsiębiorstwa z sekcji A - r</w:t>
      </w:r>
      <w:r w:rsidRPr="00A648C1">
        <w:rPr>
          <w:rFonts w:ascii="Constantia" w:hAnsi="Constantia"/>
          <w:b w:val="0"/>
          <w:color w:val="000000" w:themeColor="text1"/>
          <w:sz w:val="22"/>
          <w:szCs w:val="22"/>
        </w:rPr>
        <w:t>olnictwo, leśnictwo, łowiectwo i</w:t>
      </w:r>
      <w:r>
        <w:rPr>
          <w:rFonts w:ascii="Constantia" w:hAnsi="Constantia"/>
          <w:b w:val="0"/>
          <w:color w:val="000000" w:themeColor="text1"/>
          <w:sz w:val="22"/>
          <w:szCs w:val="22"/>
        </w:rPr>
        <w:t> </w:t>
      </w:r>
      <w:r w:rsidRPr="00A648C1">
        <w:rPr>
          <w:rFonts w:ascii="Constantia" w:hAnsi="Constantia"/>
          <w:b w:val="0"/>
          <w:color w:val="000000" w:themeColor="text1"/>
          <w:sz w:val="22"/>
          <w:szCs w:val="22"/>
        </w:rPr>
        <w:t>rybactwo</w:t>
      </w:r>
      <w:r>
        <w:rPr>
          <w:rFonts w:ascii="Constantia" w:hAnsi="Constantia"/>
          <w:b w:val="0"/>
          <w:color w:val="000000" w:themeColor="text1"/>
          <w:sz w:val="22"/>
          <w:szCs w:val="22"/>
        </w:rPr>
        <w:t>, sekcji H - t</w:t>
      </w:r>
      <w:r w:rsidRPr="00A648C1">
        <w:rPr>
          <w:rFonts w:ascii="Constantia" w:hAnsi="Constantia"/>
          <w:b w:val="0"/>
          <w:color w:val="000000" w:themeColor="text1"/>
          <w:sz w:val="22"/>
          <w:szCs w:val="22"/>
        </w:rPr>
        <w:t>ransport i gospodarka magazynowa</w:t>
      </w:r>
      <w:r>
        <w:rPr>
          <w:rFonts w:ascii="Constantia" w:hAnsi="Constantia"/>
          <w:b w:val="0"/>
          <w:color w:val="000000" w:themeColor="text1"/>
          <w:sz w:val="22"/>
          <w:szCs w:val="22"/>
        </w:rPr>
        <w:t>, sekcji O - administracja publiczna i </w:t>
      </w:r>
      <w:r w:rsidRPr="00A648C1">
        <w:rPr>
          <w:rFonts w:ascii="Constantia" w:hAnsi="Constantia"/>
          <w:b w:val="0"/>
          <w:color w:val="000000" w:themeColor="text1"/>
          <w:sz w:val="22"/>
          <w:szCs w:val="22"/>
        </w:rPr>
        <w:t>obrona narodowa; obowiązkowe zabezpieczenia społeczne</w:t>
      </w:r>
      <w:r>
        <w:rPr>
          <w:rFonts w:ascii="Constantia" w:hAnsi="Constantia"/>
          <w:b w:val="0"/>
          <w:color w:val="000000" w:themeColor="text1"/>
          <w:sz w:val="22"/>
          <w:szCs w:val="22"/>
        </w:rPr>
        <w:t>, sekcji P – e</w:t>
      </w:r>
      <w:r w:rsidRPr="00611EDB">
        <w:rPr>
          <w:rFonts w:ascii="Constantia" w:hAnsi="Constantia"/>
          <w:b w:val="0"/>
          <w:color w:val="000000" w:themeColor="text1"/>
          <w:sz w:val="22"/>
          <w:szCs w:val="22"/>
        </w:rPr>
        <w:t>dukacja</w:t>
      </w:r>
      <w:r>
        <w:rPr>
          <w:rFonts w:ascii="Constantia" w:hAnsi="Constantia"/>
          <w:b w:val="0"/>
          <w:color w:val="000000" w:themeColor="text1"/>
          <w:sz w:val="22"/>
          <w:szCs w:val="22"/>
        </w:rPr>
        <w:t xml:space="preserve"> oraz sekcji S i T - pozostała działalność usługowa i g</w:t>
      </w:r>
      <w:r w:rsidRPr="00611EDB">
        <w:rPr>
          <w:rFonts w:ascii="Constantia" w:hAnsi="Constantia"/>
          <w:b w:val="0"/>
          <w:color w:val="000000" w:themeColor="text1"/>
          <w:sz w:val="22"/>
          <w:szCs w:val="22"/>
        </w:rPr>
        <w:t>ospodarstwa domowe zatrudniające pracowników; gospodarstwa domowe produkujące wyroby i świadczące usługi na własne potrzeby</w:t>
      </w:r>
      <w:r>
        <w:rPr>
          <w:rFonts w:ascii="Constantia" w:hAnsi="Constantia"/>
          <w:b w:val="0"/>
          <w:color w:val="000000" w:themeColor="text1"/>
          <w:sz w:val="22"/>
          <w:szCs w:val="22"/>
        </w:rPr>
        <w:t>.</w:t>
      </w:r>
    </w:p>
    <w:p w:rsidR="00FB1D8C" w:rsidRDefault="00FB1D8C" w:rsidP="00FB1D8C"/>
    <w:p w:rsidR="00FB1D8C" w:rsidRDefault="00FB1D8C" w:rsidP="00D37DC2">
      <w:pPr>
        <w:pStyle w:val="Legenda"/>
        <w:spacing w:before="120" w:after="120"/>
        <w:rPr>
          <w:rFonts w:ascii="Constantia" w:hAnsi="Constantia"/>
          <w:b w:val="0"/>
          <w:color w:val="000000" w:themeColor="text1"/>
        </w:rPr>
      </w:pPr>
    </w:p>
    <w:p w:rsidR="00053B5D" w:rsidRPr="009B3D24" w:rsidRDefault="00053B5D" w:rsidP="00D37DC2">
      <w:pPr>
        <w:pStyle w:val="Legenda"/>
        <w:spacing w:before="120" w:after="120"/>
        <w:rPr>
          <w:rFonts w:ascii="Constantia" w:hAnsi="Constantia"/>
          <w:b w:val="0"/>
          <w:bCs w:val="0"/>
          <w:color w:val="000000" w:themeColor="text1"/>
          <w:szCs w:val="24"/>
        </w:rPr>
      </w:pPr>
      <w:r w:rsidRPr="009B3D24">
        <w:rPr>
          <w:rFonts w:ascii="Constantia" w:hAnsi="Constantia"/>
          <w:b w:val="0"/>
          <w:color w:val="000000" w:themeColor="text1"/>
        </w:rPr>
        <w:lastRenderedPageBreak/>
        <w:t xml:space="preserve">Wykres </w:t>
      </w:r>
      <w:r w:rsidR="00442892" w:rsidRPr="009B3D24">
        <w:rPr>
          <w:rFonts w:ascii="Constantia" w:hAnsi="Constantia"/>
          <w:b w:val="0"/>
          <w:color w:val="000000" w:themeColor="text1"/>
        </w:rPr>
        <w:t>5</w:t>
      </w:r>
      <w:r w:rsidRPr="009B3D24">
        <w:rPr>
          <w:rFonts w:ascii="Constantia" w:hAnsi="Constantia"/>
          <w:b w:val="0"/>
          <w:bCs w:val="0"/>
          <w:color w:val="000000" w:themeColor="text1"/>
          <w:szCs w:val="24"/>
        </w:rPr>
        <w:t>. Podmioty gospo</w:t>
      </w:r>
      <w:r w:rsidR="00BA30C1" w:rsidRPr="009B3D24">
        <w:rPr>
          <w:rFonts w:ascii="Constantia" w:hAnsi="Constantia"/>
          <w:b w:val="0"/>
          <w:bCs w:val="0"/>
          <w:color w:val="000000" w:themeColor="text1"/>
          <w:szCs w:val="24"/>
        </w:rPr>
        <w:t xml:space="preserve">darcze wg klasyfikacji </w:t>
      </w:r>
      <w:r w:rsidR="00BA30C1" w:rsidRPr="002018C3">
        <w:rPr>
          <w:rFonts w:ascii="Constantia" w:hAnsi="Constantia"/>
          <w:b w:val="0"/>
          <w:bCs w:val="0"/>
          <w:i/>
          <w:color w:val="000000" w:themeColor="text1"/>
          <w:szCs w:val="24"/>
        </w:rPr>
        <w:t>PKD 2007</w:t>
      </w:r>
      <w:r w:rsidR="00E1615A" w:rsidRPr="002018C3">
        <w:rPr>
          <w:rFonts w:ascii="Constantia" w:hAnsi="Constantia"/>
          <w:b w:val="0"/>
          <w:bCs w:val="0"/>
          <w:i/>
          <w:color w:val="000000" w:themeColor="text1"/>
          <w:szCs w:val="24"/>
        </w:rPr>
        <w:t xml:space="preserve"> </w:t>
      </w:r>
      <w:r w:rsidR="00E1615A">
        <w:rPr>
          <w:rFonts w:ascii="Constantia" w:hAnsi="Constantia"/>
          <w:b w:val="0"/>
          <w:bCs w:val="0"/>
          <w:color w:val="000000" w:themeColor="text1"/>
          <w:szCs w:val="24"/>
        </w:rPr>
        <w:t>w 2013 roku</w:t>
      </w:r>
    </w:p>
    <w:p w:rsidR="00026BAD" w:rsidRDefault="009B3D24" w:rsidP="006E29CD">
      <w:pPr>
        <w:spacing w:after="0"/>
        <w:jc w:val="center"/>
      </w:pPr>
      <w:r>
        <w:rPr>
          <w:noProof/>
          <w:lang w:eastAsia="pl-PL"/>
        </w:rPr>
        <w:drawing>
          <wp:inline distT="0" distB="0" distL="0" distR="0" wp14:anchorId="5363CCED">
            <wp:extent cx="5096510" cy="2755900"/>
            <wp:effectExtent l="0" t="0" r="8890" b="635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6510" cy="2755900"/>
                    </a:xfrm>
                    <a:prstGeom prst="rect">
                      <a:avLst/>
                    </a:prstGeom>
                    <a:noFill/>
                  </pic:spPr>
                </pic:pic>
              </a:graphicData>
            </a:graphic>
          </wp:inline>
        </w:drawing>
      </w:r>
    </w:p>
    <w:p w:rsidR="00053B5D" w:rsidRPr="00053B5D" w:rsidRDefault="00053B5D" w:rsidP="006E29CD">
      <w:pPr>
        <w:spacing w:before="120" w:after="120"/>
        <w:jc w:val="right"/>
        <w:rPr>
          <w:sz w:val="20"/>
        </w:rPr>
      </w:pPr>
      <w:r w:rsidRPr="00053B5D">
        <w:rPr>
          <w:rFonts w:ascii="Constantia" w:hAnsi="Constantia"/>
          <w:i/>
          <w:sz w:val="18"/>
          <w:szCs w:val="20"/>
        </w:rPr>
        <w:t xml:space="preserve">Źródło: Opracowanie </w:t>
      </w:r>
      <w:r w:rsidR="006E29CD">
        <w:rPr>
          <w:rFonts w:ascii="Constantia" w:hAnsi="Constantia"/>
          <w:i/>
          <w:sz w:val="18"/>
          <w:szCs w:val="20"/>
        </w:rPr>
        <w:t>własne na podstawie danych GUS</w:t>
      </w:r>
    </w:p>
    <w:p w:rsidR="009B3D24" w:rsidRPr="00611EDB" w:rsidRDefault="009B3D24" w:rsidP="009B3D24">
      <w:pPr>
        <w:shd w:val="clear" w:color="auto" w:fill="FFFFFF" w:themeFill="background1"/>
        <w:spacing w:after="0"/>
        <w:ind w:firstLine="420"/>
        <w:jc w:val="both"/>
        <w:rPr>
          <w:rFonts w:ascii="Constantia" w:hAnsi="Constantia"/>
          <w:szCs w:val="24"/>
        </w:rPr>
      </w:pPr>
      <w:r>
        <w:rPr>
          <w:rFonts w:ascii="Constantia" w:hAnsi="Constantia"/>
          <w:szCs w:val="24"/>
        </w:rPr>
        <w:t xml:space="preserve">Ze względu na </w:t>
      </w:r>
      <w:r w:rsidRPr="00611EDB">
        <w:rPr>
          <w:rFonts w:ascii="Constantia" w:hAnsi="Constantia"/>
          <w:szCs w:val="24"/>
        </w:rPr>
        <w:t>strukturę wielkościową przedsiębiors</w:t>
      </w:r>
      <w:r w:rsidR="004F27D5">
        <w:rPr>
          <w:rFonts w:ascii="Constantia" w:hAnsi="Constantia"/>
          <w:szCs w:val="24"/>
        </w:rPr>
        <w:t>tw zlokalizowanych na obszarze G</w:t>
      </w:r>
      <w:r w:rsidRPr="00611EDB">
        <w:rPr>
          <w:rFonts w:ascii="Constantia" w:hAnsi="Constantia"/>
          <w:szCs w:val="24"/>
        </w:rPr>
        <w:t xml:space="preserve">miny </w:t>
      </w:r>
      <w:r>
        <w:rPr>
          <w:rFonts w:ascii="Constantia" w:hAnsi="Constantia"/>
          <w:szCs w:val="24"/>
        </w:rPr>
        <w:t xml:space="preserve">Abramów </w:t>
      </w:r>
      <w:r w:rsidRPr="00611EDB">
        <w:rPr>
          <w:rFonts w:ascii="Constantia" w:hAnsi="Constantia"/>
          <w:szCs w:val="24"/>
        </w:rPr>
        <w:t xml:space="preserve">wyróżniamy: </w:t>
      </w:r>
    </w:p>
    <w:p w:rsidR="009B3D24" w:rsidRPr="00611EDB" w:rsidRDefault="009B3D24" w:rsidP="009B3D24">
      <w:pPr>
        <w:numPr>
          <w:ilvl w:val="0"/>
          <w:numId w:val="64"/>
        </w:numPr>
        <w:shd w:val="clear" w:color="auto" w:fill="FFFFFF" w:themeFill="background1"/>
        <w:spacing w:after="0"/>
        <w:jc w:val="both"/>
        <w:rPr>
          <w:rFonts w:ascii="Constantia" w:hAnsi="Constantia"/>
          <w:szCs w:val="24"/>
        </w:rPr>
      </w:pPr>
      <w:r w:rsidRPr="00611EDB">
        <w:rPr>
          <w:rFonts w:ascii="Constantia" w:hAnsi="Constantia"/>
          <w:szCs w:val="24"/>
        </w:rPr>
        <w:t xml:space="preserve">159 mikroprzedsiębiorstw (0-9 pracowników), </w:t>
      </w:r>
    </w:p>
    <w:p w:rsidR="009B3D24" w:rsidRPr="00611EDB" w:rsidRDefault="009B3D24" w:rsidP="009B3D24">
      <w:pPr>
        <w:numPr>
          <w:ilvl w:val="0"/>
          <w:numId w:val="64"/>
        </w:numPr>
        <w:shd w:val="clear" w:color="auto" w:fill="FFFFFF" w:themeFill="background1"/>
        <w:spacing w:after="0"/>
        <w:jc w:val="both"/>
        <w:rPr>
          <w:rFonts w:ascii="Constantia" w:hAnsi="Constantia"/>
          <w:szCs w:val="24"/>
        </w:rPr>
      </w:pPr>
      <w:r w:rsidRPr="00611EDB">
        <w:rPr>
          <w:rFonts w:ascii="Constantia" w:hAnsi="Constantia"/>
          <w:szCs w:val="24"/>
        </w:rPr>
        <w:t>7</w:t>
      </w:r>
      <w:r>
        <w:rPr>
          <w:rFonts w:ascii="Constantia" w:hAnsi="Constantia"/>
          <w:szCs w:val="24"/>
        </w:rPr>
        <w:t xml:space="preserve"> </w:t>
      </w:r>
      <w:r w:rsidRPr="00611EDB">
        <w:rPr>
          <w:rFonts w:ascii="Constantia" w:hAnsi="Constantia"/>
          <w:szCs w:val="24"/>
        </w:rPr>
        <w:t>małych przedsiębiorstw (10-49 pracowników),</w:t>
      </w:r>
    </w:p>
    <w:p w:rsidR="009B3D24" w:rsidRPr="00611EDB" w:rsidRDefault="009B3D24" w:rsidP="009B3D24">
      <w:pPr>
        <w:numPr>
          <w:ilvl w:val="0"/>
          <w:numId w:val="64"/>
        </w:numPr>
        <w:shd w:val="clear" w:color="auto" w:fill="FFFFFF" w:themeFill="background1"/>
        <w:spacing w:after="0"/>
        <w:jc w:val="both"/>
        <w:rPr>
          <w:rFonts w:ascii="Constantia" w:hAnsi="Constantia"/>
          <w:szCs w:val="24"/>
        </w:rPr>
      </w:pPr>
      <w:r w:rsidRPr="00611EDB">
        <w:rPr>
          <w:rFonts w:ascii="Constantia" w:hAnsi="Constantia"/>
          <w:szCs w:val="24"/>
        </w:rPr>
        <w:t>1 średnie przedsiębiorstwo (50-249 pracowników).</w:t>
      </w:r>
    </w:p>
    <w:p w:rsidR="009B3D24" w:rsidRPr="00611EDB" w:rsidRDefault="009B3D24" w:rsidP="009B3D24">
      <w:pPr>
        <w:shd w:val="clear" w:color="auto" w:fill="FFFFFF" w:themeFill="background1"/>
        <w:spacing w:after="0"/>
        <w:jc w:val="both"/>
        <w:rPr>
          <w:rFonts w:ascii="Constantia" w:hAnsi="Constantia"/>
          <w:szCs w:val="24"/>
        </w:rPr>
      </w:pPr>
    </w:p>
    <w:p w:rsidR="009B3D24" w:rsidRPr="00611EDB" w:rsidRDefault="009B3D24" w:rsidP="00430054">
      <w:pPr>
        <w:shd w:val="clear" w:color="auto" w:fill="FFFFFF" w:themeFill="background1"/>
        <w:ind w:firstLine="360"/>
        <w:jc w:val="both"/>
        <w:rPr>
          <w:rFonts w:ascii="Constantia" w:hAnsi="Constantia"/>
          <w:szCs w:val="24"/>
        </w:rPr>
      </w:pPr>
      <w:r w:rsidRPr="00611EDB">
        <w:rPr>
          <w:rFonts w:ascii="Constantia" w:hAnsi="Constantia"/>
          <w:szCs w:val="24"/>
        </w:rPr>
        <w:t xml:space="preserve">Z przedstawionych danych wynika, że ponad </w:t>
      </w:r>
      <w:r>
        <w:rPr>
          <w:rFonts w:ascii="Constantia" w:hAnsi="Constantia"/>
          <w:szCs w:val="24"/>
        </w:rPr>
        <w:t>95,2</w:t>
      </w:r>
      <w:r w:rsidRPr="00611EDB">
        <w:rPr>
          <w:rFonts w:ascii="Constantia" w:hAnsi="Constantia"/>
          <w:szCs w:val="24"/>
        </w:rPr>
        <w:t xml:space="preserve">% </w:t>
      </w:r>
      <w:r>
        <w:rPr>
          <w:rFonts w:ascii="Constantia" w:hAnsi="Constantia"/>
          <w:szCs w:val="24"/>
        </w:rPr>
        <w:t>z</w:t>
      </w:r>
      <w:r w:rsidRPr="00611EDB">
        <w:rPr>
          <w:rFonts w:ascii="Constantia" w:hAnsi="Constantia"/>
          <w:szCs w:val="24"/>
        </w:rPr>
        <w:t xml:space="preserve"> zarejestrowanych </w:t>
      </w:r>
      <w:r>
        <w:rPr>
          <w:rFonts w:ascii="Constantia" w:hAnsi="Constantia"/>
          <w:szCs w:val="24"/>
        </w:rPr>
        <w:t xml:space="preserve">w rejestrze REGON </w:t>
      </w:r>
      <w:r w:rsidRPr="00611EDB">
        <w:rPr>
          <w:rFonts w:ascii="Constantia" w:hAnsi="Constantia"/>
          <w:szCs w:val="24"/>
        </w:rPr>
        <w:t xml:space="preserve">podmiotów stanowią mikroprzedsiębiorstwa. </w:t>
      </w:r>
      <w:r>
        <w:rPr>
          <w:rFonts w:ascii="Constantia" w:hAnsi="Constantia"/>
          <w:szCs w:val="24"/>
        </w:rPr>
        <w:t>Większość funkcjonujących</w:t>
      </w:r>
      <w:r w:rsidR="004F27D5">
        <w:rPr>
          <w:rFonts w:ascii="Constantia" w:hAnsi="Constantia"/>
          <w:szCs w:val="24"/>
        </w:rPr>
        <w:t xml:space="preserve"> na terenie G</w:t>
      </w:r>
      <w:r w:rsidRPr="00611EDB">
        <w:rPr>
          <w:rFonts w:ascii="Constantia" w:hAnsi="Constantia"/>
          <w:szCs w:val="24"/>
        </w:rPr>
        <w:t>miny pod</w:t>
      </w:r>
      <w:r>
        <w:rPr>
          <w:rFonts w:ascii="Constantia" w:hAnsi="Constantia"/>
          <w:szCs w:val="24"/>
        </w:rPr>
        <w:t xml:space="preserve">miotów zalicza się do podmiotów </w:t>
      </w:r>
      <w:r w:rsidRPr="00611EDB">
        <w:rPr>
          <w:rFonts w:ascii="Constantia" w:hAnsi="Constantia"/>
          <w:szCs w:val="24"/>
        </w:rPr>
        <w:t>małych.</w:t>
      </w:r>
      <w:r w:rsidR="004F27D5">
        <w:rPr>
          <w:rFonts w:ascii="Constantia" w:hAnsi="Constantia"/>
          <w:szCs w:val="24"/>
        </w:rPr>
        <w:t xml:space="preserve"> Z uwagi na rolniczy charakter G</w:t>
      </w:r>
      <w:r w:rsidRPr="00611EDB">
        <w:rPr>
          <w:rFonts w:ascii="Constantia" w:hAnsi="Constantia"/>
          <w:szCs w:val="24"/>
        </w:rPr>
        <w:t>miny prze</w:t>
      </w:r>
      <w:r>
        <w:rPr>
          <w:rFonts w:ascii="Constantia" w:hAnsi="Constantia"/>
          <w:szCs w:val="24"/>
        </w:rPr>
        <w:t xml:space="preserve">ważają podmioty związane </w:t>
      </w:r>
      <w:r w:rsidRPr="00611EDB">
        <w:rPr>
          <w:rFonts w:ascii="Constantia" w:hAnsi="Constantia"/>
          <w:szCs w:val="24"/>
        </w:rPr>
        <w:t xml:space="preserve">z rolnictwem i jego </w:t>
      </w:r>
      <w:r>
        <w:rPr>
          <w:rFonts w:ascii="Constantia" w:hAnsi="Constantia"/>
          <w:szCs w:val="24"/>
        </w:rPr>
        <w:t>obsługą (przetwórstwo rolno spoż</w:t>
      </w:r>
      <w:r w:rsidRPr="00611EDB">
        <w:rPr>
          <w:rFonts w:ascii="Constantia" w:hAnsi="Constantia"/>
          <w:szCs w:val="24"/>
        </w:rPr>
        <w:t>ywcze, usługi remontowe, itd.).</w:t>
      </w:r>
      <w:r>
        <w:rPr>
          <w:rFonts w:ascii="Constantia" w:hAnsi="Constantia"/>
          <w:szCs w:val="24"/>
        </w:rPr>
        <w:t xml:space="preserve"> </w:t>
      </w:r>
    </w:p>
    <w:p w:rsidR="00053B5D" w:rsidRPr="009B3D24" w:rsidRDefault="007038D2" w:rsidP="006E29CD">
      <w:pPr>
        <w:pStyle w:val="Legenda"/>
        <w:spacing w:before="120" w:after="120"/>
        <w:rPr>
          <w:rFonts w:ascii="Constantia" w:hAnsi="Constantia"/>
          <w:b w:val="0"/>
          <w:bCs w:val="0"/>
          <w:color w:val="000000" w:themeColor="text1"/>
          <w:szCs w:val="24"/>
        </w:rPr>
      </w:pPr>
      <w:bookmarkStart w:id="112" w:name="_Toc429033841"/>
      <w:r w:rsidRPr="009B3D24">
        <w:rPr>
          <w:rFonts w:ascii="Constantia" w:hAnsi="Constantia"/>
          <w:b w:val="0"/>
          <w:bCs w:val="0"/>
          <w:color w:val="000000" w:themeColor="text1"/>
          <w:szCs w:val="24"/>
        </w:rPr>
        <w:t xml:space="preserve">Wykres </w:t>
      </w:r>
      <w:r w:rsidR="007E6EBF" w:rsidRPr="009B3D24">
        <w:rPr>
          <w:rFonts w:ascii="Constantia" w:hAnsi="Constantia"/>
          <w:b w:val="0"/>
          <w:bCs w:val="0"/>
          <w:color w:val="000000" w:themeColor="text1"/>
          <w:szCs w:val="24"/>
        </w:rPr>
        <w:fldChar w:fldCharType="begin"/>
      </w:r>
      <w:r w:rsidRPr="009B3D24">
        <w:rPr>
          <w:rFonts w:ascii="Constantia" w:hAnsi="Constantia"/>
          <w:b w:val="0"/>
          <w:bCs w:val="0"/>
          <w:color w:val="000000" w:themeColor="text1"/>
          <w:szCs w:val="24"/>
        </w:rPr>
        <w:instrText xml:space="preserve"> SEQ Wykres \* ARABIC </w:instrText>
      </w:r>
      <w:r w:rsidR="007E6EBF" w:rsidRPr="009B3D24">
        <w:rPr>
          <w:rFonts w:ascii="Constantia" w:hAnsi="Constantia"/>
          <w:b w:val="0"/>
          <w:bCs w:val="0"/>
          <w:color w:val="000000" w:themeColor="text1"/>
          <w:szCs w:val="24"/>
        </w:rPr>
        <w:fldChar w:fldCharType="separate"/>
      </w:r>
      <w:r w:rsidR="008E6054">
        <w:rPr>
          <w:rFonts w:ascii="Constantia" w:hAnsi="Constantia"/>
          <w:b w:val="0"/>
          <w:bCs w:val="0"/>
          <w:noProof/>
          <w:color w:val="000000" w:themeColor="text1"/>
          <w:szCs w:val="24"/>
        </w:rPr>
        <w:t>6</w:t>
      </w:r>
      <w:r w:rsidR="007E6EBF" w:rsidRPr="009B3D24">
        <w:rPr>
          <w:rFonts w:ascii="Constantia" w:hAnsi="Constantia"/>
          <w:b w:val="0"/>
          <w:bCs w:val="0"/>
          <w:color w:val="000000" w:themeColor="text1"/>
          <w:szCs w:val="24"/>
        </w:rPr>
        <w:fldChar w:fldCharType="end"/>
      </w:r>
      <w:r w:rsidR="005A20FC" w:rsidRPr="009B3D24">
        <w:rPr>
          <w:rFonts w:ascii="Constantia" w:hAnsi="Constantia"/>
          <w:b w:val="0"/>
          <w:bCs w:val="0"/>
          <w:color w:val="000000" w:themeColor="text1"/>
          <w:szCs w:val="24"/>
        </w:rPr>
        <w:t xml:space="preserve">. Podmioty gospodarcze </w:t>
      </w:r>
      <w:r w:rsidR="002018C3">
        <w:rPr>
          <w:rFonts w:ascii="Constantia" w:hAnsi="Constantia"/>
          <w:b w:val="0"/>
          <w:bCs w:val="0"/>
          <w:color w:val="000000" w:themeColor="text1"/>
          <w:szCs w:val="24"/>
        </w:rPr>
        <w:t xml:space="preserve">w Gminie Abramów </w:t>
      </w:r>
      <w:r w:rsidR="005A20FC" w:rsidRPr="009B3D24">
        <w:rPr>
          <w:rFonts w:ascii="Constantia" w:hAnsi="Constantia"/>
          <w:b w:val="0"/>
          <w:bCs w:val="0"/>
          <w:color w:val="000000" w:themeColor="text1"/>
          <w:szCs w:val="24"/>
        </w:rPr>
        <w:t>według klas wielkości</w:t>
      </w:r>
      <w:bookmarkEnd w:id="112"/>
    </w:p>
    <w:p w:rsidR="00053B5D" w:rsidRDefault="009B3D24" w:rsidP="006E29CD">
      <w:pPr>
        <w:spacing w:before="120" w:after="120"/>
        <w:jc w:val="center"/>
      </w:pPr>
      <w:r>
        <w:rPr>
          <w:noProof/>
          <w:lang w:eastAsia="pl-PL"/>
        </w:rPr>
        <w:drawing>
          <wp:inline distT="0" distB="0" distL="0" distR="0" wp14:anchorId="0775D519">
            <wp:extent cx="4584700" cy="2755900"/>
            <wp:effectExtent l="0" t="0" r="6350" b="635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5A20FC" w:rsidRDefault="005A20FC" w:rsidP="006E29CD">
      <w:pPr>
        <w:spacing w:before="120" w:after="120"/>
        <w:jc w:val="right"/>
        <w:rPr>
          <w:rFonts w:ascii="Constantia" w:hAnsi="Constantia"/>
          <w:i/>
          <w:sz w:val="18"/>
          <w:szCs w:val="20"/>
        </w:rPr>
      </w:pPr>
      <w:r w:rsidRPr="005A20FC">
        <w:rPr>
          <w:rFonts w:ascii="Constantia" w:hAnsi="Constantia"/>
          <w:i/>
          <w:sz w:val="18"/>
          <w:szCs w:val="20"/>
        </w:rPr>
        <w:t>Źródło: Opracowanie</w:t>
      </w:r>
      <w:r w:rsidR="00BA30C1">
        <w:rPr>
          <w:rFonts w:ascii="Constantia" w:hAnsi="Constantia"/>
          <w:i/>
          <w:sz w:val="18"/>
          <w:szCs w:val="20"/>
        </w:rPr>
        <w:t xml:space="preserve"> własne na podstawie danych GUS</w:t>
      </w:r>
    </w:p>
    <w:p w:rsidR="009B3D24" w:rsidRPr="008A5DB3" w:rsidRDefault="009B3D24" w:rsidP="009B3D24">
      <w:pPr>
        <w:shd w:val="clear" w:color="auto" w:fill="FFFFFF" w:themeFill="background1"/>
        <w:spacing w:after="0"/>
        <w:ind w:firstLine="708"/>
        <w:jc w:val="both"/>
        <w:rPr>
          <w:rFonts w:ascii="Constantia" w:hAnsi="Constantia"/>
        </w:rPr>
      </w:pPr>
      <w:r w:rsidRPr="008A5DB3">
        <w:rPr>
          <w:rFonts w:ascii="Constantia" w:hAnsi="Constantia"/>
        </w:rPr>
        <w:lastRenderedPageBreak/>
        <w:t xml:space="preserve">W </w:t>
      </w:r>
      <w:r>
        <w:rPr>
          <w:rFonts w:ascii="Constantia" w:hAnsi="Constantia"/>
        </w:rPr>
        <w:t>na przestrzeni lat 2009 – 2013</w:t>
      </w:r>
      <w:r w:rsidRPr="008A5DB3">
        <w:rPr>
          <w:rFonts w:ascii="Constantia" w:hAnsi="Constantia"/>
        </w:rPr>
        <w:t xml:space="preserve"> liczba podmiotów gospodarczych ulegała </w:t>
      </w:r>
      <w:r>
        <w:rPr>
          <w:rFonts w:ascii="Constantia" w:hAnsi="Constantia"/>
        </w:rPr>
        <w:t xml:space="preserve">nieznacznym </w:t>
      </w:r>
      <w:r w:rsidRPr="008A5DB3">
        <w:rPr>
          <w:rFonts w:ascii="Constantia" w:hAnsi="Constantia"/>
        </w:rPr>
        <w:t>wahaniom</w:t>
      </w:r>
      <w:r>
        <w:rPr>
          <w:rFonts w:ascii="Constantia" w:hAnsi="Constantia"/>
        </w:rPr>
        <w:t xml:space="preserve">. </w:t>
      </w:r>
      <w:r w:rsidRPr="008A5DB3">
        <w:rPr>
          <w:rFonts w:ascii="Constantia" w:hAnsi="Constantia"/>
        </w:rPr>
        <w:t xml:space="preserve">Największą grupę </w:t>
      </w:r>
      <w:r>
        <w:rPr>
          <w:rFonts w:ascii="Constantia" w:hAnsi="Constantia"/>
        </w:rPr>
        <w:t xml:space="preserve">wśród zarejestrowanych przedsiębiorstw </w:t>
      </w:r>
      <w:r w:rsidRPr="008A5DB3">
        <w:rPr>
          <w:rFonts w:ascii="Constantia" w:hAnsi="Constantia"/>
        </w:rPr>
        <w:t xml:space="preserve">stanowi sektor prywatny – </w:t>
      </w:r>
      <w:r>
        <w:rPr>
          <w:rFonts w:ascii="Constantia" w:hAnsi="Constantia"/>
        </w:rPr>
        <w:t>93,4</w:t>
      </w:r>
      <w:r w:rsidRPr="008A5DB3">
        <w:rPr>
          <w:rFonts w:ascii="Constantia" w:hAnsi="Constantia"/>
        </w:rPr>
        <w:t xml:space="preserve">%, z czego większość to osoby prywatne prowadzące działalność gospodarczą – </w:t>
      </w:r>
      <w:r>
        <w:rPr>
          <w:rFonts w:ascii="Constantia" w:hAnsi="Constantia"/>
        </w:rPr>
        <w:t>85,2</w:t>
      </w:r>
      <w:r w:rsidRPr="008A5DB3">
        <w:rPr>
          <w:rFonts w:ascii="Constantia" w:hAnsi="Constantia"/>
        </w:rPr>
        <w:t xml:space="preserve">%. </w:t>
      </w:r>
    </w:p>
    <w:p w:rsidR="00CD3AB6" w:rsidRPr="009B3D24" w:rsidRDefault="007038D2" w:rsidP="006E29CD">
      <w:pPr>
        <w:pStyle w:val="Legenda"/>
        <w:spacing w:before="120" w:after="120"/>
        <w:rPr>
          <w:rFonts w:ascii="Constantia" w:hAnsi="Constantia"/>
          <w:b w:val="0"/>
          <w:bCs w:val="0"/>
          <w:color w:val="000000" w:themeColor="text1"/>
          <w:szCs w:val="24"/>
        </w:rPr>
      </w:pPr>
      <w:bookmarkStart w:id="113" w:name="_Toc429033805"/>
      <w:r w:rsidRPr="009B3D24">
        <w:rPr>
          <w:rFonts w:ascii="Constantia" w:hAnsi="Constantia"/>
          <w:b w:val="0"/>
          <w:bCs w:val="0"/>
          <w:color w:val="000000" w:themeColor="text1"/>
          <w:szCs w:val="24"/>
        </w:rPr>
        <w:t xml:space="preserve">Tabela </w:t>
      </w:r>
      <w:r w:rsidR="007E6EBF" w:rsidRPr="009B3D24">
        <w:rPr>
          <w:rFonts w:ascii="Constantia" w:hAnsi="Constantia"/>
          <w:b w:val="0"/>
          <w:bCs w:val="0"/>
          <w:color w:val="000000" w:themeColor="text1"/>
          <w:szCs w:val="24"/>
        </w:rPr>
        <w:fldChar w:fldCharType="begin"/>
      </w:r>
      <w:r w:rsidRPr="009B3D24">
        <w:rPr>
          <w:rFonts w:ascii="Constantia" w:hAnsi="Constantia"/>
          <w:b w:val="0"/>
          <w:bCs w:val="0"/>
          <w:color w:val="000000" w:themeColor="text1"/>
          <w:szCs w:val="24"/>
        </w:rPr>
        <w:instrText xml:space="preserve"> SEQ Tabela \* ARABIC </w:instrText>
      </w:r>
      <w:r w:rsidR="007E6EBF" w:rsidRPr="009B3D24">
        <w:rPr>
          <w:rFonts w:ascii="Constantia" w:hAnsi="Constantia"/>
          <w:b w:val="0"/>
          <w:bCs w:val="0"/>
          <w:color w:val="000000" w:themeColor="text1"/>
          <w:szCs w:val="24"/>
        </w:rPr>
        <w:fldChar w:fldCharType="separate"/>
      </w:r>
      <w:r w:rsidR="00645C9A">
        <w:rPr>
          <w:rFonts w:ascii="Constantia" w:hAnsi="Constantia"/>
          <w:b w:val="0"/>
          <w:bCs w:val="0"/>
          <w:noProof/>
          <w:color w:val="000000" w:themeColor="text1"/>
          <w:szCs w:val="24"/>
        </w:rPr>
        <w:t>5</w:t>
      </w:r>
      <w:r w:rsidR="007E6EBF" w:rsidRPr="009B3D24">
        <w:rPr>
          <w:rFonts w:ascii="Constantia" w:hAnsi="Constantia"/>
          <w:b w:val="0"/>
          <w:bCs w:val="0"/>
          <w:color w:val="000000" w:themeColor="text1"/>
          <w:szCs w:val="24"/>
        </w:rPr>
        <w:fldChar w:fldCharType="end"/>
      </w:r>
      <w:r w:rsidRPr="009B3D24">
        <w:rPr>
          <w:rFonts w:ascii="Constantia" w:hAnsi="Constantia"/>
          <w:b w:val="0"/>
          <w:bCs w:val="0"/>
          <w:color w:val="000000" w:themeColor="text1"/>
          <w:szCs w:val="24"/>
        </w:rPr>
        <w:t xml:space="preserve">. </w:t>
      </w:r>
      <w:r w:rsidR="00CD3AB6" w:rsidRPr="009B3D24">
        <w:rPr>
          <w:rFonts w:ascii="Constantia" w:hAnsi="Constantia"/>
          <w:b w:val="0"/>
          <w:bCs w:val="0"/>
          <w:color w:val="000000" w:themeColor="text1"/>
          <w:szCs w:val="24"/>
        </w:rPr>
        <w:t xml:space="preserve">Podmioty w </w:t>
      </w:r>
      <w:r w:rsidR="008C323A" w:rsidRPr="009B3D24">
        <w:rPr>
          <w:rFonts w:ascii="Constantia" w:hAnsi="Constantia"/>
          <w:b w:val="0"/>
          <w:bCs w:val="0"/>
          <w:color w:val="000000" w:themeColor="text1"/>
          <w:szCs w:val="24"/>
        </w:rPr>
        <w:t>G</w:t>
      </w:r>
      <w:r w:rsidR="00CD3AB6" w:rsidRPr="009B3D24">
        <w:rPr>
          <w:rFonts w:ascii="Constantia" w:hAnsi="Constantia"/>
          <w:b w:val="0"/>
          <w:bCs w:val="0"/>
          <w:color w:val="000000" w:themeColor="text1"/>
          <w:szCs w:val="24"/>
        </w:rPr>
        <w:t xml:space="preserve">minie </w:t>
      </w:r>
      <w:r w:rsidR="009B3D24">
        <w:rPr>
          <w:rFonts w:ascii="Constantia" w:hAnsi="Constantia"/>
          <w:b w:val="0"/>
          <w:bCs w:val="0"/>
          <w:color w:val="000000" w:themeColor="text1"/>
          <w:szCs w:val="24"/>
        </w:rPr>
        <w:t>Abramów</w:t>
      </w:r>
      <w:r w:rsidR="00CD3AB6" w:rsidRPr="009B3D24">
        <w:rPr>
          <w:rFonts w:ascii="Constantia" w:hAnsi="Constantia"/>
          <w:b w:val="0"/>
          <w:bCs w:val="0"/>
          <w:color w:val="000000" w:themeColor="text1"/>
          <w:szCs w:val="24"/>
        </w:rPr>
        <w:t xml:space="preserve"> według sektorów własnościowych</w:t>
      </w:r>
      <w:bookmarkEnd w:id="113"/>
    </w:p>
    <w:tbl>
      <w:tblPr>
        <w:tblStyle w:val="redniasiatka1akcent1"/>
        <w:tblW w:w="9235" w:type="dxa"/>
        <w:tblLook w:val="04A0" w:firstRow="1" w:lastRow="0" w:firstColumn="1" w:lastColumn="0" w:noHBand="0" w:noVBand="1"/>
      </w:tblPr>
      <w:tblGrid>
        <w:gridCol w:w="4738"/>
        <w:gridCol w:w="917"/>
        <w:gridCol w:w="862"/>
        <w:gridCol w:w="917"/>
        <w:gridCol w:w="890"/>
        <w:gridCol w:w="911"/>
      </w:tblGrid>
      <w:tr w:rsidR="009B3D24" w:rsidRPr="00DD495F" w:rsidTr="0043005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738" w:type="dxa"/>
            <w:shd w:val="clear" w:color="auto" w:fill="4F81BD" w:themeFill="accent1"/>
            <w:noWrap/>
            <w:hideMark/>
          </w:tcPr>
          <w:p w:rsidR="009B3D24" w:rsidRPr="00DD495F" w:rsidRDefault="009B3D24" w:rsidP="006F329E">
            <w:pPr>
              <w:autoSpaceDE w:val="0"/>
              <w:autoSpaceDN w:val="0"/>
              <w:adjustRightInd w:val="0"/>
              <w:spacing w:after="0"/>
              <w:rPr>
                <w:rFonts w:ascii="Constantia" w:hAnsi="Constantia"/>
                <w:sz w:val="20"/>
                <w:szCs w:val="20"/>
              </w:rPr>
            </w:pPr>
            <w:r w:rsidRPr="00DD495F">
              <w:rPr>
                <w:rFonts w:ascii="Constantia" w:hAnsi="Constantia"/>
                <w:sz w:val="20"/>
                <w:szCs w:val="20"/>
              </w:rPr>
              <w:t>Jednostki zarejestrowane wg sektorów</w:t>
            </w:r>
          </w:p>
        </w:tc>
        <w:tc>
          <w:tcPr>
            <w:tcW w:w="917" w:type="dxa"/>
            <w:shd w:val="clear" w:color="auto" w:fill="4F81BD" w:themeFill="accent1"/>
            <w:noWrap/>
            <w:hideMark/>
          </w:tcPr>
          <w:p w:rsidR="009B3D24" w:rsidRPr="00DD495F" w:rsidRDefault="009B3D24" w:rsidP="006F329E">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sz w:val="20"/>
                <w:szCs w:val="20"/>
              </w:rPr>
            </w:pPr>
            <w:r w:rsidRPr="00DD495F">
              <w:rPr>
                <w:rFonts w:ascii="Constantia" w:hAnsi="Constantia"/>
                <w:sz w:val="20"/>
                <w:szCs w:val="20"/>
              </w:rPr>
              <w:t>2009</w:t>
            </w:r>
          </w:p>
        </w:tc>
        <w:tc>
          <w:tcPr>
            <w:tcW w:w="862" w:type="dxa"/>
            <w:shd w:val="clear" w:color="auto" w:fill="4F81BD" w:themeFill="accent1"/>
            <w:noWrap/>
            <w:hideMark/>
          </w:tcPr>
          <w:p w:rsidR="009B3D24" w:rsidRPr="00DD495F" w:rsidRDefault="009B3D24" w:rsidP="006F329E">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sz w:val="20"/>
                <w:szCs w:val="20"/>
              </w:rPr>
            </w:pPr>
            <w:r w:rsidRPr="00DD495F">
              <w:rPr>
                <w:rFonts w:ascii="Constantia" w:hAnsi="Constantia"/>
                <w:sz w:val="20"/>
                <w:szCs w:val="20"/>
              </w:rPr>
              <w:t>2010</w:t>
            </w:r>
          </w:p>
        </w:tc>
        <w:tc>
          <w:tcPr>
            <w:tcW w:w="917" w:type="dxa"/>
            <w:shd w:val="clear" w:color="auto" w:fill="4F81BD" w:themeFill="accent1"/>
            <w:noWrap/>
            <w:hideMark/>
          </w:tcPr>
          <w:p w:rsidR="009B3D24" w:rsidRPr="00DD495F" w:rsidRDefault="009B3D24" w:rsidP="006F329E">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sz w:val="20"/>
                <w:szCs w:val="20"/>
              </w:rPr>
            </w:pPr>
            <w:r w:rsidRPr="00DD495F">
              <w:rPr>
                <w:rFonts w:ascii="Constantia" w:hAnsi="Constantia"/>
                <w:sz w:val="20"/>
                <w:szCs w:val="20"/>
              </w:rPr>
              <w:t>2011</w:t>
            </w:r>
          </w:p>
        </w:tc>
        <w:tc>
          <w:tcPr>
            <w:tcW w:w="890" w:type="dxa"/>
            <w:shd w:val="clear" w:color="auto" w:fill="4F81BD" w:themeFill="accent1"/>
            <w:noWrap/>
            <w:hideMark/>
          </w:tcPr>
          <w:p w:rsidR="009B3D24" w:rsidRPr="00DD495F" w:rsidRDefault="009B3D24" w:rsidP="006F329E">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sz w:val="20"/>
                <w:szCs w:val="20"/>
              </w:rPr>
            </w:pPr>
            <w:r w:rsidRPr="00DD495F">
              <w:rPr>
                <w:rFonts w:ascii="Constantia" w:hAnsi="Constantia"/>
                <w:sz w:val="20"/>
                <w:szCs w:val="20"/>
              </w:rPr>
              <w:t>2012</w:t>
            </w:r>
          </w:p>
        </w:tc>
        <w:tc>
          <w:tcPr>
            <w:tcW w:w="911" w:type="dxa"/>
            <w:shd w:val="clear" w:color="auto" w:fill="4F81BD" w:themeFill="accent1"/>
            <w:noWrap/>
            <w:hideMark/>
          </w:tcPr>
          <w:p w:rsidR="009B3D24" w:rsidRPr="00DD495F" w:rsidRDefault="009B3D24" w:rsidP="006F329E">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sz w:val="20"/>
                <w:szCs w:val="20"/>
              </w:rPr>
            </w:pPr>
            <w:r w:rsidRPr="00DD495F">
              <w:rPr>
                <w:rFonts w:ascii="Constantia" w:hAnsi="Constantia"/>
                <w:sz w:val="20"/>
                <w:szCs w:val="20"/>
              </w:rPr>
              <w:t>2013</w:t>
            </w:r>
          </w:p>
        </w:tc>
      </w:tr>
      <w:tr w:rsidR="009B3D24" w:rsidRPr="00DD495F" w:rsidTr="0043005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738" w:type="dxa"/>
            <w:noWrap/>
            <w:hideMark/>
          </w:tcPr>
          <w:p w:rsidR="009B3D24" w:rsidRPr="00DD495F" w:rsidRDefault="009B3D24" w:rsidP="006F329E">
            <w:pPr>
              <w:autoSpaceDE w:val="0"/>
              <w:autoSpaceDN w:val="0"/>
              <w:adjustRightInd w:val="0"/>
              <w:spacing w:after="0"/>
              <w:rPr>
                <w:rFonts w:ascii="Constantia" w:hAnsi="Constantia"/>
                <w:sz w:val="20"/>
                <w:szCs w:val="20"/>
              </w:rPr>
            </w:pPr>
            <w:r w:rsidRPr="00DD495F">
              <w:rPr>
                <w:rFonts w:ascii="Constantia" w:hAnsi="Constantia"/>
                <w:sz w:val="20"/>
                <w:szCs w:val="20"/>
              </w:rPr>
              <w:t>Ogółem</w:t>
            </w:r>
          </w:p>
        </w:tc>
        <w:tc>
          <w:tcPr>
            <w:tcW w:w="917"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DD495F">
              <w:rPr>
                <w:rFonts w:ascii="Constantia" w:hAnsi="Constantia"/>
                <w:sz w:val="20"/>
                <w:szCs w:val="20"/>
              </w:rPr>
              <w:t>149</w:t>
            </w:r>
          </w:p>
        </w:tc>
        <w:tc>
          <w:tcPr>
            <w:tcW w:w="862"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DD495F">
              <w:rPr>
                <w:rFonts w:ascii="Constantia" w:hAnsi="Constantia"/>
                <w:sz w:val="20"/>
                <w:szCs w:val="20"/>
              </w:rPr>
              <w:t>162</w:t>
            </w:r>
          </w:p>
        </w:tc>
        <w:tc>
          <w:tcPr>
            <w:tcW w:w="917"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DD495F">
              <w:rPr>
                <w:rFonts w:ascii="Constantia" w:hAnsi="Constantia"/>
                <w:sz w:val="20"/>
                <w:szCs w:val="20"/>
              </w:rPr>
              <w:t>164</w:t>
            </w:r>
          </w:p>
        </w:tc>
        <w:tc>
          <w:tcPr>
            <w:tcW w:w="890"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DD495F">
              <w:rPr>
                <w:rFonts w:ascii="Constantia" w:hAnsi="Constantia"/>
                <w:sz w:val="20"/>
                <w:szCs w:val="20"/>
              </w:rPr>
              <w:t>169</w:t>
            </w:r>
          </w:p>
        </w:tc>
        <w:tc>
          <w:tcPr>
            <w:tcW w:w="911"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DD495F">
              <w:rPr>
                <w:rFonts w:ascii="Constantia" w:hAnsi="Constantia"/>
                <w:sz w:val="20"/>
                <w:szCs w:val="20"/>
              </w:rPr>
              <w:t>167</w:t>
            </w:r>
          </w:p>
        </w:tc>
      </w:tr>
      <w:tr w:rsidR="009B3D24" w:rsidRPr="00DD495F" w:rsidTr="00430054">
        <w:trPr>
          <w:trHeight w:val="273"/>
        </w:trPr>
        <w:tc>
          <w:tcPr>
            <w:cnfStyle w:val="001000000000" w:firstRow="0" w:lastRow="0" w:firstColumn="1" w:lastColumn="0" w:oddVBand="0" w:evenVBand="0" w:oddHBand="0" w:evenHBand="0" w:firstRowFirstColumn="0" w:firstRowLastColumn="0" w:lastRowFirstColumn="0" w:lastRowLastColumn="0"/>
            <w:tcW w:w="4738" w:type="dxa"/>
            <w:noWrap/>
            <w:hideMark/>
          </w:tcPr>
          <w:p w:rsidR="009B3D24" w:rsidRPr="00DD495F" w:rsidRDefault="009B3D24" w:rsidP="006F329E">
            <w:pPr>
              <w:autoSpaceDE w:val="0"/>
              <w:autoSpaceDN w:val="0"/>
              <w:adjustRightInd w:val="0"/>
              <w:spacing w:after="0"/>
              <w:rPr>
                <w:rFonts w:ascii="Constantia" w:hAnsi="Constantia"/>
                <w:sz w:val="20"/>
                <w:szCs w:val="20"/>
              </w:rPr>
            </w:pPr>
            <w:r w:rsidRPr="00DD495F">
              <w:rPr>
                <w:rFonts w:ascii="Constantia" w:hAnsi="Constantia"/>
                <w:sz w:val="20"/>
                <w:szCs w:val="20"/>
              </w:rPr>
              <w:t>Sektor publiczny</w:t>
            </w:r>
          </w:p>
        </w:tc>
        <w:tc>
          <w:tcPr>
            <w:tcW w:w="917"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DD495F">
              <w:rPr>
                <w:rFonts w:ascii="Constantia" w:hAnsi="Constantia"/>
                <w:sz w:val="20"/>
                <w:szCs w:val="20"/>
              </w:rPr>
              <w:t>11</w:t>
            </w:r>
          </w:p>
        </w:tc>
        <w:tc>
          <w:tcPr>
            <w:tcW w:w="862"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DD495F">
              <w:rPr>
                <w:rFonts w:ascii="Constantia" w:hAnsi="Constantia"/>
                <w:sz w:val="20"/>
                <w:szCs w:val="20"/>
              </w:rPr>
              <w:t>11</w:t>
            </w:r>
          </w:p>
        </w:tc>
        <w:tc>
          <w:tcPr>
            <w:tcW w:w="917"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DD495F">
              <w:rPr>
                <w:rFonts w:ascii="Constantia" w:hAnsi="Constantia"/>
                <w:sz w:val="20"/>
                <w:szCs w:val="20"/>
              </w:rPr>
              <w:t>11</w:t>
            </w:r>
          </w:p>
        </w:tc>
        <w:tc>
          <w:tcPr>
            <w:tcW w:w="890"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DD495F">
              <w:rPr>
                <w:rFonts w:ascii="Constantia" w:hAnsi="Constantia"/>
                <w:sz w:val="20"/>
                <w:szCs w:val="20"/>
              </w:rPr>
              <w:t>11</w:t>
            </w:r>
          </w:p>
        </w:tc>
        <w:tc>
          <w:tcPr>
            <w:tcW w:w="911"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DD495F">
              <w:rPr>
                <w:rFonts w:ascii="Constantia" w:hAnsi="Constantia"/>
                <w:sz w:val="20"/>
                <w:szCs w:val="20"/>
              </w:rPr>
              <w:t>11</w:t>
            </w:r>
          </w:p>
        </w:tc>
      </w:tr>
      <w:tr w:rsidR="009B3D24" w:rsidRPr="00DD495F" w:rsidTr="0043005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738" w:type="dxa"/>
            <w:noWrap/>
            <w:hideMark/>
          </w:tcPr>
          <w:p w:rsidR="009B3D24" w:rsidRPr="00DD495F" w:rsidRDefault="009B3D24" w:rsidP="006F329E">
            <w:pPr>
              <w:autoSpaceDE w:val="0"/>
              <w:autoSpaceDN w:val="0"/>
              <w:adjustRightInd w:val="0"/>
              <w:spacing w:after="0"/>
              <w:rPr>
                <w:rFonts w:ascii="Constantia" w:hAnsi="Constantia"/>
                <w:sz w:val="20"/>
                <w:szCs w:val="20"/>
              </w:rPr>
            </w:pPr>
            <w:r w:rsidRPr="00DD495F">
              <w:rPr>
                <w:rFonts w:ascii="Constantia" w:hAnsi="Constantia"/>
                <w:sz w:val="20"/>
                <w:szCs w:val="20"/>
              </w:rPr>
              <w:t>Sektor prywatny</w:t>
            </w:r>
          </w:p>
        </w:tc>
        <w:tc>
          <w:tcPr>
            <w:tcW w:w="917"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138</w:t>
            </w:r>
          </w:p>
        </w:tc>
        <w:tc>
          <w:tcPr>
            <w:tcW w:w="862"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151</w:t>
            </w:r>
          </w:p>
        </w:tc>
        <w:tc>
          <w:tcPr>
            <w:tcW w:w="917"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153</w:t>
            </w:r>
          </w:p>
        </w:tc>
        <w:tc>
          <w:tcPr>
            <w:tcW w:w="890"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158</w:t>
            </w:r>
          </w:p>
        </w:tc>
        <w:tc>
          <w:tcPr>
            <w:tcW w:w="911"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156</w:t>
            </w:r>
          </w:p>
        </w:tc>
      </w:tr>
      <w:tr w:rsidR="009B3D24" w:rsidRPr="00DD495F" w:rsidTr="00430054">
        <w:trPr>
          <w:trHeight w:val="273"/>
        </w:trPr>
        <w:tc>
          <w:tcPr>
            <w:cnfStyle w:val="001000000000" w:firstRow="0" w:lastRow="0" w:firstColumn="1" w:lastColumn="0" w:oddVBand="0" w:evenVBand="0" w:oddHBand="0" w:evenHBand="0" w:firstRowFirstColumn="0" w:firstRowLastColumn="0" w:lastRowFirstColumn="0" w:lastRowLastColumn="0"/>
            <w:tcW w:w="4738" w:type="dxa"/>
            <w:noWrap/>
            <w:hideMark/>
          </w:tcPr>
          <w:p w:rsidR="009B3D24" w:rsidRPr="00DD495F" w:rsidRDefault="009B3D24" w:rsidP="006F329E">
            <w:pPr>
              <w:autoSpaceDE w:val="0"/>
              <w:autoSpaceDN w:val="0"/>
              <w:adjustRightInd w:val="0"/>
              <w:spacing w:after="0"/>
              <w:rPr>
                <w:rFonts w:ascii="Constantia" w:hAnsi="Constantia"/>
                <w:sz w:val="20"/>
                <w:szCs w:val="20"/>
              </w:rPr>
            </w:pPr>
            <w:r w:rsidRPr="00DD495F">
              <w:rPr>
                <w:rFonts w:ascii="Constantia" w:hAnsi="Constantia"/>
                <w:sz w:val="20"/>
                <w:szCs w:val="20"/>
              </w:rPr>
              <w:t>Państwowe i samorządowe jednostki prawa budżetowego</w:t>
            </w:r>
          </w:p>
        </w:tc>
        <w:tc>
          <w:tcPr>
            <w:tcW w:w="917"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C7B18">
              <w:rPr>
                <w:rFonts w:ascii="Constantia" w:hAnsi="Constantia"/>
                <w:sz w:val="20"/>
                <w:szCs w:val="20"/>
              </w:rPr>
              <w:t>9</w:t>
            </w:r>
          </w:p>
        </w:tc>
        <w:tc>
          <w:tcPr>
            <w:tcW w:w="862"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C7B18">
              <w:rPr>
                <w:rFonts w:ascii="Constantia" w:hAnsi="Constantia"/>
                <w:sz w:val="20"/>
                <w:szCs w:val="20"/>
              </w:rPr>
              <w:t>9</w:t>
            </w:r>
          </w:p>
        </w:tc>
        <w:tc>
          <w:tcPr>
            <w:tcW w:w="917"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C7B18">
              <w:rPr>
                <w:rFonts w:ascii="Constantia" w:hAnsi="Constantia"/>
                <w:sz w:val="20"/>
                <w:szCs w:val="20"/>
              </w:rPr>
              <w:t>9</w:t>
            </w:r>
          </w:p>
        </w:tc>
        <w:tc>
          <w:tcPr>
            <w:tcW w:w="890"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C7B18">
              <w:rPr>
                <w:rFonts w:ascii="Constantia" w:hAnsi="Constantia"/>
                <w:sz w:val="20"/>
                <w:szCs w:val="20"/>
              </w:rPr>
              <w:t>9</w:t>
            </w:r>
          </w:p>
        </w:tc>
        <w:tc>
          <w:tcPr>
            <w:tcW w:w="911"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C7B18">
              <w:rPr>
                <w:rFonts w:ascii="Constantia" w:hAnsi="Constantia"/>
                <w:sz w:val="20"/>
                <w:szCs w:val="20"/>
              </w:rPr>
              <w:t>9</w:t>
            </w:r>
          </w:p>
        </w:tc>
      </w:tr>
      <w:tr w:rsidR="009B3D24" w:rsidRPr="00DD495F" w:rsidTr="0043005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738" w:type="dxa"/>
            <w:noWrap/>
            <w:hideMark/>
          </w:tcPr>
          <w:p w:rsidR="009B3D24" w:rsidRPr="00DD495F" w:rsidRDefault="009B3D24" w:rsidP="006F329E">
            <w:pPr>
              <w:autoSpaceDE w:val="0"/>
              <w:autoSpaceDN w:val="0"/>
              <w:adjustRightInd w:val="0"/>
              <w:spacing w:after="0"/>
              <w:rPr>
                <w:rFonts w:ascii="Constantia" w:hAnsi="Constantia"/>
                <w:sz w:val="20"/>
                <w:szCs w:val="20"/>
              </w:rPr>
            </w:pPr>
            <w:r w:rsidRPr="00DD495F">
              <w:rPr>
                <w:rFonts w:ascii="Constantia" w:hAnsi="Constantia"/>
                <w:sz w:val="20"/>
                <w:szCs w:val="20"/>
              </w:rPr>
              <w:t>Spółki handlowe</w:t>
            </w:r>
          </w:p>
        </w:tc>
        <w:tc>
          <w:tcPr>
            <w:tcW w:w="917"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1</w:t>
            </w:r>
          </w:p>
        </w:tc>
        <w:tc>
          <w:tcPr>
            <w:tcW w:w="862"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1</w:t>
            </w:r>
          </w:p>
        </w:tc>
        <w:tc>
          <w:tcPr>
            <w:tcW w:w="917"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2</w:t>
            </w:r>
          </w:p>
        </w:tc>
        <w:tc>
          <w:tcPr>
            <w:tcW w:w="890"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2</w:t>
            </w:r>
          </w:p>
        </w:tc>
        <w:tc>
          <w:tcPr>
            <w:tcW w:w="911"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2</w:t>
            </w:r>
          </w:p>
        </w:tc>
      </w:tr>
      <w:tr w:rsidR="009B3D24" w:rsidRPr="00DD495F" w:rsidTr="00430054">
        <w:trPr>
          <w:trHeight w:val="273"/>
        </w:trPr>
        <w:tc>
          <w:tcPr>
            <w:cnfStyle w:val="001000000000" w:firstRow="0" w:lastRow="0" w:firstColumn="1" w:lastColumn="0" w:oddVBand="0" w:evenVBand="0" w:oddHBand="0" w:evenHBand="0" w:firstRowFirstColumn="0" w:firstRowLastColumn="0" w:lastRowFirstColumn="0" w:lastRowLastColumn="0"/>
            <w:tcW w:w="4738" w:type="dxa"/>
            <w:noWrap/>
            <w:hideMark/>
          </w:tcPr>
          <w:p w:rsidR="009B3D24" w:rsidRPr="00DD495F" w:rsidRDefault="009B3D24" w:rsidP="006F329E">
            <w:pPr>
              <w:autoSpaceDE w:val="0"/>
              <w:autoSpaceDN w:val="0"/>
              <w:adjustRightInd w:val="0"/>
              <w:spacing w:after="0"/>
              <w:rPr>
                <w:rFonts w:ascii="Constantia" w:hAnsi="Constantia"/>
                <w:sz w:val="20"/>
                <w:szCs w:val="20"/>
              </w:rPr>
            </w:pPr>
            <w:r w:rsidRPr="00DD495F">
              <w:rPr>
                <w:rFonts w:ascii="Constantia" w:hAnsi="Constantia"/>
                <w:sz w:val="20"/>
                <w:szCs w:val="20"/>
              </w:rPr>
              <w:t>Spółki handlowe z udziałem kapitału zagranicznego</w:t>
            </w:r>
          </w:p>
        </w:tc>
        <w:tc>
          <w:tcPr>
            <w:tcW w:w="917"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Pr>
                <w:rFonts w:ascii="Constantia" w:hAnsi="Constantia"/>
                <w:sz w:val="20"/>
                <w:szCs w:val="20"/>
              </w:rPr>
              <w:t>-</w:t>
            </w:r>
          </w:p>
        </w:tc>
        <w:tc>
          <w:tcPr>
            <w:tcW w:w="862"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Pr>
                <w:rFonts w:ascii="Constantia" w:hAnsi="Constantia"/>
                <w:sz w:val="20"/>
                <w:szCs w:val="20"/>
              </w:rPr>
              <w:t>-</w:t>
            </w:r>
          </w:p>
        </w:tc>
        <w:tc>
          <w:tcPr>
            <w:tcW w:w="917"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Pr>
                <w:rFonts w:ascii="Constantia" w:hAnsi="Constantia"/>
                <w:sz w:val="20"/>
                <w:szCs w:val="20"/>
              </w:rPr>
              <w:t>-</w:t>
            </w:r>
          </w:p>
        </w:tc>
        <w:tc>
          <w:tcPr>
            <w:tcW w:w="890"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Pr>
                <w:rFonts w:ascii="Constantia" w:hAnsi="Constantia"/>
                <w:sz w:val="20"/>
                <w:szCs w:val="20"/>
              </w:rPr>
              <w:t>-</w:t>
            </w:r>
          </w:p>
        </w:tc>
        <w:tc>
          <w:tcPr>
            <w:tcW w:w="911"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Pr>
                <w:rFonts w:ascii="Constantia" w:hAnsi="Constantia"/>
                <w:sz w:val="20"/>
                <w:szCs w:val="20"/>
              </w:rPr>
              <w:t>-</w:t>
            </w:r>
          </w:p>
        </w:tc>
      </w:tr>
      <w:tr w:rsidR="009B3D24" w:rsidRPr="00DD495F" w:rsidTr="0043005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738" w:type="dxa"/>
            <w:noWrap/>
            <w:hideMark/>
          </w:tcPr>
          <w:p w:rsidR="009B3D24" w:rsidRPr="00DD495F" w:rsidRDefault="009B3D24" w:rsidP="006F329E">
            <w:pPr>
              <w:autoSpaceDE w:val="0"/>
              <w:autoSpaceDN w:val="0"/>
              <w:adjustRightInd w:val="0"/>
              <w:spacing w:after="0"/>
              <w:rPr>
                <w:rFonts w:ascii="Constantia" w:hAnsi="Constantia"/>
                <w:sz w:val="20"/>
                <w:szCs w:val="20"/>
              </w:rPr>
            </w:pPr>
            <w:r w:rsidRPr="00DD495F">
              <w:rPr>
                <w:rFonts w:ascii="Constantia" w:hAnsi="Constantia"/>
                <w:sz w:val="20"/>
                <w:szCs w:val="20"/>
              </w:rPr>
              <w:t>Osoby fizyczne</w:t>
            </w:r>
          </w:p>
        </w:tc>
        <w:tc>
          <w:tcPr>
            <w:tcW w:w="917"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118</w:t>
            </w:r>
          </w:p>
        </w:tc>
        <w:tc>
          <w:tcPr>
            <w:tcW w:w="862"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130</w:t>
            </w:r>
          </w:p>
        </w:tc>
        <w:tc>
          <w:tcPr>
            <w:tcW w:w="917"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130</w:t>
            </w:r>
          </w:p>
        </w:tc>
        <w:tc>
          <w:tcPr>
            <w:tcW w:w="890"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135</w:t>
            </w:r>
          </w:p>
        </w:tc>
        <w:tc>
          <w:tcPr>
            <w:tcW w:w="911"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133</w:t>
            </w:r>
          </w:p>
        </w:tc>
      </w:tr>
      <w:tr w:rsidR="009B3D24" w:rsidRPr="00DD495F" w:rsidTr="00430054">
        <w:trPr>
          <w:trHeight w:val="273"/>
        </w:trPr>
        <w:tc>
          <w:tcPr>
            <w:cnfStyle w:val="001000000000" w:firstRow="0" w:lastRow="0" w:firstColumn="1" w:lastColumn="0" w:oddVBand="0" w:evenVBand="0" w:oddHBand="0" w:evenHBand="0" w:firstRowFirstColumn="0" w:firstRowLastColumn="0" w:lastRowFirstColumn="0" w:lastRowLastColumn="0"/>
            <w:tcW w:w="4738" w:type="dxa"/>
            <w:noWrap/>
            <w:hideMark/>
          </w:tcPr>
          <w:p w:rsidR="009B3D24" w:rsidRPr="00DD495F" w:rsidRDefault="009B3D24" w:rsidP="006F329E">
            <w:pPr>
              <w:autoSpaceDE w:val="0"/>
              <w:autoSpaceDN w:val="0"/>
              <w:adjustRightInd w:val="0"/>
              <w:spacing w:after="0"/>
              <w:rPr>
                <w:rFonts w:ascii="Constantia" w:hAnsi="Constantia"/>
                <w:sz w:val="20"/>
                <w:szCs w:val="20"/>
              </w:rPr>
            </w:pPr>
            <w:r w:rsidRPr="00DD495F">
              <w:rPr>
                <w:rFonts w:ascii="Constantia" w:hAnsi="Constantia"/>
                <w:sz w:val="20"/>
                <w:szCs w:val="20"/>
              </w:rPr>
              <w:t>Spółdzielnie</w:t>
            </w:r>
          </w:p>
        </w:tc>
        <w:tc>
          <w:tcPr>
            <w:tcW w:w="917"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C7B18">
              <w:rPr>
                <w:rFonts w:ascii="Constantia" w:hAnsi="Constantia"/>
                <w:sz w:val="20"/>
                <w:szCs w:val="20"/>
              </w:rPr>
              <w:t>2</w:t>
            </w:r>
          </w:p>
        </w:tc>
        <w:tc>
          <w:tcPr>
            <w:tcW w:w="862"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C7B18">
              <w:rPr>
                <w:rFonts w:ascii="Constantia" w:hAnsi="Constantia"/>
                <w:sz w:val="20"/>
                <w:szCs w:val="20"/>
              </w:rPr>
              <w:t>2</w:t>
            </w:r>
          </w:p>
        </w:tc>
        <w:tc>
          <w:tcPr>
            <w:tcW w:w="917"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C7B18">
              <w:rPr>
                <w:rFonts w:ascii="Constantia" w:hAnsi="Constantia"/>
                <w:sz w:val="20"/>
                <w:szCs w:val="20"/>
              </w:rPr>
              <w:t>2</w:t>
            </w:r>
          </w:p>
        </w:tc>
        <w:tc>
          <w:tcPr>
            <w:tcW w:w="890"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C7B18">
              <w:rPr>
                <w:rFonts w:ascii="Constantia" w:hAnsi="Constantia"/>
                <w:sz w:val="20"/>
                <w:szCs w:val="20"/>
              </w:rPr>
              <w:t>2</w:t>
            </w:r>
          </w:p>
        </w:tc>
        <w:tc>
          <w:tcPr>
            <w:tcW w:w="911" w:type="dxa"/>
            <w:noWrap/>
            <w:hideMark/>
          </w:tcPr>
          <w:p w:rsidR="009B3D24" w:rsidRPr="00DD495F" w:rsidRDefault="009B3D24" w:rsidP="006F329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C7B18">
              <w:rPr>
                <w:rFonts w:ascii="Constantia" w:hAnsi="Constantia"/>
                <w:sz w:val="20"/>
                <w:szCs w:val="20"/>
              </w:rPr>
              <w:t>2</w:t>
            </w:r>
          </w:p>
        </w:tc>
      </w:tr>
      <w:tr w:rsidR="009B3D24" w:rsidRPr="00DD495F" w:rsidTr="0043005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738" w:type="dxa"/>
            <w:noWrap/>
            <w:hideMark/>
          </w:tcPr>
          <w:p w:rsidR="009B3D24" w:rsidRPr="00DD495F" w:rsidRDefault="009B3D24" w:rsidP="006F329E">
            <w:pPr>
              <w:autoSpaceDE w:val="0"/>
              <w:autoSpaceDN w:val="0"/>
              <w:adjustRightInd w:val="0"/>
              <w:spacing w:after="0"/>
              <w:rPr>
                <w:rFonts w:ascii="Constantia" w:hAnsi="Constantia"/>
                <w:sz w:val="20"/>
                <w:szCs w:val="20"/>
              </w:rPr>
            </w:pPr>
            <w:r w:rsidRPr="00DD495F">
              <w:rPr>
                <w:rFonts w:ascii="Constantia" w:hAnsi="Constantia"/>
                <w:sz w:val="20"/>
                <w:szCs w:val="20"/>
              </w:rPr>
              <w:t>Fundacje, stowarzyszenia i organizacje społeczne</w:t>
            </w:r>
          </w:p>
        </w:tc>
        <w:tc>
          <w:tcPr>
            <w:tcW w:w="917"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9</w:t>
            </w:r>
          </w:p>
        </w:tc>
        <w:tc>
          <w:tcPr>
            <w:tcW w:w="862"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9</w:t>
            </w:r>
          </w:p>
        </w:tc>
        <w:tc>
          <w:tcPr>
            <w:tcW w:w="917"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9</w:t>
            </w:r>
          </w:p>
        </w:tc>
        <w:tc>
          <w:tcPr>
            <w:tcW w:w="890"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10</w:t>
            </w:r>
          </w:p>
        </w:tc>
        <w:tc>
          <w:tcPr>
            <w:tcW w:w="911" w:type="dxa"/>
            <w:noWrap/>
            <w:hideMark/>
          </w:tcPr>
          <w:p w:rsidR="009B3D24" w:rsidRPr="00DD495F" w:rsidRDefault="009B3D24" w:rsidP="006F329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C7B18">
              <w:rPr>
                <w:rFonts w:ascii="Constantia" w:hAnsi="Constantia"/>
                <w:sz w:val="20"/>
                <w:szCs w:val="20"/>
              </w:rPr>
              <w:t>10</w:t>
            </w:r>
          </w:p>
        </w:tc>
      </w:tr>
    </w:tbl>
    <w:p w:rsidR="00CD3AB6" w:rsidRPr="00CD3AB6" w:rsidRDefault="00CD3AB6" w:rsidP="009B3D24">
      <w:pPr>
        <w:spacing w:before="120" w:after="120"/>
        <w:jc w:val="right"/>
        <w:rPr>
          <w:rFonts w:ascii="Constantia" w:hAnsi="Constantia"/>
          <w:i/>
          <w:sz w:val="18"/>
          <w:szCs w:val="20"/>
        </w:rPr>
      </w:pPr>
      <w:r w:rsidRPr="00CD3AB6">
        <w:rPr>
          <w:rFonts w:ascii="Constantia" w:hAnsi="Constantia"/>
          <w:i/>
          <w:sz w:val="18"/>
          <w:szCs w:val="20"/>
        </w:rPr>
        <w:t>Źr</w:t>
      </w:r>
      <w:r w:rsidR="00DB43E9">
        <w:rPr>
          <w:rFonts w:ascii="Constantia" w:hAnsi="Constantia"/>
          <w:i/>
          <w:sz w:val="18"/>
          <w:szCs w:val="20"/>
        </w:rPr>
        <w:t>ódło: Główny Urząd Statystyczny</w:t>
      </w:r>
    </w:p>
    <w:p w:rsidR="009B3D24" w:rsidRDefault="00B41DB3" w:rsidP="00430054">
      <w:pPr>
        <w:shd w:val="clear" w:color="auto" w:fill="FFFFFF" w:themeFill="background1"/>
        <w:spacing w:after="0"/>
        <w:ind w:firstLine="708"/>
        <w:jc w:val="both"/>
        <w:rPr>
          <w:rFonts w:ascii="Constantia" w:hAnsi="Constantia"/>
        </w:rPr>
      </w:pPr>
      <w:bookmarkStart w:id="114" w:name="_Toc423039038"/>
      <w:r>
        <w:rPr>
          <w:rFonts w:ascii="Constantia" w:hAnsi="Constantia"/>
        </w:rPr>
        <w:t>W 2013 roku w G</w:t>
      </w:r>
      <w:r w:rsidR="009B3D24" w:rsidRPr="00CC7B18">
        <w:rPr>
          <w:rFonts w:ascii="Constantia" w:hAnsi="Constantia"/>
        </w:rPr>
        <w:t xml:space="preserve">minie </w:t>
      </w:r>
      <w:r w:rsidR="009B3D24">
        <w:rPr>
          <w:rFonts w:ascii="Constantia" w:hAnsi="Constantia"/>
        </w:rPr>
        <w:t>Abramów</w:t>
      </w:r>
      <w:r w:rsidR="009B3D24" w:rsidRPr="00CC7B18">
        <w:rPr>
          <w:rFonts w:ascii="Constantia" w:hAnsi="Constantia"/>
        </w:rPr>
        <w:t xml:space="preserve"> </w:t>
      </w:r>
      <w:r w:rsidR="009B3D24">
        <w:rPr>
          <w:rFonts w:ascii="Constantia" w:hAnsi="Constantia"/>
        </w:rPr>
        <w:t>zarejestrowano</w:t>
      </w:r>
      <w:r w:rsidR="009B3D24" w:rsidRPr="00CC7B18">
        <w:rPr>
          <w:rFonts w:ascii="Constantia" w:hAnsi="Constantia"/>
        </w:rPr>
        <w:t xml:space="preserve"> </w:t>
      </w:r>
      <w:r w:rsidR="009B3D24">
        <w:rPr>
          <w:rFonts w:ascii="Constantia" w:hAnsi="Constantia"/>
        </w:rPr>
        <w:t>7</w:t>
      </w:r>
      <w:r w:rsidR="009B3D24" w:rsidRPr="00CC7B18">
        <w:rPr>
          <w:rFonts w:ascii="Constantia" w:hAnsi="Constantia"/>
        </w:rPr>
        <w:t xml:space="preserve"> </w:t>
      </w:r>
      <w:r w:rsidR="009B3D24">
        <w:rPr>
          <w:rFonts w:ascii="Constantia" w:hAnsi="Constantia"/>
        </w:rPr>
        <w:t xml:space="preserve">nowych podmiotów gospodarczych, </w:t>
      </w:r>
      <w:r w:rsidR="009B3D24" w:rsidRPr="00CC7B18">
        <w:rPr>
          <w:rFonts w:ascii="Constantia" w:hAnsi="Constantia"/>
        </w:rPr>
        <w:t>w</w:t>
      </w:r>
      <w:r w:rsidR="009B3D24">
        <w:rPr>
          <w:rFonts w:ascii="Constantia" w:hAnsi="Constantia"/>
        </w:rPr>
        <w:t>szystkie</w:t>
      </w:r>
      <w:r w:rsidR="009B3D24" w:rsidRPr="00CC7B18">
        <w:rPr>
          <w:rFonts w:ascii="Constantia" w:hAnsi="Constantia"/>
        </w:rPr>
        <w:t xml:space="preserve"> sektorze prywatnym. Jednocześnie, w tym samym okresie wyrejestrowano z rejestru REGON 6 podmiotów</w:t>
      </w:r>
      <w:r w:rsidR="009B3D24">
        <w:rPr>
          <w:rFonts w:ascii="Constantia" w:hAnsi="Constantia"/>
        </w:rPr>
        <w:t>, również z sektora prywatnego</w:t>
      </w:r>
      <w:r w:rsidR="009B3D24" w:rsidRPr="00CC7B18">
        <w:rPr>
          <w:rFonts w:ascii="Constantia" w:hAnsi="Constantia"/>
        </w:rPr>
        <w:t xml:space="preserve">. Wskaźnik przedsiębiorczości </w:t>
      </w:r>
      <w:r w:rsidR="009B3D24">
        <w:rPr>
          <w:rFonts w:ascii="Constantia" w:hAnsi="Constantia"/>
        </w:rPr>
        <w:t>w</w:t>
      </w:r>
      <w:r>
        <w:rPr>
          <w:rFonts w:ascii="Constantia" w:hAnsi="Constantia"/>
        </w:rPr>
        <w:t xml:space="preserve"> G</w:t>
      </w:r>
      <w:r w:rsidR="009B3D24" w:rsidRPr="00CC7B18">
        <w:rPr>
          <w:rFonts w:ascii="Constantia" w:hAnsi="Constantia"/>
        </w:rPr>
        <w:t xml:space="preserve">minie </w:t>
      </w:r>
      <w:r w:rsidR="009B3D24">
        <w:rPr>
          <w:rFonts w:ascii="Constantia" w:hAnsi="Constantia"/>
        </w:rPr>
        <w:t>Abramów to 656 zarejestrowanych podmiotów</w:t>
      </w:r>
      <w:r w:rsidR="009B3D24" w:rsidRPr="00CC7B18">
        <w:rPr>
          <w:rFonts w:ascii="Constantia" w:hAnsi="Constantia"/>
        </w:rPr>
        <w:t xml:space="preserve"> na 10 tys. ludności w wieku produkcyjnym</w:t>
      </w:r>
      <w:r w:rsidR="009B3D24">
        <w:rPr>
          <w:rFonts w:ascii="Constantia" w:hAnsi="Constantia"/>
        </w:rPr>
        <w:t xml:space="preserve">, co </w:t>
      </w:r>
      <w:r>
        <w:rPr>
          <w:rFonts w:ascii="Constantia" w:hAnsi="Constantia"/>
        </w:rPr>
        <w:t>plasuje G</w:t>
      </w:r>
      <w:r w:rsidR="009B3D24">
        <w:rPr>
          <w:rFonts w:ascii="Constantia" w:hAnsi="Constantia"/>
        </w:rPr>
        <w:t>minę na 10 miejscu w powiecie i 186</w:t>
      </w:r>
      <w:r w:rsidR="009B3D24" w:rsidRPr="00CC7B18">
        <w:rPr>
          <w:rFonts w:ascii="Constantia" w:hAnsi="Constantia"/>
        </w:rPr>
        <w:t xml:space="preserve"> miejscu w województwie lubelskim. Wskazuje to na </w:t>
      </w:r>
      <w:r w:rsidR="009B3D24">
        <w:rPr>
          <w:rFonts w:ascii="Constantia" w:hAnsi="Constantia"/>
        </w:rPr>
        <w:t xml:space="preserve">niską </w:t>
      </w:r>
      <w:r w:rsidR="009B3D24" w:rsidRPr="00CC7B18">
        <w:rPr>
          <w:rFonts w:ascii="Constantia" w:hAnsi="Constantia"/>
        </w:rPr>
        <w:t>aktywność gospodarczą mieszkańców.</w:t>
      </w:r>
    </w:p>
    <w:p w:rsidR="009B3D24" w:rsidRPr="00CC7B18" w:rsidRDefault="009B3D24" w:rsidP="009B3D24">
      <w:pPr>
        <w:shd w:val="clear" w:color="auto" w:fill="FFFFFF" w:themeFill="background1"/>
        <w:spacing w:after="0"/>
        <w:jc w:val="both"/>
        <w:rPr>
          <w:rFonts w:ascii="Constantia" w:hAnsi="Constantia"/>
        </w:rPr>
      </w:pPr>
    </w:p>
    <w:p w:rsidR="009B3D24" w:rsidRPr="00611EDB" w:rsidRDefault="009B3D24" w:rsidP="00430054">
      <w:pPr>
        <w:shd w:val="clear" w:color="auto" w:fill="FFFFFF" w:themeFill="background1"/>
        <w:ind w:firstLine="708"/>
        <w:jc w:val="both"/>
        <w:rPr>
          <w:rFonts w:ascii="Constantia" w:hAnsi="Constantia"/>
        </w:rPr>
      </w:pPr>
      <w:r>
        <w:rPr>
          <w:rFonts w:ascii="Constantia" w:hAnsi="Constantia"/>
        </w:rPr>
        <w:t xml:space="preserve">Gmina Abramów ma charakter typowo rolniczy. </w:t>
      </w:r>
      <w:r w:rsidRPr="00775CFC">
        <w:rPr>
          <w:rFonts w:ascii="Constantia" w:hAnsi="Constantia"/>
        </w:rPr>
        <w:t>Na</w:t>
      </w:r>
      <w:r w:rsidR="00B41DB3">
        <w:rPr>
          <w:rFonts w:ascii="Constantia" w:hAnsi="Constantia"/>
        </w:rPr>
        <w:t xml:space="preserve"> terenie G</w:t>
      </w:r>
      <w:r>
        <w:rPr>
          <w:rFonts w:ascii="Constantia" w:hAnsi="Constantia"/>
        </w:rPr>
        <w:t>miny znajduje się 932 </w:t>
      </w:r>
      <w:r w:rsidRPr="00775CFC">
        <w:rPr>
          <w:rFonts w:ascii="Constantia" w:hAnsi="Constantia"/>
        </w:rPr>
        <w:t xml:space="preserve">gospodarstw rolnych, z czego </w:t>
      </w:r>
      <w:r>
        <w:rPr>
          <w:rFonts w:ascii="Constantia" w:hAnsi="Constantia"/>
        </w:rPr>
        <w:t>większość</w:t>
      </w:r>
      <w:r w:rsidRPr="00775CFC">
        <w:rPr>
          <w:rFonts w:ascii="Constantia" w:hAnsi="Constantia"/>
        </w:rPr>
        <w:t xml:space="preserve"> to gospodarstwa indywidualne</w:t>
      </w:r>
      <w:r>
        <w:rPr>
          <w:rFonts w:ascii="Constantia" w:hAnsi="Constantia"/>
        </w:rPr>
        <w:t xml:space="preserve"> o powierzchni od 1 do 10 ha</w:t>
      </w:r>
      <w:r w:rsidRPr="00775CFC">
        <w:rPr>
          <w:rFonts w:ascii="Constantia" w:hAnsi="Constantia"/>
        </w:rPr>
        <w:t>, cechujące się dużym rozdrobnieniem</w:t>
      </w:r>
      <w:r>
        <w:rPr>
          <w:rFonts w:ascii="Constantia" w:hAnsi="Constantia"/>
        </w:rPr>
        <w:t>.</w:t>
      </w:r>
      <w:r w:rsidRPr="00775CFC">
        <w:rPr>
          <w:rFonts w:ascii="Constantia" w:hAnsi="Constantia"/>
        </w:rPr>
        <w:t xml:space="preserve"> Ogólna powierzchnia użytków rolnych w</w:t>
      </w:r>
      <w:r>
        <w:rPr>
          <w:rFonts w:ascii="Constantia" w:hAnsi="Constantia"/>
        </w:rPr>
        <w:t> </w:t>
      </w:r>
      <w:r w:rsidR="00B41DB3">
        <w:rPr>
          <w:rFonts w:ascii="Constantia" w:hAnsi="Constantia"/>
        </w:rPr>
        <w:t>G</w:t>
      </w:r>
      <w:r w:rsidRPr="00775CFC">
        <w:rPr>
          <w:rFonts w:ascii="Constantia" w:hAnsi="Constantia"/>
        </w:rPr>
        <w:t>minie według Powszechnego Spisu Rolnego z 2010 roku wynosi 6633,08 ha</w:t>
      </w:r>
      <w:r w:rsidR="00B41DB3">
        <w:rPr>
          <w:rFonts w:ascii="Constantia" w:hAnsi="Constantia"/>
        </w:rPr>
        <w:t xml:space="preserve"> (78% powierzchni G</w:t>
      </w:r>
      <w:r>
        <w:rPr>
          <w:rFonts w:ascii="Constantia" w:hAnsi="Constantia"/>
        </w:rPr>
        <w:t>miny)</w:t>
      </w:r>
      <w:r w:rsidRPr="00775CFC">
        <w:rPr>
          <w:rFonts w:ascii="Constantia" w:hAnsi="Constantia"/>
        </w:rPr>
        <w:t>, z czego łąki zajmują 1391,21 ha, sady 133,7 ha, pastwiska 311,83 ha, uprawy trwałe 139,48 ha. W produkcji roślinnej największy udział mają: zboża i</w:t>
      </w:r>
      <w:r>
        <w:rPr>
          <w:rFonts w:ascii="Constantia" w:hAnsi="Constantia"/>
        </w:rPr>
        <w:t> </w:t>
      </w:r>
      <w:r w:rsidRPr="00775CFC">
        <w:rPr>
          <w:rFonts w:ascii="Constantia" w:hAnsi="Constantia"/>
        </w:rPr>
        <w:t>ziemniaki</w:t>
      </w:r>
      <w:r>
        <w:rPr>
          <w:rFonts w:ascii="Constantia" w:hAnsi="Constantia"/>
        </w:rPr>
        <w:t xml:space="preserve"> oraz owoce miękkie</w:t>
      </w:r>
      <w:r w:rsidRPr="00775CFC">
        <w:rPr>
          <w:rFonts w:ascii="Constantia" w:hAnsi="Constantia"/>
        </w:rPr>
        <w:t>.</w:t>
      </w:r>
      <w:r>
        <w:rPr>
          <w:rFonts w:ascii="Constantia" w:hAnsi="Constantia"/>
        </w:rPr>
        <w:t xml:space="preserve"> Znaczna </w:t>
      </w:r>
      <w:r w:rsidR="00B41DB3">
        <w:rPr>
          <w:rFonts w:ascii="Constantia" w:hAnsi="Constantia"/>
        </w:rPr>
        <w:t>część gospodarstw rolniczych w G</w:t>
      </w:r>
      <w:r>
        <w:rPr>
          <w:rFonts w:ascii="Constantia" w:hAnsi="Constantia"/>
        </w:rPr>
        <w:t>minie zajmu</w:t>
      </w:r>
      <w:r w:rsidR="00B41DB3">
        <w:rPr>
          <w:rFonts w:ascii="Constantia" w:hAnsi="Constantia"/>
        </w:rPr>
        <w:t>je się uprawą ziół. Na terenie G</w:t>
      </w:r>
      <w:r>
        <w:rPr>
          <w:rFonts w:ascii="Constantia" w:hAnsi="Constantia"/>
        </w:rPr>
        <w:t>miny nie działa żadna grupa producencka, która zrzeszałaby lokalnych rolników.</w:t>
      </w:r>
      <w:r w:rsidRPr="00775CFC">
        <w:rPr>
          <w:rFonts w:ascii="Constantia" w:hAnsi="Constantia"/>
        </w:rPr>
        <w:t xml:space="preserve"> Pomimo zachodzących zmian st</w:t>
      </w:r>
      <w:r w:rsidR="00B41DB3">
        <w:rPr>
          <w:rFonts w:ascii="Constantia" w:hAnsi="Constantia"/>
        </w:rPr>
        <w:t>rukturalnych sektor rolniczy w G</w:t>
      </w:r>
      <w:r w:rsidRPr="00775CFC">
        <w:rPr>
          <w:rFonts w:ascii="Constantia" w:hAnsi="Constantia"/>
        </w:rPr>
        <w:t xml:space="preserve">minie </w:t>
      </w:r>
      <w:r>
        <w:rPr>
          <w:rFonts w:ascii="Constantia" w:hAnsi="Constantia"/>
        </w:rPr>
        <w:t xml:space="preserve">Abramów jest </w:t>
      </w:r>
      <w:r w:rsidRPr="00775CFC">
        <w:rPr>
          <w:rFonts w:ascii="Constantia" w:hAnsi="Constantia"/>
        </w:rPr>
        <w:t xml:space="preserve">mało efektywny, głównie ze względu na duże rozdrobnienie gospodarstw oraz brak specjalizacji.   </w:t>
      </w:r>
    </w:p>
    <w:p w:rsidR="00CF255F" w:rsidRPr="008C5170" w:rsidRDefault="00305C65" w:rsidP="00BA30C1">
      <w:pPr>
        <w:pStyle w:val="Nagwek2"/>
        <w:shd w:val="clear" w:color="auto" w:fill="262626" w:themeFill="text1" w:themeFillTint="D9"/>
      </w:pPr>
      <w:bookmarkStart w:id="115" w:name="_Toc429032527"/>
      <w:r w:rsidRPr="008C5170">
        <w:t xml:space="preserve">Gospodarka </w:t>
      </w:r>
      <w:r w:rsidR="00E102F2">
        <w:t>wodno-ściekowa</w:t>
      </w:r>
      <w:bookmarkEnd w:id="114"/>
      <w:bookmarkEnd w:id="115"/>
    </w:p>
    <w:p w:rsidR="00BA30C1" w:rsidRDefault="00707690" w:rsidP="00707690">
      <w:pPr>
        <w:shd w:val="clear" w:color="auto" w:fill="FFFFFF" w:themeFill="background1"/>
        <w:spacing w:before="120"/>
        <w:ind w:firstLine="708"/>
        <w:jc w:val="both"/>
        <w:rPr>
          <w:rFonts w:ascii="Constantia" w:hAnsi="Constantia"/>
        </w:rPr>
      </w:pPr>
      <w:bookmarkStart w:id="116" w:name="_Toc394600891"/>
      <w:bookmarkStart w:id="117" w:name="_Toc394904854"/>
      <w:bookmarkStart w:id="118" w:name="_Toc394925486"/>
      <w:bookmarkStart w:id="119" w:name="_Toc394925742"/>
      <w:bookmarkStart w:id="120" w:name="_Toc394926054"/>
      <w:bookmarkStart w:id="121" w:name="_Toc394926133"/>
      <w:bookmarkStart w:id="122" w:name="_Toc394926212"/>
      <w:bookmarkStart w:id="123" w:name="_Toc394926295"/>
      <w:bookmarkStart w:id="124" w:name="_Toc394926487"/>
      <w:bookmarkStart w:id="125" w:name="_Toc394926659"/>
      <w:bookmarkStart w:id="126" w:name="_Toc394927227"/>
      <w:bookmarkEnd w:id="116"/>
      <w:bookmarkEnd w:id="117"/>
      <w:bookmarkEnd w:id="118"/>
      <w:bookmarkEnd w:id="119"/>
      <w:bookmarkEnd w:id="120"/>
      <w:bookmarkEnd w:id="121"/>
      <w:bookmarkEnd w:id="122"/>
      <w:bookmarkEnd w:id="123"/>
      <w:bookmarkEnd w:id="124"/>
      <w:bookmarkEnd w:id="125"/>
      <w:bookmarkEnd w:id="126"/>
      <w:r w:rsidRPr="00CF6582">
        <w:rPr>
          <w:rFonts w:ascii="Constantia" w:hAnsi="Constantia"/>
        </w:rPr>
        <w:t>Gmina Abramów jest zwodociągowana w 100%. Długość sieci wodociągowej wynosi 75,1</w:t>
      </w:r>
      <w:r w:rsidR="00BF101C">
        <w:rPr>
          <w:rFonts w:ascii="Constantia" w:hAnsi="Constantia"/>
        </w:rPr>
        <w:t> </w:t>
      </w:r>
      <w:r w:rsidRPr="00CF6582">
        <w:rPr>
          <w:rFonts w:ascii="Constantia" w:hAnsi="Constantia"/>
        </w:rPr>
        <w:t>km</w:t>
      </w:r>
      <w:r>
        <w:rPr>
          <w:rFonts w:ascii="Constantia" w:hAnsi="Constantia"/>
        </w:rPr>
        <w:t xml:space="preserve"> i w ciągu ostatnich 10 lat zwiększyła się o 7 km. W 2013 roku z sieci wodociągowej korzystało </w:t>
      </w:r>
      <w:r w:rsidRPr="00CF6582">
        <w:rPr>
          <w:rFonts w:ascii="Constantia" w:hAnsi="Constantia"/>
        </w:rPr>
        <w:t>3507</w:t>
      </w:r>
      <w:r>
        <w:rPr>
          <w:rFonts w:ascii="Constantia" w:hAnsi="Constantia"/>
        </w:rPr>
        <w:t xml:space="preserve"> osó</w:t>
      </w:r>
      <w:r w:rsidR="00B41DB3">
        <w:rPr>
          <w:rFonts w:ascii="Constantia" w:hAnsi="Constantia"/>
        </w:rPr>
        <w:t>b, co stanowi 83,7%. Lokuje to G</w:t>
      </w:r>
      <w:r>
        <w:rPr>
          <w:rFonts w:ascii="Constantia" w:hAnsi="Constantia"/>
        </w:rPr>
        <w:t>minę na 7 miejscu w powiecie i 83 miejscu w województwie lubelskim. Różnica pomiędzy stopniem zwodociągowania a ilością osób korzystających z sieci wodociągowej wynika z faktu, iż nie wszystkie gospodarstwa są p</w:t>
      </w:r>
      <w:r w:rsidR="00B41DB3">
        <w:rPr>
          <w:rFonts w:ascii="Constantia" w:hAnsi="Constantia"/>
        </w:rPr>
        <w:t>odłączone do sieci. Na terenie G</w:t>
      </w:r>
      <w:r>
        <w:rPr>
          <w:rFonts w:ascii="Constantia" w:hAnsi="Constantia"/>
        </w:rPr>
        <w:t xml:space="preserve">miny funkcjonują 1123 połączenia prowadzące do budynków mieszkalnych i zbiorowego zamieszkania, a ilość wody dostarczanej gospodarstwom </w:t>
      </w:r>
      <w:r>
        <w:rPr>
          <w:rFonts w:ascii="Constantia" w:hAnsi="Constantia"/>
        </w:rPr>
        <w:lastRenderedPageBreak/>
        <w:t xml:space="preserve">domowym w 2013 roku wynosiła </w:t>
      </w:r>
      <w:r w:rsidRPr="00EC27BC">
        <w:rPr>
          <w:rFonts w:ascii="Constantia" w:hAnsi="Constantia"/>
        </w:rPr>
        <w:t>144,2</w:t>
      </w:r>
      <w:r>
        <w:rPr>
          <w:rFonts w:ascii="Constantia" w:hAnsi="Constantia"/>
        </w:rPr>
        <w:t xml:space="preserve"> d</w:t>
      </w:r>
      <w:r w:rsidR="001B4703">
        <w:rPr>
          <w:rFonts w:ascii="Constantia" w:hAnsi="Constantia"/>
        </w:rPr>
        <w:t>a</w:t>
      </w:r>
      <w:r>
        <w:rPr>
          <w:rFonts w:ascii="Constantia" w:hAnsi="Constantia"/>
        </w:rPr>
        <w:t>m</w:t>
      </w:r>
      <w:r>
        <w:rPr>
          <w:rFonts w:ascii="Constantia" w:hAnsi="Constantia"/>
          <w:vertAlign w:val="superscript"/>
        </w:rPr>
        <w:t>3</w:t>
      </w:r>
      <w:r>
        <w:rPr>
          <w:rFonts w:ascii="Constantia" w:hAnsi="Constantia"/>
        </w:rPr>
        <w:t>. Średnia ilość wody zuż</w:t>
      </w:r>
      <w:r w:rsidR="00B41DB3">
        <w:rPr>
          <w:rFonts w:ascii="Constantia" w:hAnsi="Constantia"/>
        </w:rPr>
        <w:t>ywana przez jednego mieszkańca G</w:t>
      </w:r>
      <w:r>
        <w:rPr>
          <w:rFonts w:ascii="Constantia" w:hAnsi="Constantia"/>
        </w:rPr>
        <w:t xml:space="preserve">miny wyniosła </w:t>
      </w:r>
      <w:r w:rsidRPr="00EC27BC">
        <w:rPr>
          <w:rFonts w:ascii="Constantia" w:hAnsi="Constantia"/>
        </w:rPr>
        <w:t>34,6</w:t>
      </w:r>
      <w:r>
        <w:rPr>
          <w:rFonts w:ascii="Constantia" w:hAnsi="Constantia"/>
        </w:rPr>
        <w:t xml:space="preserve"> m</w:t>
      </w:r>
      <w:r>
        <w:rPr>
          <w:rFonts w:ascii="Constantia" w:hAnsi="Constantia"/>
          <w:vertAlign w:val="superscript"/>
        </w:rPr>
        <w:t>3</w:t>
      </w:r>
      <w:r>
        <w:rPr>
          <w:rFonts w:ascii="Constantia" w:hAnsi="Constantia"/>
        </w:rPr>
        <w:t xml:space="preserve"> i wzrosła w porównaniu do 2003 roku o 9,8 m</w:t>
      </w:r>
      <w:r>
        <w:rPr>
          <w:rFonts w:ascii="Constantia" w:hAnsi="Constantia"/>
          <w:vertAlign w:val="superscript"/>
        </w:rPr>
        <w:t>3</w:t>
      </w:r>
      <w:r>
        <w:rPr>
          <w:rFonts w:ascii="Constantia" w:hAnsi="Constantia"/>
        </w:rPr>
        <w:t>.</w:t>
      </w:r>
    </w:p>
    <w:p w:rsidR="005B1F1D" w:rsidRPr="00707690" w:rsidRDefault="007038D2" w:rsidP="00516EE9">
      <w:pPr>
        <w:pStyle w:val="Legenda"/>
        <w:spacing w:before="120" w:after="120"/>
        <w:rPr>
          <w:rFonts w:ascii="Constantia" w:hAnsi="Constantia"/>
          <w:b w:val="0"/>
          <w:bCs w:val="0"/>
          <w:color w:val="000000" w:themeColor="text1"/>
          <w:szCs w:val="24"/>
        </w:rPr>
      </w:pPr>
      <w:bookmarkStart w:id="127" w:name="_Toc429033806"/>
      <w:r w:rsidRPr="00707690">
        <w:rPr>
          <w:rFonts w:ascii="Constantia" w:hAnsi="Constantia"/>
          <w:b w:val="0"/>
          <w:bCs w:val="0"/>
          <w:color w:val="000000" w:themeColor="text1"/>
          <w:szCs w:val="24"/>
        </w:rPr>
        <w:t xml:space="preserve">Tabela </w:t>
      </w:r>
      <w:r w:rsidR="007E6EBF" w:rsidRPr="00707690">
        <w:rPr>
          <w:rFonts w:ascii="Constantia" w:hAnsi="Constantia"/>
          <w:b w:val="0"/>
          <w:bCs w:val="0"/>
          <w:color w:val="000000" w:themeColor="text1"/>
          <w:szCs w:val="24"/>
        </w:rPr>
        <w:fldChar w:fldCharType="begin"/>
      </w:r>
      <w:r w:rsidRPr="00707690">
        <w:rPr>
          <w:rFonts w:ascii="Constantia" w:hAnsi="Constantia"/>
          <w:b w:val="0"/>
          <w:bCs w:val="0"/>
          <w:color w:val="000000" w:themeColor="text1"/>
          <w:szCs w:val="24"/>
        </w:rPr>
        <w:instrText xml:space="preserve"> SEQ Tabela \* ARABIC </w:instrText>
      </w:r>
      <w:r w:rsidR="007E6EBF" w:rsidRPr="00707690">
        <w:rPr>
          <w:rFonts w:ascii="Constantia" w:hAnsi="Constantia"/>
          <w:b w:val="0"/>
          <w:bCs w:val="0"/>
          <w:color w:val="000000" w:themeColor="text1"/>
          <w:szCs w:val="24"/>
        </w:rPr>
        <w:fldChar w:fldCharType="separate"/>
      </w:r>
      <w:r w:rsidR="00645C9A">
        <w:rPr>
          <w:rFonts w:ascii="Constantia" w:hAnsi="Constantia"/>
          <w:b w:val="0"/>
          <w:bCs w:val="0"/>
          <w:noProof/>
          <w:color w:val="000000" w:themeColor="text1"/>
          <w:szCs w:val="24"/>
        </w:rPr>
        <w:t>6</w:t>
      </w:r>
      <w:r w:rsidR="007E6EBF" w:rsidRPr="00707690">
        <w:rPr>
          <w:rFonts w:ascii="Constantia" w:hAnsi="Constantia"/>
          <w:b w:val="0"/>
          <w:bCs w:val="0"/>
          <w:color w:val="000000" w:themeColor="text1"/>
          <w:szCs w:val="24"/>
        </w:rPr>
        <w:fldChar w:fldCharType="end"/>
      </w:r>
      <w:r w:rsidR="005B1F1D" w:rsidRPr="00707690">
        <w:rPr>
          <w:rFonts w:ascii="Constantia" w:hAnsi="Constantia"/>
          <w:b w:val="0"/>
          <w:bCs w:val="0"/>
          <w:color w:val="000000" w:themeColor="text1"/>
          <w:szCs w:val="24"/>
        </w:rPr>
        <w:t xml:space="preserve">. Wskaźniki dla sieci wodociągowej w </w:t>
      </w:r>
      <w:r w:rsidR="008C323A" w:rsidRPr="00707690">
        <w:rPr>
          <w:rFonts w:ascii="Constantia" w:hAnsi="Constantia"/>
          <w:b w:val="0"/>
          <w:bCs w:val="0"/>
          <w:color w:val="000000" w:themeColor="text1"/>
          <w:szCs w:val="24"/>
        </w:rPr>
        <w:t>G</w:t>
      </w:r>
      <w:r w:rsidR="005B1F1D" w:rsidRPr="00707690">
        <w:rPr>
          <w:rFonts w:ascii="Constantia" w:hAnsi="Constantia"/>
          <w:b w:val="0"/>
          <w:bCs w:val="0"/>
          <w:color w:val="000000" w:themeColor="text1"/>
          <w:szCs w:val="24"/>
        </w:rPr>
        <w:t xml:space="preserve">minie </w:t>
      </w:r>
      <w:r w:rsidR="00707690" w:rsidRPr="00707690">
        <w:rPr>
          <w:rFonts w:ascii="Constantia" w:hAnsi="Constantia"/>
          <w:b w:val="0"/>
          <w:bCs w:val="0"/>
          <w:color w:val="000000" w:themeColor="text1"/>
          <w:szCs w:val="24"/>
        </w:rPr>
        <w:t>Abramów</w:t>
      </w:r>
      <w:bookmarkEnd w:id="127"/>
    </w:p>
    <w:tbl>
      <w:tblPr>
        <w:tblStyle w:val="redniasiatka1akcent1"/>
        <w:tblW w:w="0" w:type="auto"/>
        <w:tblLook w:val="04A0" w:firstRow="1" w:lastRow="0" w:firstColumn="1" w:lastColumn="0" w:noHBand="0" w:noVBand="1"/>
      </w:tblPr>
      <w:tblGrid>
        <w:gridCol w:w="1186"/>
        <w:gridCol w:w="655"/>
        <w:gridCol w:w="743"/>
        <w:gridCol w:w="746"/>
        <w:gridCol w:w="744"/>
        <w:gridCol w:w="743"/>
        <w:gridCol w:w="748"/>
        <w:gridCol w:w="744"/>
        <w:gridCol w:w="742"/>
        <w:gridCol w:w="744"/>
        <w:gridCol w:w="748"/>
        <w:gridCol w:w="743"/>
      </w:tblGrid>
      <w:tr w:rsidR="00707690" w:rsidRPr="004A67C5" w:rsidTr="00707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shd w:val="clear" w:color="auto" w:fill="4F81BD" w:themeFill="accent1"/>
          </w:tcPr>
          <w:p w:rsidR="00707690" w:rsidRPr="004A67C5" w:rsidRDefault="00707690" w:rsidP="006F329E">
            <w:pPr>
              <w:jc w:val="center"/>
              <w:rPr>
                <w:rFonts w:ascii="Constantia" w:hAnsi="Constantia"/>
                <w:b w:val="0"/>
                <w:sz w:val="16"/>
                <w:szCs w:val="16"/>
              </w:rPr>
            </w:pPr>
            <w:r w:rsidRPr="004A67C5">
              <w:rPr>
                <w:rFonts w:ascii="Constantia" w:hAnsi="Constantia"/>
                <w:b w:val="0"/>
                <w:sz w:val="16"/>
                <w:szCs w:val="16"/>
              </w:rPr>
              <w:t>Wskaźnik</w:t>
            </w:r>
          </w:p>
        </w:tc>
        <w:tc>
          <w:tcPr>
            <w:tcW w:w="660" w:type="dxa"/>
            <w:shd w:val="clear" w:color="auto" w:fill="4F81BD" w:themeFill="accent1"/>
          </w:tcPr>
          <w:p w:rsidR="00707690" w:rsidRPr="004A67C5" w:rsidRDefault="00707690" w:rsidP="006F329E">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Pr>
                <w:rFonts w:ascii="Constantia" w:hAnsi="Constantia"/>
                <w:b w:val="0"/>
                <w:sz w:val="16"/>
                <w:szCs w:val="16"/>
              </w:rPr>
              <w:t>2003</w:t>
            </w:r>
          </w:p>
        </w:tc>
        <w:tc>
          <w:tcPr>
            <w:tcW w:w="753" w:type="dxa"/>
            <w:shd w:val="clear" w:color="auto" w:fill="4F81BD" w:themeFill="accent1"/>
          </w:tcPr>
          <w:p w:rsidR="00707690" w:rsidRPr="004A67C5" w:rsidRDefault="00707690" w:rsidP="006F329E">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4A67C5">
              <w:rPr>
                <w:rFonts w:ascii="Constantia" w:hAnsi="Constantia"/>
                <w:b w:val="0"/>
                <w:sz w:val="16"/>
                <w:szCs w:val="16"/>
              </w:rPr>
              <w:t>2004</w:t>
            </w:r>
          </w:p>
        </w:tc>
        <w:tc>
          <w:tcPr>
            <w:tcW w:w="756" w:type="dxa"/>
            <w:shd w:val="clear" w:color="auto" w:fill="4F81BD" w:themeFill="accent1"/>
          </w:tcPr>
          <w:p w:rsidR="00707690" w:rsidRPr="004A67C5" w:rsidRDefault="00707690" w:rsidP="006F329E">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4A67C5">
              <w:rPr>
                <w:rFonts w:ascii="Constantia" w:hAnsi="Constantia"/>
                <w:b w:val="0"/>
                <w:sz w:val="16"/>
                <w:szCs w:val="16"/>
              </w:rPr>
              <w:t>2005</w:t>
            </w:r>
          </w:p>
        </w:tc>
        <w:tc>
          <w:tcPr>
            <w:tcW w:w="753" w:type="dxa"/>
            <w:shd w:val="clear" w:color="auto" w:fill="4F81BD" w:themeFill="accent1"/>
          </w:tcPr>
          <w:p w:rsidR="00707690" w:rsidRPr="004A67C5" w:rsidRDefault="00707690" w:rsidP="006F329E">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4A67C5">
              <w:rPr>
                <w:rFonts w:ascii="Constantia" w:hAnsi="Constantia"/>
                <w:b w:val="0"/>
                <w:sz w:val="16"/>
                <w:szCs w:val="16"/>
              </w:rPr>
              <w:t>2006</w:t>
            </w:r>
          </w:p>
        </w:tc>
        <w:tc>
          <w:tcPr>
            <w:tcW w:w="753" w:type="dxa"/>
            <w:shd w:val="clear" w:color="auto" w:fill="4F81BD" w:themeFill="accent1"/>
          </w:tcPr>
          <w:p w:rsidR="00707690" w:rsidRPr="004A67C5" w:rsidRDefault="00707690" w:rsidP="006F329E">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4A67C5">
              <w:rPr>
                <w:rFonts w:ascii="Constantia" w:hAnsi="Constantia"/>
                <w:b w:val="0"/>
                <w:sz w:val="16"/>
                <w:szCs w:val="16"/>
              </w:rPr>
              <w:t>2007</w:t>
            </w:r>
          </w:p>
        </w:tc>
        <w:tc>
          <w:tcPr>
            <w:tcW w:w="757" w:type="dxa"/>
            <w:shd w:val="clear" w:color="auto" w:fill="4F81BD" w:themeFill="accent1"/>
          </w:tcPr>
          <w:p w:rsidR="00707690" w:rsidRPr="004A67C5" w:rsidRDefault="00707690" w:rsidP="006F329E">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4A67C5">
              <w:rPr>
                <w:rFonts w:ascii="Constantia" w:hAnsi="Constantia"/>
                <w:b w:val="0"/>
                <w:sz w:val="16"/>
                <w:szCs w:val="16"/>
              </w:rPr>
              <w:t>2008</w:t>
            </w:r>
          </w:p>
        </w:tc>
        <w:tc>
          <w:tcPr>
            <w:tcW w:w="754" w:type="dxa"/>
            <w:shd w:val="clear" w:color="auto" w:fill="4F81BD" w:themeFill="accent1"/>
          </w:tcPr>
          <w:p w:rsidR="00707690" w:rsidRPr="004A67C5" w:rsidRDefault="00707690" w:rsidP="006F329E">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4A67C5">
              <w:rPr>
                <w:rFonts w:ascii="Constantia" w:hAnsi="Constantia"/>
                <w:b w:val="0"/>
                <w:sz w:val="16"/>
                <w:szCs w:val="16"/>
              </w:rPr>
              <w:t>2009</w:t>
            </w:r>
          </w:p>
        </w:tc>
        <w:tc>
          <w:tcPr>
            <w:tcW w:w="750" w:type="dxa"/>
            <w:shd w:val="clear" w:color="auto" w:fill="4F81BD" w:themeFill="accent1"/>
          </w:tcPr>
          <w:p w:rsidR="00707690" w:rsidRPr="004A67C5" w:rsidRDefault="00707690" w:rsidP="006F329E">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4A67C5">
              <w:rPr>
                <w:rFonts w:ascii="Constantia" w:hAnsi="Constantia"/>
                <w:b w:val="0"/>
                <w:sz w:val="16"/>
                <w:szCs w:val="16"/>
              </w:rPr>
              <w:t>2010</w:t>
            </w:r>
          </w:p>
        </w:tc>
        <w:tc>
          <w:tcPr>
            <w:tcW w:w="752" w:type="dxa"/>
            <w:shd w:val="clear" w:color="auto" w:fill="4F81BD" w:themeFill="accent1"/>
          </w:tcPr>
          <w:p w:rsidR="00707690" w:rsidRPr="004A67C5" w:rsidRDefault="00707690" w:rsidP="006F329E">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4A67C5">
              <w:rPr>
                <w:rFonts w:ascii="Constantia" w:hAnsi="Constantia"/>
                <w:b w:val="0"/>
                <w:sz w:val="16"/>
                <w:szCs w:val="16"/>
              </w:rPr>
              <w:t>2011</w:t>
            </w:r>
          </w:p>
        </w:tc>
        <w:tc>
          <w:tcPr>
            <w:tcW w:w="756" w:type="dxa"/>
            <w:shd w:val="clear" w:color="auto" w:fill="4F81BD" w:themeFill="accent1"/>
          </w:tcPr>
          <w:p w:rsidR="00707690" w:rsidRPr="004A67C5" w:rsidRDefault="00707690" w:rsidP="006F329E">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4A67C5">
              <w:rPr>
                <w:rFonts w:ascii="Constantia" w:hAnsi="Constantia"/>
                <w:b w:val="0"/>
                <w:sz w:val="16"/>
                <w:szCs w:val="16"/>
              </w:rPr>
              <w:t>2012</w:t>
            </w:r>
          </w:p>
        </w:tc>
        <w:tc>
          <w:tcPr>
            <w:tcW w:w="751" w:type="dxa"/>
            <w:shd w:val="clear" w:color="auto" w:fill="4F81BD" w:themeFill="accent1"/>
          </w:tcPr>
          <w:p w:rsidR="00707690" w:rsidRPr="004A67C5" w:rsidRDefault="00707690" w:rsidP="006F329E">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4A67C5">
              <w:rPr>
                <w:rFonts w:ascii="Constantia" w:hAnsi="Constantia"/>
                <w:b w:val="0"/>
                <w:sz w:val="16"/>
                <w:szCs w:val="16"/>
              </w:rPr>
              <w:t>2013</w:t>
            </w:r>
          </w:p>
        </w:tc>
      </w:tr>
      <w:tr w:rsidR="00707690" w:rsidRPr="004A67C5" w:rsidTr="00707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707690" w:rsidRPr="004A67C5" w:rsidRDefault="00707690" w:rsidP="006F329E">
            <w:pPr>
              <w:jc w:val="center"/>
              <w:rPr>
                <w:rFonts w:ascii="Constantia" w:hAnsi="Constantia"/>
                <w:b w:val="0"/>
                <w:sz w:val="16"/>
                <w:szCs w:val="16"/>
              </w:rPr>
            </w:pPr>
            <w:r w:rsidRPr="004A67C5">
              <w:rPr>
                <w:rFonts w:ascii="Constantia" w:hAnsi="Constantia"/>
                <w:sz w:val="16"/>
                <w:szCs w:val="16"/>
              </w:rPr>
              <w:t>Przyłącza do budynków [szt.]</w:t>
            </w:r>
          </w:p>
        </w:tc>
        <w:tc>
          <w:tcPr>
            <w:tcW w:w="660" w:type="dxa"/>
          </w:tcPr>
          <w:p w:rsidR="00707690"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1027</w:t>
            </w:r>
          </w:p>
        </w:tc>
        <w:tc>
          <w:tcPr>
            <w:tcW w:w="753"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1035</w:t>
            </w:r>
          </w:p>
        </w:tc>
        <w:tc>
          <w:tcPr>
            <w:tcW w:w="756"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1035</w:t>
            </w:r>
          </w:p>
        </w:tc>
        <w:tc>
          <w:tcPr>
            <w:tcW w:w="753"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1043</w:t>
            </w:r>
          </w:p>
        </w:tc>
        <w:tc>
          <w:tcPr>
            <w:tcW w:w="753"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1066</w:t>
            </w:r>
          </w:p>
        </w:tc>
        <w:tc>
          <w:tcPr>
            <w:tcW w:w="757"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1082</w:t>
            </w:r>
          </w:p>
        </w:tc>
        <w:tc>
          <w:tcPr>
            <w:tcW w:w="754"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1091</w:t>
            </w:r>
          </w:p>
        </w:tc>
        <w:tc>
          <w:tcPr>
            <w:tcW w:w="750"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1096</w:t>
            </w:r>
          </w:p>
        </w:tc>
        <w:tc>
          <w:tcPr>
            <w:tcW w:w="752"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1110</w:t>
            </w:r>
          </w:p>
        </w:tc>
        <w:tc>
          <w:tcPr>
            <w:tcW w:w="756"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1117</w:t>
            </w:r>
          </w:p>
        </w:tc>
        <w:tc>
          <w:tcPr>
            <w:tcW w:w="751"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1123</w:t>
            </w:r>
          </w:p>
        </w:tc>
      </w:tr>
      <w:tr w:rsidR="00707690" w:rsidRPr="004A67C5" w:rsidTr="00707690">
        <w:tc>
          <w:tcPr>
            <w:cnfStyle w:val="001000000000" w:firstRow="0" w:lastRow="0" w:firstColumn="1" w:lastColumn="0" w:oddVBand="0" w:evenVBand="0" w:oddHBand="0" w:evenHBand="0" w:firstRowFirstColumn="0" w:firstRowLastColumn="0" w:lastRowFirstColumn="0" w:lastRowLastColumn="0"/>
            <w:tcW w:w="985" w:type="dxa"/>
          </w:tcPr>
          <w:p w:rsidR="00707690" w:rsidRPr="004A67C5" w:rsidRDefault="00707690" w:rsidP="006F329E">
            <w:pPr>
              <w:jc w:val="center"/>
              <w:rPr>
                <w:rFonts w:ascii="Constantia" w:hAnsi="Constantia"/>
                <w:b w:val="0"/>
                <w:sz w:val="16"/>
                <w:szCs w:val="16"/>
              </w:rPr>
            </w:pPr>
            <w:r w:rsidRPr="004A67C5">
              <w:rPr>
                <w:rFonts w:ascii="Constantia" w:hAnsi="Constantia"/>
                <w:sz w:val="16"/>
                <w:szCs w:val="16"/>
              </w:rPr>
              <w:t>Ilość wody dostarczanej gosp. domowym [dam</w:t>
            </w:r>
            <w:r w:rsidRPr="004A67C5">
              <w:rPr>
                <w:rFonts w:ascii="Constantia" w:hAnsi="Constantia"/>
                <w:sz w:val="16"/>
                <w:szCs w:val="16"/>
                <w:vertAlign w:val="superscript"/>
              </w:rPr>
              <w:t>3</w:t>
            </w:r>
            <w:r w:rsidRPr="004A67C5">
              <w:rPr>
                <w:rFonts w:ascii="Constantia" w:hAnsi="Constantia"/>
                <w:sz w:val="16"/>
                <w:szCs w:val="16"/>
              </w:rPr>
              <w:t xml:space="preserve">] </w:t>
            </w:r>
          </w:p>
        </w:tc>
        <w:tc>
          <w:tcPr>
            <w:tcW w:w="660" w:type="dxa"/>
          </w:tcPr>
          <w:p w:rsidR="00707690"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109,1</w:t>
            </w:r>
          </w:p>
        </w:tc>
        <w:tc>
          <w:tcPr>
            <w:tcW w:w="753"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106</w:t>
            </w:r>
          </w:p>
        </w:tc>
        <w:tc>
          <w:tcPr>
            <w:tcW w:w="756"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110,1</w:t>
            </w:r>
          </w:p>
        </w:tc>
        <w:tc>
          <w:tcPr>
            <w:tcW w:w="753"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123,4</w:t>
            </w:r>
          </w:p>
        </w:tc>
        <w:tc>
          <w:tcPr>
            <w:tcW w:w="753"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122,1</w:t>
            </w:r>
          </w:p>
        </w:tc>
        <w:tc>
          <w:tcPr>
            <w:tcW w:w="757"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133,8</w:t>
            </w:r>
          </w:p>
        </w:tc>
        <w:tc>
          <w:tcPr>
            <w:tcW w:w="754"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132</w:t>
            </w:r>
          </w:p>
        </w:tc>
        <w:tc>
          <w:tcPr>
            <w:tcW w:w="750"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139,4</w:t>
            </w:r>
          </w:p>
        </w:tc>
        <w:tc>
          <w:tcPr>
            <w:tcW w:w="752"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146,5</w:t>
            </w:r>
          </w:p>
        </w:tc>
        <w:tc>
          <w:tcPr>
            <w:tcW w:w="756"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159,9</w:t>
            </w:r>
          </w:p>
        </w:tc>
        <w:tc>
          <w:tcPr>
            <w:tcW w:w="751"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144,2</w:t>
            </w:r>
          </w:p>
        </w:tc>
      </w:tr>
      <w:tr w:rsidR="00707690" w:rsidRPr="004A67C5" w:rsidTr="00707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707690" w:rsidRPr="004A67C5" w:rsidRDefault="00707690" w:rsidP="006F329E">
            <w:pPr>
              <w:jc w:val="center"/>
              <w:rPr>
                <w:rFonts w:ascii="Constantia" w:hAnsi="Constantia"/>
                <w:b w:val="0"/>
                <w:sz w:val="16"/>
                <w:szCs w:val="16"/>
              </w:rPr>
            </w:pPr>
            <w:r>
              <w:rPr>
                <w:rFonts w:ascii="Constantia" w:hAnsi="Constantia"/>
                <w:sz w:val="16"/>
                <w:szCs w:val="16"/>
              </w:rPr>
              <w:t>Ludność korzystająca z sieci [osoba]</w:t>
            </w:r>
          </w:p>
        </w:tc>
        <w:tc>
          <w:tcPr>
            <w:tcW w:w="660" w:type="dxa"/>
          </w:tcPr>
          <w:p w:rsidR="00707690"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3632</w:t>
            </w:r>
          </w:p>
        </w:tc>
        <w:tc>
          <w:tcPr>
            <w:tcW w:w="753"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3621</w:t>
            </w:r>
          </w:p>
        </w:tc>
        <w:tc>
          <w:tcPr>
            <w:tcW w:w="756"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Pr>
                <w:rFonts w:ascii="Constantia" w:hAnsi="Constantia"/>
                <w:sz w:val="18"/>
                <w:szCs w:val="18"/>
              </w:rPr>
              <w:t xml:space="preserve"> </w:t>
            </w:r>
            <w:r w:rsidRPr="002F647E">
              <w:rPr>
                <w:rFonts w:ascii="Constantia" w:hAnsi="Constantia"/>
                <w:sz w:val="18"/>
                <w:szCs w:val="18"/>
              </w:rPr>
              <w:t>3582</w:t>
            </w:r>
          </w:p>
        </w:tc>
        <w:tc>
          <w:tcPr>
            <w:tcW w:w="753"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3534</w:t>
            </w:r>
          </w:p>
        </w:tc>
        <w:tc>
          <w:tcPr>
            <w:tcW w:w="753"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3520</w:t>
            </w:r>
          </w:p>
        </w:tc>
        <w:tc>
          <w:tcPr>
            <w:tcW w:w="757"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3536</w:t>
            </w:r>
          </w:p>
        </w:tc>
        <w:tc>
          <w:tcPr>
            <w:tcW w:w="754"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3539</w:t>
            </w:r>
          </w:p>
        </w:tc>
        <w:tc>
          <w:tcPr>
            <w:tcW w:w="750"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3551</w:t>
            </w:r>
          </w:p>
        </w:tc>
        <w:tc>
          <w:tcPr>
            <w:tcW w:w="752"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3527</w:t>
            </w:r>
          </w:p>
        </w:tc>
        <w:tc>
          <w:tcPr>
            <w:tcW w:w="756"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3493</w:t>
            </w:r>
          </w:p>
        </w:tc>
        <w:tc>
          <w:tcPr>
            <w:tcW w:w="751" w:type="dxa"/>
          </w:tcPr>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2F647E">
              <w:rPr>
                <w:rFonts w:ascii="Constantia" w:hAnsi="Constantia"/>
                <w:sz w:val="18"/>
                <w:szCs w:val="18"/>
              </w:rPr>
              <w:t>3507</w:t>
            </w:r>
          </w:p>
        </w:tc>
      </w:tr>
      <w:tr w:rsidR="00707690" w:rsidRPr="004A67C5" w:rsidTr="00B4550F">
        <w:trPr>
          <w:cantSplit/>
        </w:trPr>
        <w:tc>
          <w:tcPr>
            <w:cnfStyle w:val="001000000000" w:firstRow="0" w:lastRow="0" w:firstColumn="1" w:lastColumn="0" w:oddVBand="0" w:evenVBand="0" w:oddHBand="0" w:evenHBand="0" w:firstRowFirstColumn="0" w:firstRowLastColumn="0" w:lastRowFirstColumn="0" w:lastRowLastColumn="0"/>
            <w:tcW w:w="985" w:type="dxa"/>
          </w:tcPr>
          <w:p w:rsidR="00707690" w:rsidRPr="004A67C5" w:rsidRDefault="00707690" w:rsidP="006F329E">
            <w:pPr>
              <w:jc w:val="center"/>
              <w:rPr>
                <w:rFonts w:ascii="Constantia" w:hAnsi="Constantia"/>
                <w:b w:val="0"/>
                <w:sz w:val="16"/>
                <w:szCs w:val="16"/>
              </w:rPr>
            </w:pPr>
            <w:r>
              <w:rPr>
                <w:rFonts w:ascii="Constantia" w:hAnsi="Constantia"/>
                <w:sz w:val="16"/>
                <w:szCs w:val="16"/>
              </w:rPr>
              <w:t>Zużycie wody na 1 mieszkańca [m</w:t>
            </w:r>
            <w:r>
              <w:rPr>
                <w:rFonts w:ascii="Constantia" w:hAnsi="Constantia"/>
                <w:sz w:val="16"/>
                <w:szCs w:val="16"/>
                <w:vertAlign w:val="superscript"/>
              </w:rPr>
              <w:t>3</w:t>
            </w:r>
            <w:r>
              <w:rPr>
                <w:rFonts w:ascii="Constantia" w:hAnsi="Constantia"/>
                <w:sz w:val="16"/>
                <w:szCs w:val="16"/>
              </w:rPr>
              <w:t>]</w:t>
            </w:r>
          </w:p>
        </w:tc>
        <w:tc>
          <w:tcPr>
            <w:tcW w:w="660" w:type="dxa"/>
          </w:tcPr>
          <w:p w:rsidR="00707690"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24,8</w:t>
            </w:r>
          </w:p>
        </w:tc>
        <w:tc>
          <w:tcPr>
            <w:tcW w:w="753"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24,1</w:t>
            </w:r>
          </w:p>
        </w:tc>
        <w:tc>
          <w:tcPr>
            <w:tcW w:w="756"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25,1</w:t>
            </w:r>
          </w:p>
        </w:tc>
        <w:tc>
          <w:tcPr>
            <w:tcW w:w="753" w:type="dxa"/>
          </w:tcPr>
          <w:p w:rsidR="00707690" w:rsidRPr="004A67C5" w:rsidRDefault="00707690" w:rsidP="006F329E">
            <w:pP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28,6</w:t>
            </w:r>
          </w:p>
        </w:tc>
        <w:tc>
          <w:tcPr>
            <w:tcW w:w="753"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28,8</w:t>
            </w:r>
          </w:p>
        </w:tc>
        <w:tc>
          <w:tcPr>
            <w:tcW w:w="757"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31,6</w:t>
            </w:r>
          </w:p>
        </w:tc>
        <w:tc>
          <w:tcPr>
            <w:tcW w:w="754"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31</w:t>
            </w:r>
          </w:p>
        </w:tc>
        <w:tc>
          <w:tcPr>
            <w:tcW w:w="750"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32,2</w:t>
            </w:r>
          </w:p>
        </w:tc>
        <w:tc>
          <w:tcPr>
            <w:tcW w:w="752"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34,5</w:t>
            </w:r>
          </w:p>
        </w:tc>
        <w:tc>
          <w:tcPr>
            <w:tcW w:w="756"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38</w:t>
            </w:r>
          </w:p>
        </w:tc>
        <w:tc>
          <w:tcPr>
            <w:tcW w:w="751" w:type="dxa"/>
          </w:tcPr>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p>
          <w:p w:rsidR="00707690" w:rsidRPr="004A67C5" w:rsidRDefault="00707690" w:rsidP="006F329E">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2F647E">
              <w:rPr>
                <w:rFonts w:ascii="Constantia" w:hAnsi="Constantia"/>
                <w:sz w:val="18"/>
                <w:szCs w:val="18"/>
              </w:rPr>
              <w:t>34,6</w:t>
            </w:r>
          </w:p>
        </w:tc>
      </w:tr>
    </w:tbl>
    <w:p w:rsidR="005B1F1D" w:rsidRPr="005B1F1D" w:rsidRDefault="005B1F1D" w:rsidP="00707690">
      <w:pPr>
        <w:spacing w:before="120" w:after="120"/>
        <w:jc w:val="right"/>
        <w:rPr>
          <w:rFonts w:ascii="Constantia" w:hAnsi="Constantia"/>
          <w:i/>
          <w:sz w:val="18"/>
          <w:szCs w:val="20"/>
        </w:rPr>
      </w:pPr>
      <w:r w:rsidRPr="005B1F1D">
        <w:rPr>
          <w:rFonts w:ascii="Constantia" w:hAnsi="Constantia"/>
          <w:i/>
          <w:sz w:val="18"/>
          <w:szCs w:val="20"/>
        </w:rPr>
        <w:t>Źr</w:t>
      </w:r>
      <w:r w:rsidR="00DB43E9">
        <w:rPr>
          <w:rFonts w:ascii="Constantia" w:hAnsi="Constantia"/>
          <w:i/>
          <w:sz w:val="18"/>
          <w:szCs w:val="20"/>
        </w:rPr>
        <w:t>ódło: Główny Urząd Statystyczny</w:t>
      </w:r>
    </w:p>
    <w:p w:rsidR="00741421" w:rsidRPr="00707690" w:rsidRDefault="00B41DB3" w:rsidP="00B4550F">
      <w:pPr>
        <w:shd w:val="clear" w:color="auto" w:fill="FFFFFF" w:themeFill="background1"/>
        <w:ind w:firstLine="708"/>
        <w:jc w:val="both"/>
        <w:rPr>
          <w:rFonts w:ascii="Constantia" w:hAnsi="Constantia"/>
        </w:rPr>
      </w:pPr>
      <w:r>
        <w:rPr>
          <w:rFonts w:ascii="Constantia" w:hAnsi="Constantia"/>
        </w:rPr>
        <w:t>Sieć kanalizacyjna na trenie G</w:t>
      </w:r>
      <w:r w:rsidR="00707690">
        <w:rPr>
          <w:rFonts w:ascii="Constantia" w:hAnsi="Constantia"/>
        </w:rPr>
        <w:t xml:space="preserve">miny jest gorzej rozwinięta i obejmuje jedynie miejscowości Abramów, Marcinów oraz </w:t>
      </w:r>
      <w:proofErr w:type="spellStart"/>
      <w:r w:rsidR="00707690">
        <w:rPr>
          <w:rFonts w:ascii="Constantia" w:hAnsi="Constantia"/>
        </w:rPr>
        <w:t>Wielkie-Zaburze</w:t>
      </w:r>
      <w:proofErr w:type="spellEnd"/>
      <w:r w:rsidR="00707690">
        <w:rPr>
          <w:rFonts w:ascii="Constantia" w:hAnsi="Constantia"/>
        </w:rPr>
        <w:t xml:space="preserve">. Długość sieci kanalizacyjnej wynosi 24,4 km i od kilku lat utrzymuje się na tym samym poziomie. Z instalacji korzysta </w:t>
      </w:r>
      <w:r w:rsidR="00707690" w:rsidRPr="005A0D40">
        <w:rPr>
          <w:rFonts w:ascii="Constantia" w:hAnsi="Constantia"/>
        </w:rPr>
        <w:t>836</w:t>
      </w:r>
      <w:r w:rsidR="00707690">
        <w:rPr>
          <w:rFonts w:ascii="Constantia" w:hAnsi="Constantia"/>
        </w:rPr>
        <w:t xml:space="preserve"> osób</w:t>
      </w:r>
      <w:r>
        <w:rPr>
          <w:rFonts w:ascii="Constantia" w:hAnsi="Constantia"/>
        </w:rPr>
        <w:t>, co stanowi 19,9% mieszkańców G</w:t>
      </w:r>
      <w:r w:rsidR="00707690">
        <w:rPr>
          <w:rFonts w:ascii="Constantia" w:hAnsi="Constantia"/>
        </w:rPr>
        <w:t>miny. Pod ty</w:t>
      </w:r>
      <w:r>
        <w:rPr>
          <w:rFonts w:ascii="Constantia" w:hAnsi="Constantia"/>
        </w:rPr>
        <w:t>m względem G</w:t>
      </w:r>
      <w:r w:rsidR="00707690">
        <w:rPr>
          <w:rFonts w:ascii="Constantia" w:hAnsi="Constantia"/>
        </w:rPr>
        <w:t>mina plasuje się na 12 miejscu w</w:t>
      </w:r>
      <w:r w:rsidR="00BF101C">
        <w:rPr>
          <w:rFonts w:ascii="Constantia" w:hAnsi="Constantia"/>
        </w:rPr>
        <w:t> </w:t>
      </w:r>
      <w:r w:rsidR="00707690">
        <w:rPr>
          <w:rFonts w:ascii="Constantia" w:hAnsi="Constantia"/>
        </w:rPr>
        <w:t xml:space="preserve">powiecie i 115 w województwie.  Sieć kanalizacyjna posiada </w:t>
      </w:r>
      <w:r w:rsidR="00707690" w:rsidRPr="007A732C">
        <w:rPr>
          <w:rFonts w:ascii="Constantia" w:hAnsi="Constantia"/>
        </w:rPr>
        <w:t>251</w:t>
      </w:r>
      <w:r w:rsidR="00707690">
        <w:rPr>
          <w:rFonts w:ascii="Constantia" w:hAnsi="Constantia"/>
        </w:rPr>
        <w:t xml:space="preserve"> czynnych przyłączy do budynków mieszkalnych i zbiorowego zamieszkania, a ilość ścieków odprowadzanych wynosi obecnie </w:t>
      </w:r>
      <w:r w:rsidR="00707690" w:rsidRPr="007A732C">
        <w:rPr>
          <w:rFonts w:ascii="Constantia" w:hAnsi="Constantia"/>
        </w:rPr>
        <w:t>22</w:t>
      </w:r>
      <w:r w:rsidR="00707690">
        <w:rPr>
          <w:rFonts w:ascii="Constantia" w:hAnsi="Constantia"/>
        </w:rPr>
        <w:t> d</w:t>
      </w:r>
      <w:r w:rsidR="001B4703">
        <w:rPr>
          <w:rFonts w:ascii="Constantia" w:hAnsi="Constantia"/>
        </w:rPr>
        <w:t>a</w:t>
      </w:r>
      <w:r w:rsidR="00707690">
        <w:rPr>
          <w:rFonts w:ascii="Constantia" w:hAnsi="Constantia"/>
        </w:rPr>
        <w:t>m</w:t>
      </w:r>
      <w:r w:rsidR="00707690">
        <w:rPr>
          <w:rFonts w:ascii="Constantia" w:hAnsi="Constantia"/>
          <w:vertAlign w:val="superscript"/>
        </w:rPr>
        <w:t>3</w:t>
      </w:r>
      <w:r w:rsidR="00707690">
        <w:rPr>
          <w:rFonts w:ascii="Constantia" w:hAnsi="Constantia"/>
        </w:rPr>
        <w:t>.</w:t>
      </w:r>
    </w:p>
    <w:p w:rsidR="005445D8" w:rsidRPr="00707690" w:rsidRDefault="007038D2" w:rsidP="00516EE9">
      <w:pPr>
        <w:pStyle w:val="Legenda"/>
        <w:spacing w:before="120" w:after="120"/>
        <w:rPr>
          <w:rFonts w:ascii="Constantia" w:hAnsi="Constantia"/>
          <w:b w:val="0"/>
          <w:color w:val="auto"/>
        </w:rPr>
      </w:pPr>
      <w:bookmarkStart w:id="128" w:name="_Toc429033842"/>
      <w:r w:rsidRPr="00707690">
        <w:rPr>
          <w:rFonts w:ascii="Constantia" w:hAnsi="Constantia"/>
          <w:b w:val="0"/>
          <w:color w:val="auto"/>
        </w:rPr>
        <w:t xml:space="preserve">Wykres </w:t>
      </w:r>
      <w:r w:rsidR="007E6EBF" w:rsidRPr="00707690">
        <w:rPr>
          <w:rFonts w:ascii="Constantia" w:hAnsi="Constantia"/>
          <w:b w:val="0"/>
          <w:color w:val="auto"/>
        </w:rPr>
        <w:fldChar w:fldCharType="begin"/>
      </w:r>
      <w:r w:rsidRPr="00707690">
        <w:rPr>
          <w:rFonts w:ascii="Constantia" w:hAnsi="Constantia"/>
          <w:b w:val="0"/>
          <w:color w:val="auto"/>
        </w:rPr>
        <w:instrText xml:space="preserve"> SEQ Wykres \* ARABIC </w:instrText>
      </w:r>
      <w:r w:rsidR="007E6EBF" w:rsidRPr="00707690">
        <w:rPr>
          <w:rFonts w:ascii="Constantia" w:hAnsi="Constantia"/>
          <w:b w:val="0"/>
          <w:color w:val="auto"/>
        </w:rPr>
        <w:fldChar w:fldCharType="separate"/>
      </w:r>
      <w:r w:rsidR="008E6054">
        <w:rPr>
          <w:rFonts w:ascii="Constantia" w:hAnsi="Constantia"/>
          <w:b w:val="0"/>
          <w:noProof/>
          <w:color w:val="auto"/>
        </w:rPr>
        <w:t>7</w:t>
      </w:r>
      <w:r w:rsidR="007E6EBF" w:rsidRPr="00707690">
        <w:rPr>
          <w:rFonts w:ascii="Constantia" w:hAnsi="Constantia"/>
          <w:b w:val="0"/>
          <w:color w:val="auto"/>
        </w:rPr>
        <w:fldChar w:fldCharType="end"/>
      </w:r>
      <w:r w:rsidR="003C717D" w:rsidRPr="00707690">
        <w:rPr>
          <w:rFonts w:ascii="Constantia" w:hAnsi="Constantia"/>
          <w:b w:val="0"/>
          <w:color w:val="auto"/>
        </w:rPr>
        <w:t>. Długość czynnej sieci wodociągowej i kanalizacyjnej w km</w:t>
      </w:r>
      <w:bookmarkEnd w:id="128"/>
    </w:p>
    <w:p w:rsidR="00CE38C2" w:rsidRDefault="00707690" w:rsidP="009802EA">
      <w:pPr>
        <w:pStyle w:val="Legenda"/>
        <w:keepNext/>
        <w:spacing w:after="0"/>
        <w:jc w:val="center"/>
        <w:rPr>
          <w:rFonts w:ascii="Constantia" w:hAnsi="Constantia"/>
          <w:b w:val="0"/>
          <w:color w:val="auto"/>
          <w:sz w:val="20"/>
        </w:rPr>
      </w:pPr>
      <w:r>
        <w:rPr>
          <w:rFonts w:ascii="Constantia" w:hAnsi="Constantia"/>
          <w:b w:val="0"/>
          <w:noProof/>
          <w:color w:val="auto"/>
          <w:sz w:val="20"/>
          <w:lang w:eastAsia="pl-PL"/>
        </w:rPr>
        <w:drawing>
          <wp:inline distT="0" distB="0" distL="0" distR="0" wp14:anchorId="0ADA3B0F" wp14:editId="711860E0">
            <wp:extent cx="5060315" cy="2755900"/>
            <wp:effectExtent l="0" t="0" r="6985" b="635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0315" cy="2755900"/>
                    </a:xfrm>
                    <a:prstGeom prst="rect">
                      <a:avLst/>
                    </a:prstGeom>
                    <a:noFill/>
                  </pic:spPr>
                </pic:pic>
              </a:graphicData>
            </a:graphic>
          </wp:inline>
        </w:drawing>
      </w:r>
    </w:p>
    <w:p w:rsidR="009802EA" w:rsidRDefault="009802EA" w:rsidP="00516EE9">
      <w:pPr>
        <w:spacing w:before="120" w:after="120"/>
        <w:jc w:val="right"/>
        <w:rPr>
          <w:rFonts w:ascii="Constantia" w:hAnsi="Constantia"/>
          <w:i/>
          <w:sz w:val="18"/>
          <w:szCs w:val="20"/>
        </w:rPr>
      </w:pPr>
      <w:r w:rsidRPr="009802EA">
        <w:rPr>
          <w:rFonts w:ascii="Constantia" w:hAnsi="Constantia"/>
          <w:i/>
          <w:sz w:val="18"/>
          <w:szCs w:val="20"/>
        </w:rPr>
        <w:t>Źródło: Opracowanie</w:t>
      </w:r>
      <w:r w:rsidR="00516EE9">
        <w:rPr>
          <w:rFonts w:ascii="Constantia" w:hAnsi="Constantia"/>
          <w:i/>
          <w:sz w:val="18"/>
          <w:szCs w:val="20"/>
        </w:rPr>
        <w:t xml:space="preserve"> własne na podstawie danych GUS</w:t>
      </w:r>
    </w:p>
    <w:p w:rsidR="00516EE9" w:rsidRPr="009802EA" w:rsidRDefault="00516EE9" w:rsidP="00516EE9">
      <w:pPr>
        <w:spacing w:before="120" w:after="120"/>
        <w:jc w:val="right"/>
        <w:rPr>
          <w:rFonts w:ascii="Constantia" w:hAnsi="Constantia"/>
          <w:i/>
          <w:sz w:val="18"/>
          <w:szCs w:val="20"/>
        </w:rPr>
      </w:pPr>
    </w:p>
    <w:p w:rsidR="00707690" w:rsidRDefault="00707690" w:rsidP="001B4703">
      <w:pPr>
        <w:shd w:val="clear" w:color="auto" w:fill="FFFFFF" w:themeFill="background1"/>
        <w:ind w:firstLine="708"/>
        <w:jc w:val="both"/>
        <w:rPr>
          <w:rFonts w:ascii="Constantia" w:hAnsi="Constantia"/>
        </w:rPr>
      </w:pPr>
      <w:r w:rsidRPr="007A732C">
        <w:rPr>
          <w:rFonts w:ascii="Constantia" w:hAnsi="Constantia"/>
        </w:rPr>
        <w:t xml:space="preserve">Długość sieci kanalizacyjnej w latach 2003-2013 wzrosła o </w:t>
      </w:r>
      <w:r>
        <w:rPr>
          <w:rFonts w:ascii="Constantia" w:hAnsi="Constantia"/>
        </w:rPr>
        <w:t>16,6 km, jednak w dalszym ciągu wymaga ona rozbudowy i poszerzenia dostępu dla kolejnych miejscowości. Charakterystykę zmian sieci kanalizacyjnej na przestrzeni lat 2003-2013 przedstawia poniższa tabela.</w:t>
      </w:r>
    </w:p>
    <w:p w:rsidR="000D4961" w:rsidRPr="00707690" w:rsidRDefault="00F56734" w:rsidP="00516EE9">
      <w:pPr>
        <w:pStyle w:val="Legenda"/>
        <w:spacing w:before="120" w:after="120"/>
        <w:rPr>
          <w:rFonts w:ascii="Constantia" w:hAnsi="Constantia"/>
          <w:b w:val="0"/>
          <w:color w:val="auto"/>
        </w:rPr>
      </w:pPr>
      <w:bookmarkStart w:id="129" w:name="_Toc429033807"/>
      <w:r w:rsidRPr="00707690">
        <w:rPr>
          <w:rFonts w:ascii="Constantia" w:hAnsi="Constantia"/>
          <w:b w:val="0"/>
          <w:color w:val="auto"/>
        </w:rPr>
        <w:t xml:space="preserve">Tabela </w:t>
      </w:r>
      <w:r w:rsidR="007E6EBF" w:rsidRPr="00707690">
        <w:rPr>
          <w:rFonts w:ascii="Constantia" w:hAnsi="Constantia"/>
          <w:b w:val="0"/>
          <w:color w:val="auto"/>
        </w:rPr>
        <w:fldChar w:fldCharType="begin"/>
      </w:r>
      <w:r w:rsidRPr="00707690">
        <w:rPr>
          <w:rFonts w:ascii="Constantia" w:hAnsi="Constantia"/>
          <w:b w:val="0"/>
          <w:color w:val="auto"/>
        </w:rPr>
        <w:instrText xml:space="preserve"> SEQ Tabela \* ARABIC </w:instrText>
      </w:r>
      <w:r w:rsidR="007E6EBF" w:rsidRPr="00707690">
        <w:rPr>
          <w:rFonts w:ascii="Constantia" w:hAnsi="Constantia"/>
          <w:b w:val="0"/>
          <w:color w:val="auto"/>
        </w:rPr>
        <w:fldChar w:fldCharType="separate"/>
      </w:r>
      <w:r w:rsidR="00645C9A">
        <w:rPr>
          <w:rFonts w:ascii="Constantia" w:hAnsi="Constantia"/>
          <w:b w:val="0"/>
          <w:noProof/>
          <w:color w:val="auto"/>
        </w:rPr>
        <w:t>7</w:t>
      </w:r>
      <w:r w:rsidR="007E6EBF" w:rsidRPr="00707690">
        <w:rPr>
          <w:rFonts w:ascii="Constantia" w:hAnsi="Constantia"/>
          <w:b w:val="0"/>
          <w:color w:val="auto"/>
        </w:rPr>
        <w:fldChar w:fldCharType="end"/>
      </w:r>
      <w:r w:rsidRPr="00707690">
        <w:rPr>
          <w:rFonts w:ascii="Constantia" w:hAnsi="Constantia"/>
          <w:b w:val="0"/>
          <w:color w:val="auto"/>
        </w:rPr>
        <w:t xml:space="preserve">. </w:t>
      </w:r>
      <w:r w:rsidR="000D4961" w:rsidRPr="00707690">
        <w:rPr>
          <w:rFonts w:ascii="Constantia" w:hAnsi="Constantia"/>
          <w:b w:val="0"/>
          <w:color w:val="auto"/>
        </w:rPr>
        <w:t xml:space="preserve">Wskaźniki dla sieci </w:t>
      </w:r>
      <w:r w:rsidR="00707690">
        <w:rPr>
          <w:rFonts w:ascii="Constantia" w:hAnsi="Constantia"/>
          <w:b w:val="0"/>
          <w:color w:val="auto"/>
        </w:rPr>
        <w:t>kanalizacyjnej</w:t>
      </w:r>
      <w:r w:rsidR="00516EE9" w:rsidRPr="00707690">
        <w:rPr>
          <w:rFonts w:ascii="Constantia" w:hAnsi="Constantia"/>
          <w:b w:val="0"/>
          <w:color w:val="auto"/>
        </w:rPr>
        <w:t xml:space="preserve"> </w:t>
      </w:r>
      <w:r w:rsidR="000D4961" w:rsidRPr="00707690">
        <w:rPr>
          <w:rFonts w:ascii="Constantia" w:hAnsi="Constantia"/>
          <w:b w:val="0"/>
          <w:color w:val="auto"/>
        </w:rPr>
        <w:t xml:space="preserve">w </w:t>
      </w:r>
      <w:r w:rsidR="008C323A" w:rsidRPr="00707690">
        <w:rPr>
          <w:rFonts w:ascii="Constantia" w:hAnsi="Constantia"/>
          <w:b w:val="0"/>
          <w:color w:val="auto"/>
        </w:rPr>
        <w:t>G</w:t>
      </w:r>
      <w:r w:rsidR="000D4961" w:rsidRPr="00707690">
        <w:rPr>
          <w:rFonts w:ascii="Constantia" w:hAnsi="Constantia"/>
          <w:b w:val="0"/>
          <w:color w:val="auto"/>
        </w:rPr>
        <w:t xml:space="preserve">minie </w:t>
      </w:r>
      <w:r w:rsidR="00707690" w:rsidRPr="00707690">
        <w:rPr>
          <w:rFonts w:ascii="Constantia" w:hAnsi="Constantia"/>
          <w:b w:val="0"/>
          <w:color w:val="auto"/>
        </w:rPr>
        <w:t>Abramów</w:t>
      </w:r>
      <w:bookmarkEnd w:id="129"/>
    </w:p>
    <w:tbl>
      <w:tblPr>
        <w:tblStyle w:val="redniasiatka1akcent1"/>
        <w:tblW w:w="0" w:type="auto"/>
        <w:tblLook w:val="04A0" w:firstRow="1" w:lastRow="0" w:firstColumn="1" w:lastColumn="0" w:noHBand="0" w:noVBand="1"/>
      </w:tblPr>
      <w:tblGrid>
        <w:gridCol w:w="1338"/>
        <w:gridCol w:w="655"/>
        <w:gridCol w:w="733"/>
        <w:gridCol w:w="729"/>
        <w:gridCol w:w="733"/>
        <w:gridCol w:w="730"/>
        <w:gridCol w:w="733"/>
        <w:gridCol w:w="734"/>
        <w:gridCol w:w="732"/>
        <w:gridCol w:w="721"/>
        <w:gridCol w:w="727"/>
        <w:gridCol w:w="721"/>
      </w:tblGrid>
      <w:tr w:rsidR="00707690" w:rsidRPr="006704E9" w:rsidTr="00707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shd w:val="clear" w:color="auto" w:fill="4F81BD" w:themeFill="accent1"/>
            <w:vAlign w:val="center"/>
          </w:tcPr>
          <w:p w:rsidR="00707690" w:rsidRPr="006704E9" w:rsidRDefault="00707690" w:rsidP="00707690">
            <w:pPr>
              <w:jc w:val="center"/>
              <w:rPr>
                <w:rFonts w:ascii="Constantia" w:hAnsi="Constantia"/>
                <w:b w:val="0"/>
                <w:sz w:val="16"/>
                <w:szCs w:val="16"/>
              </w:rPr>
            </w:pPr>
            <w:r w:rsidRPr="006704E9">
              <w:rPr>
                <w:rFonts w:ascii="Constantia" w:hAnsi="Constantia"/>
                <w:b w:val="0"/>
                <w:sz w:val="16"/>
                <w:szCs w:val="16"/>
              </w:rPr>
              <w:t>Wskaźnik</w:t>
            </w:r>
          </w:p>
        </w:tc>
        <w:tc>
          <w:tcPr>
            <w:tcW w:w="659" w:type="dxa"/>
            <w:shd w:val="clear" w:color="auto" w:fill="4F81BD" w:themeFill="accent1"/>
            <w:vAlign w:val="center"/>
          </w:tcPr>
          <w:p w:rsidR="00707690" w:rsidRPr="006704E9" w:rsidRDefault="00707690" w:rsidP="00707690">
            <w:pPr>
              <w:jc w:val="center"/>
              <w:cnfStyle w:val="100000000000" w:firstRow="1" w:lastRow="0" w:firstColumn="0" w:lastColumn="0" w:oddVBand="0" w:evenVBand="0" w:oddHBand="0" w:evenHBand="0" w:firstRowFirstColumn="0" w:firstRowLastColumn="0" w:lastRowFirstColumn="0" w:lastRowLastColumn="0"/>
              <w:rPr>
                <w:rFonts w:ascii="Constantia" w:hAnsi="Constantia"/>
                <w:sz w:val="16"/>
                <w:szCs w:val="16"/>
              </w:rPr>
            </w:pPr>
            <w:r>
              <w:rPr>
                <w:rFonts w:ascii="Constantia" w:hAnsi="Constantia"/>
                <w:sz w:val="16"/>
                <w:szCs w:val="16"/>
              </w:rPr>
              <w:t>2003</w:t>
            </w:r>
          </w:p>
        </w:tc>
        <w:tc>
          <w:tcPr>
            <w:tcW w:w="742" w:type="dxa"/>
            <w:shd w:val="clear" w:color="auto" w:fill="4F81BD" w:themeFill="accent1"/>
            <w:vAlign w:val="center"/>
          </w:tcPr>
          <w:p w:rsidR="00707690" w:rsidRPr="006704E9" w:rsidRDefault="00707690" w:rsidP="00707690">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6704E9">
              <w:rPr>
                <w:rFonts w:ascii="Constantia" w:hAnsi="Constantia"/>
                <w:b w:val="0"/>
                <w:sz w:val="16"/>
                <w:szCs w:val="16"/>
              </w:rPr>
              <w:t>2004</w:t>
            </w:r>
          </w:p>
        </w:tc>
        <w:tc>
          <w:tcPr>
            <w:tcW w:w="738" w:type="dxa"/>
            <w:shd w:val="clear" w:color="auto" w:fill="4F81BD" w:themeFill="accent1"/>
            <w:vAlign w:val="center"/>
          </w:tcPr>
          <w:p w:rsidR="00707690" w:rsidRPr="006704E9" w:rsidRDefault="00707690" w:rsidP="00707690">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6704E9">
              <w:rPr>
                <w:rFonts w:ascii="Constantia" w:hAnsi="Constantia"/>
                <w:b w:val="0"/>
                <w:sz w:val="16"/>
                <w:szCs w:val="16"/>
              </w:rPr>
              <w:t>2005</w:t>
            </w:r>
          </w:p>
        </w:tc>
        <w:tc>
          <w:tcPr>
            <w:tcW w:w="742" w:type="dxa"/>
            <w:shd w:val="clear" w:color="auto" w:fill="4F81BD" w:themeFill="accent1"/>
            <w:vAlign w:val="center"/>
          </w:tcPr>
          <w:p w:rsidR="00707690" w:rsidRPr="006704E9" w:rsidRDefault="00707690" w:rsidP="00707690">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6704E9">
              <w:rPr>
                <w:rFonts w:ascii="Constantia" w:hAnsi="Constantia"/>
                <w:b w:val="0"/>
                <w:sz w:val="16"/>
                <w:szCs w:val="16"/>
              </w:rPr>
              <w:t>2006</w:t>
            </w:r>
          </w:p>
        </w:tc>
        <w:tc>
          <w:tcPr>
            <w:tcW w:w="739" w:type="dxa"/>
            <w:shd w:val="clear" w:color="auto" w:fill="4F81BD" w:themeFill="accent1"/>
            <w:vAlign w:val="center"/>
          </w:tcPr>
          <w:p w:rsidR="00707690" w:rsidRPr="006704E9" w:rsidRDefault="00707690" w:rsidP="00707690">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6704E9">
              <w:rPr>
                <w:rFonts w:ascii="Constantia" w:hAnsi="Constantia"/>
                <w:b w:val="0"/>
                <w:sz w:val="16"/>
                <w:szCs w:val="16"/>
              </w:rPr>
              <w:t>2007</w:t>
            </w:r>
          </w:p>
        </w:tc>
        <w:tc>
          <w:tcPr>
            <w:tcW w:w="742" w:type="dxa"/>
            <w:shd w:val="clear" w:color="auto" w:fill="4F81BD" w:themeFill="accent1"/>
            <w:vAlign w:val="center"/>
          </w:tcPr>
          <w:p w:rsidR="00707690" w:rsidRPr="006704E9" w:rsidRDefault="00707690" w:rsidP="00707690">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6704E9">
              <w:rPr>
                <w:rFonts w:ascii="Constantia" w:hAnsi="Constantia"/>
                <w:b w:val="0"/>
                <w:sz w:val="16"/>
                <w:szCs w:val="16"/>
              </w:rPr>
              <w:t>2008</w:t>
            </w:r>
          </w:p>
        </w:tc>
        <w:tc>
          <w:tcPr>
            <w:tcW w:w="743" w:type="dxa"/>
            <w:shd w:val="clear" w:color="auto" w:fill="4F81BD" w:themeFill="accent1"/>
            <w:vAlign w:val="center"/>
          </w:tcPr>
          <w:p w:rsidR="00707690" w:rsidRPr="006704E9" w:rsidRDefault="00707690" w:rsidP="00707690">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6704E9">
              <w:rPr>
                <w:rFonts w:ascii="Constantia" w:hAnsi="Constantia"/>
                <w:b w:val="0"/>
                <w:sz w:val="16"/>
                <w:szCs w:val="16"/>
              </w:rPr>
              <w:t>2009</w:t>
            </w:r>
          </w:p>
        </w:tc>
        <w:tc>
          <w:tcPr>
            <w:tcW w:w="742" w:type="dxa"/>
            <w:shd w:val="clear" w:color="auto" w:fill="4F81BD" w:themeFill="accent1"/>
            <w:vAlign w:val="center"/>
          </w:tcPr>
          <w:p w:rsidR="00707690" w:rsidRPr="006704E9" w:rsidRDefault="00707690" w:rsidP="00707690">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6704E9">
              <w:rPr>
                <w:rFonts w:ascii="Constantia" w:hAnsi="Constantia"/>
                <w:b w:val="0"/>
                <w:sz w:val="16"/>
                <w:szCs w:val="16"/>
              </w:rPr>
              <w:t>2010</w:t>
            </w:r>
          </w:p>
        </w:tc>
        <w:tc>
          <w:tcPr>
            <w:tcW w:w="732" w:type="dxa"/>
            <w:shd w:val="clear" w:color="auto" w:fill="4F81BD" w:themeFill="accent1"/>
            <w:vAlign w:val="center"/>
          </w:tcPr>
          <w:p w:rsidR="00707690" w:rsidRPr="006704E9" w:rsidRDefault="00707690" w:rsidP="00707690">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6704E9">
              <w:rPr>
                <w:rFonts w:ascii="Constantia" w:hAnsi="Constantia"/>
                <w:b w:val="0"/>
                <w:sz w:val="16"/>
                <w:szCs w:val="16"/>
              </w:rPr>
              <w:t>2011</w:t>
            </w:r>
          </w:p>
        </w:tc>
        <w:tc>
          <w:tcPr>
            <w:tcW w:w="738" w:type="dxa"/>
            <w:shd w:val="clear" w:color="auto" w:fill="4F81BD" w:themeFill="accent1"/>
            <w:vAlign w:val="center"/>
          </w:tcPr>
          <w:p w:rsidR="00707690" w:rsidRPr="006704E9" w:rsidRDefault="00707690" w:rsidP="00707690">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6704E9">
              <w:rPr>
                <w:rFonts w:ascii="Constantia" w:hAnsi="Constantia"/>
                <w:b w:val="0"/>
                <w:sz w:val="16"/>
                <w:szCs w:val="16"/>
              </w:rPr>
              <w:t>2012</w:t>
            </w:r>
          </w:p>
        </w:tc>
        <w:tc>
          <w:tcPr>
            <w:tcW w:w="732" w:type="dxa"/>
            <w:shd w:val="clear" w:color="auto" w:fill="4F81BD" w:themeFill="accent1"/>
            <w:vAlign w:val="center"/>
          </w:tcPr>
          <w:p w:rsidR="00707690" w:rsidRPr="006704E9" w:rsidRDefault="00707690" w:rsidP="00707690">
            <w:pPr>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6"/>
                <w:szCs w:val="16"/>
              </w:rPr>
            </w:pPr>
            <w:r w:rsidRPr="006704E9">
              <w:rPr>
                <w:rFonts w:ascii="Constantia" w:hAnsi="Constantia"/>
                <w:b w:val="0"/>
                <w:sz w:val="16"/>
                <w:szCs w:val="16"/>
              </w:rPr>
              <w:t>2013</w:t>
            </w:r>
          </w:p>
        </w:tc>
      </w:tr>
      <w:tr w:rsidR="00707690" w:rsidRPr="006704E9" w:rsidTr="00707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vAlign w:val="center"/>
          </w:tcPr>
          <w:p w:rsidR="00707690" w:rsidRPr="006704E9" w:rsidRDefault="00707690" w:rsidP="00707690">
            <w:pPr>
              <w:jc w:val="center"/>
              <w:rPr>
                <w:rFonts w:ascii="Constantia" w:hAnsi="Constantia"/>
                <w:b w:val="0"/>
                <w:sz w:val="16"/>
                <w:szCs w:val="16"/>
              </w:rPr>
            </w:pPr>
            <w:r w:rsidRPr="006704E9">
              <w:rPr>
                <w:rFonts w:ascii="Constantia" w:hAnsi="Constantia"/>
                <w:sz w:val="16"/>
                <w:szCs w:val="16"/>
              </w:rPr>
              <w:t>Połączenia do budynków mieszkalnych [szt.]</w:t>
            </w:r>
          </w:p>
        </w:tc>
        <w:tc>
          <w:tcPr>
            <w:tcW w:w="659"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58</w:t>
            </w:r>
          </w:p>
        </w:tc>
        <w:tc>
          <w:tcPr>
            <w:tcW w:w="742"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100</w:t>
            </w:r>
          </w:p>
        </w:tc>
        <w:tc>
          <w:tcPr>
            <w:tcW w:w="738"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100</w:t>
            </w:r>
          </w:p>
        </w:tc>
        <w:tc>
          <w:tcPr>
            <w:tcW w:w="742"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169</w:t>
            </w:r>
          </w:p>
        </w:tc>
        <w:tc>
          <w:tcPr>
            <w:tcW w:w="739"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238</w:t>
            </w:r>
          </w:p>
        </w:tc>
        <w:tc>
          <w:tcPr>
            <w:tcW w:w="742"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238</w:t>
            </w:r>
          </w:p>
        </w:tc>
        <w:tc>
          <w:tcPr>
            <w:tcW w:w="743"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239</w:t>
            </w:r>
          </w:p>
        </w:tc>
        <w:tc>
          <w:tcPr>
            <w:tcW w:w="742"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241</w:t>
            </w:r>
          </w:p>
        </w:tc>
        <w:tc>
          <w:tcPr>
            <w:tcW w:w="732"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249</w:t>
            </w:r>
          </w:p>
        </w:tc>
        <w:tc>
          <w:tcPr>
            <w:tcW w:w="738"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251</w:t>
            </w:r>
          </w:p>
        </w:tc>
        <w:tc>
          <w:tcPr>
            <w:tcW w:w="732"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251</w:t>
            </w:r>
          </w:p>
        </w:tc>
      </w:tr>
      <w:tr w:rsidR="00707690" w:rsidRPr="006704E9" w:rsidTr="00707690">
        <w:tc>
          <w:tcPr>
            <w:cnfStyle w:val="001000000000" w:firstRow="0" w:lastRow="0" w:firstColumn="1" w:lastColumn="0" w:oddVBand="0" w:evenVBand="0" w:oddHBand="0" w:evenHBand="0" w:firstRowFirstColumn="0" w:firstRowLastColumn="0" w:lastRowFirstColumn="0" w:lastRowLastColumn="0"/>
            <w:tcW w:w="1239" w:type="dxa"/>
            <w:vAlign w:val="center"/>
          </w:tcPr>
          <w:p w:rsidR="00707690" w:rsidRPr="006704E9" w:rsidRDefault="00707690" w:rsidP="00707690">
            <w:pPr>
              <w:jc w:val="center"/>
              <w:rPr>
                <w:rFonts w:ascii="Constantia" w:hAnsi="Constantia"/>
                <w:b w:val="0"/>
                <w:sz w:val="16"/>
                <w:szCs w:val="16"/>
              </w:rPr>
            </w:pPr>
            <w:r w:rsidRPr="006704E9">
              <w:rPr>
                <w:rFonts w:ascii="Constantia" w:hAnsi="Constantia"/>
                <w:sz w:val="16"/>
                <w:szCs w:val="16"/>
              </w:rPr>
              <w:t>Ścieki odprowadzane [dam</w:t>
            </w:r>
            <w:r w:rsidRPr="006704E9">
              <w:rPr>
                <w:rFonts w:ascii="Constantia" w:hAnsi="Constantia"/>
                <w:sz w:val="16"/>
                <w:szCs w:val="16"/>
                <w:vertAlign w:val="superscript"/>
              </w:rPr>
              <w:t>3</w:t>
            </w:r>
            <w:r w:rsidRPr="006704E9">
              <w:rPr>
                <w:rFonts w:ascii="Constantia" w:hAnsi="Constantia"/>
                <w:sz w:val="16"/>
                <w:szCs w:val="16"/>
              </w:rPr>
              <w:t>]</w:t>
            </w:r>
          </w:p>
        </w:tc>
        <w:tc>
          <w:tcPr>
            <w:tcW w:w="659" w:type="dxa"/>
            <w:vAlign w:val="center"/>
          </w:tcPr>
          <w:p w:rsidR="00707690" w:rsidRPr="006704E9" w:rsidRDefault="00707690" w:rsidP="00707690">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F96E1F">
              <w:rPr>
                <w:rFonts w:ascii="Constantia" w:hAnsi="Constantia"/>
                <w:sz w:val="18"/>
                <w:szCs w:val="18"/>
              </w:rPr>
              <w:t>7</w:t>
            </w:r>
          </w:p>
        </w:tc>
        <w:tc>
          <w:tcPr>
            <w:tcW w:w="742" w:type="dxa"/>
            <w:vAlign w:val="center"/>
          </w:tcPr>
          <w:p w:rsidR="00707690" w:rsidRPr="006704E9" w:rsidRDefault="00707690" w:rsidP="00707690">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F96E1F">
              <w:rPr>
                <w:rFonts w:ascii="Constantia" w:hAnsi="Constantia"/>
                <w:sz w:val="18"/>
                <w:szCs w:val="18"/>
              </w:rPr>
              <w:t>10</w:t>
            </w:r>
          </w:p>
        </w:tc>
        <w:tc>
          <w:tcPr>
            <w:tcW w:w="738" w:type="dxa"/>
            <w:vAlign w:val="center"/>
          </w:tcPr>
          <w:p w:rsidR="00707690" w:rsidRPr="006704E9" w:rsidRDefault="00707690" w:rsidP="00707690">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F96E1F">
              <w:rPr>
                <w:rFonts w:ascii="Constantia" w:hAnsi="Constantia"/>
                <w:sz w:val="18"/>
                <w:szCs w:val="18"/>
              </w:rPr>
              <w:t>10</w:t>
            </w:r>
          </w:p>
        </w:tc>
        <w:tc>
          <w:tcPr>
            <w:tcW w:w="742" w:type="dxa"/>
            <w:vAlign w:val="center"/>
          </w:tcPr>
          <w:p w:rsidR="00707690" w:rsidRPr="006704E9" w:rsidRDefault="00707690" w:rsidP="00707690">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F96E1F">
              <w:rPr>
                <w:rFonts w:ascii="Constantia" w:hAnsi="Constantia"/>
                <w:sz w:val="18"/>
                <w:szCs w:val="18"/>
              </w:rPr>
              <w:t>12</w:t>
            </w:r>
          </w:p>
        </w:tc>
        <w:tc>
          <w:tcPr>
            <w:tcW w:w="739" w:type="dxa"/>
            <w:vAlign w:val="center"/>
          </w:tcPr>
          <w:p w:rsidR="00707690" w:rsidRPr="006704E9" w:rsidRDefault="00707690" w:rsidP="00707690">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F96E1F">
              <w:rPr>
                <w:rFonts w:ascii="Constantia" w:hAnsi="Constantia"/>
                <w:sz w:val="18"/>
                <w:szCs w:val="18"/>
              </w:rPr>
              <w:t>18,5</w:t>
            </w:r>
          </w:p>
        </w:tc>
        <w:tc>
          <w:tcPr>
            <w:tcW w:w="742" w:type="dxa"/>
            <w:vAlign w:val="center"/>
          </w:tcPr>
          <w:p w:rsidR="00707690" w:rsidRPr="006704E9" w:rsidRDefault="00707690" w:rsidP="00707690">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F96E1F">
              <w:rPr>
                <w:rFonts w:ascii="Constantia" w:hAnsi="Constantia"/>
                <w:sz w:val="18"/>
                <w:szCs w:val="18"/>
              </w:rPr>
              <w:t>11,8</w:t>
            </w:r>
          </w:p>
        </w:tc>
        <w:tc>
          <w:tcPr>
            <w:tcW w:w="743" w:type="dxa"/>
            <w:vAlign w:val="center"/>
          </w:tcPr>
          <w:p w:rsidR="00707690" w:rsidRPr="006704E9" w:rsidRDefault="00707690" w:rsidP="00707690">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F96E1F">
              <w:rPr>
                <w:rFonts w:ascii="Constantia" w:hAnsi="Constantia"/>
                <w:sz w:val="18"/>
                <w:szCs w:val="18"/>
              </w:rPr>
              <w:t>19</w:t>
            </w:r>
          </w:p>
        </w:tc>
        <w:tc>
          <w:tcPr>
            <w:tcW w:w="742" w:type="dxa"/>
            <w:vAlign w:val="center"/>
          </w:tcPr>
          <w:p w:rsidR="00707690" w:rsidRPr="006704E9" w:rsidRDefault="00707690" w:rsidP="00707690">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F96E1F">
              <w:rPr>
                <w:rFonts w:ascii="Constantia" w:hAnsi="Constantia"/>
                <w:sz w:val="18"/>
                <w:szCs w:val="18"/>
              </w:rPr>
              <w:t>27</w:t>
            </w:r>
          </w:p>
        </w:tc>
        <w:tc>
          <w:tcPr>
            <w:tcW w:w="732" w:type="dxa"/>
            <w:vAlign w:val="center"/>
          </w:tcPr>
          <w:p w:rsidR="00707690" w:rsidRPr="006704E9" w:rsidRDefault="00707690" w:rsidP="00707690">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F96E1F">
              <w:rPr>
                <w:rFonts w:ascii="Constantia" w:hAnsi="Constantia"/>
                <w:sz w:val="18"/>
                <w:szCs w:val="18"/>
              </w:rPr>
              <w:t>24</w:t>
            </w:r>
          </w:p>
        </w:tc>
        <w:tc>
          <w:tcPr>
            <w:tcW w:w="738" w:type="dxa"/>
            <w:vAlign w:val="center"/>
          </w:tcPr>
          <w:p w:rsidR="00707690" w:rsidRPr="006704E9" w:rsidRDefault="00707690" w:rsidP="00707690">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F96E1F">
              <w:rPr>
                <w:rFonts w:ascii="Constantia" w:hAnsi="Constantia"/>
                <w:sz w:val="18"/>
                <w:szCs w:val="18"/>
              </w:rPr>
              <w:t>19</w:t>
            </w:r>
          </w:p>
        </w:tc>
        <w:tc>
          <w:tcPr>
            <w:tcW w:w="732" w:type="dxa"/>
            <w:vAlign w:val="center"/>
          </w:tcPr>
          <w:p w:rsidR="00707690" w:rsidRPr="006704E9" w:rsidRDefault="00707690" w:rsidP="00707690">
            <w:pPr>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18"/>
              </w:rPr>
            </w:pPr>
            <w:r w:rsidRPr="00F96E1F">
              <w:rPr>
                <w:rFonts w:ascii="Constantia" w:hAnsi="Constantia"/>
                <w:sz w:val="18"/>
                <w:szCs w:val="18"/>
              </w:rPr>
              <w:t>22</w:t>
            </w:r>
          </w:p>
        </w:tc>
      </w:tr>
      <w:tr w:rsidR="00707690" w:rsidRPr="006704E9" w:rsidTr="00707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vAlign w:val="center"/>
          </w:tcPr>
          <w:p w:rsidR="00707690" w:rsidRPr="006704E9" w:rsidRDefault="00707690" w:rsidP="00707690">
            <w:pPr>
              <w:jc w:val="center"/>
              <w:rPr>
                <w:rFonts w:ascii="Constantia" w:hAnsi="Constantia"/>
                <w:b w:val="0"/>
                <w:sz w:val="16"/>
                <w:szCs w:val="16"/>
              </w:rPr>
            </w:pPr>
            <w:r w:rsidRPr="006704E9">
              <w:rPr>
                <w:rFonts w:ascii="Constantia" w:hAnsi="Constantia"/>
                <w:sz w:val="16"/>
                <w:szCs w:val="16"/>
              </w:rPr>
              <w:t>Ludność korzystająca z sieci kanalizacyjnej [osoby]</w:t>
            </w:r>
          </w:p>
        </w:tc>
        <w:tc>
          <w:tcPr>
            <w:tcW w:w="659"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234</w:t>
            </w:r>
          </w:p>
        </w:tc>
        <w:tc>
          <w:tcPr>
            <w:tcW w:w="742"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379</w:t>
            </w:r>
          </w:p>
        </w:tc>
        <w:tc>
          <w:tcPr>
            <w:tcW w:w="738"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375</w:t>
            </w:r>
          </w:p>
        </w:tc>
        <w:tc>
          <w:tcPr>
            <w:tcW w:w="742"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598</w:t>
            </w:r>
          </w:p>
        </w:tc>
        <w:tc>
          <w:tcPr>
            <w:tcW w:w="739"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805</w:t>
            </w:r>
          </w:p>
        </w:tc>
        <w:tc>
          <w:tcPr>
            <w:tcW w:w="742"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806</w:t>
            </w:r>
          </w:p>
        </w:tc>
        <w:tc>
          <w:tcPr>
            <w:tcW w:w="743"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808</w:t>
            </w:r>
          </w:p>
        </w:tc>
        <w:tc>
          <w:tcPr>
            <w:tcW w:w="742"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816</w:t>
            </w:r>
          </w:p>
        </w:tc>
        <w:tc>
          <w:tcPr>
            <w:tcW w:w="732"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837</w:t>
            </w:r>
          </w:p>
        </w:tc>
        <w:tc>
          <w:tcPr>
            <w:tcW w:w="738"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833</w:t>
            </w:r>
          </w:p>
        </w:tc>
        <w:tc>
          <w:tcPr>
            <w:tcW w:w="732" w:type="dxa"/>
            <w:vAlign w:val="center"/>
          </w:tcPr>
          <w:p w:rsidR="00707690" w:rsidRPr="006704E9" w:rsidRDefault="00707690" w:rsidP="00707690">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F96E1F">
              <w:rPr>
                <w:rFonts w:ascii="Constantia" w:hAnsi="Constantia"/>
                <w:sz w:val="18"/>
                <w:szCs w:val="18"/>
              </w:rPr>
              <w:t>836</w:t>
            </w:r>
          </w:p>
        </w:tc>
      </w:tr>
    </w:tbl>
    <w:p w:rsidR="000D4961" w:rsidRPr="000D4961" w:rsidRDefault="000D4961" w:rsidP="00707690">
      <w:pPr>
        <w:spacing w:before="120" w:after="120"/>
        <w:jc w:val="right"/>
        <w:rPr>
          <w:rFonts w:ascii="Constantia" w:hAnsi="Constantia"/>
          <w:i/>
          <w:sz w:val="18"/>
          <w:szCs w:val="20"/>
        </w:rPr>
      </w:pPr>
      <w:r w:rsidRPr="000D4961">
        <w:rPr>
          <w:rFonts w:ascii="Constantia" w:hAnsi="Constantia"/>
          <w:i/>
          <w:sz w:val="18"/>
          <w:szCs w:val="20"/>
        </w:rPr>
        <w:t>Źr</w:t>
      </w:r>
      <w:r w:rsidR="00DB43E9">
        <w:rPr>
          <w:rFonts w:ascii="Constantia" w:hAnsi="Constantia"/>
          <w:i/>
          <w:sz w:val="18"/>
          <w:szCs w:val="20"/>
        </w:rPr>
        <w:t>ódło: Główny Urząd Statystyczny</w:t>
      </w:r>
    </w:p>
    <w:p w:rsidR="001B4703" w:rsidRDefault="00707690" w:rsidP="00707690">
      <w:pPr>
        <w:shd w:val="clear" w:color="auto" w:fill="FFFFFF" w:themeFill="background1"/>
        <w:ind w:firstLine="708"/>
        <w:jc w:val="both"/>
        <w:rPr>
          <w:rFonts w:ascii="Constantia" w:hAnsi="Constantia"/>
        </w:rPr>
      </w:pPr>
      <w:bookmarkStart w:id="130" w:name="_Toc423039039"/>
      <w:r w:rsidRPr="0010156D">
        <w:rPr>
          <w:rFonts w:ascii="Constantia" w:hAnsi="Constantia"/>
        </w:rPr>
        <w:t xml:space="preserve">Gmina posiada własną oczyszczalnię ścieków, która znajduje się w miejscowości Wielkie. Jest </w:t>
      </w:r>
      <w:r w:rsidR="001B4703">
        <w:rPr>
          <w:rFonts w:ascii="Constantia" w:hAnsi="Constantia"/>
        </w:rPr>
        <w:t xml:space="preserve">to </w:t>
      </w:r>
      <w:r w:rsidRPr="0010156D">
        <w:rPr>
          <w:rFonts w:ascii="Constantia" w:hAnsi="Constantia"/>
        </w:rPr>
        <w:t>oczyszczalnia biologiczna o przepustowości 300 m</w:t>
      </w:r>
      <w:r w:rsidRPr="0010156D">
        <w:rPr>
          <w:rFonts w:ascii="Constantia" w:hAnsi="Constantia"/>
          <w:vertAlign w:val="superscript"/>
        </w:rPr>
        <w:t>3</w:t>
      </w:r>
      <w:r w:rsidRPr="0010156D">
        <w:rPr>
          <w:rFonts w:ascii="Constantia" w:hAnsi="Constantia"/>
        </w:rPr>
        <w:t>/dobę.</w:t>
      </w:r>
      <w:r>
        <w:rPr>
          <w:rFonts w:ascii="Constantia" w:hAnsi="Constantia"/>
        </w:rPr>
        <w:t xml:space="preserve"> Parametry techniczne pozwalają na oczyszczenie ścieków z </w:t>
      </w:r>
      <w:r w:rsidR="00B41DB3">
        <w:rPr>
          <w:rFonts w:ascii="Constantia" w:hAnsi="Constantia"/>
        </w:rPr>
        <w:t>terenu całej G</w:t>
      </w:r>
      <w:r>
        <w:rPr>
          <w:rFonts w:ascii="Constantia" w:hAnsi="Constantia"/>
        </w:rPr>
        <w:t>miny. W 2013 roku z</w:t>
      </w:r>
      <w:r w:rsidR="00A41F36">
        <w:rPr>
          <w:rFonts w:ascii="Constantia" w:hAnsi="Constantia"/>
        </w:rPr>
        <w:t> </w:t>
      </w:r>
      <w:r>
        <w:rPr>
          <w:rFonts w:ascii="Constantia" w:hAnsi="Constantia"/>
        </w:rPr>
        <w:t xml:space="preserve">oczyszczalni korzystało 1051 osób. </w:t>
      </w:r>
    </w:p>
    <w:p w:rsidR="00707690" w:rsidRPr="0010156D" w:rsidRDefault="00707690" w:rsidP="00707690">
      <w:pPr>
        <w:shd w:val="clear" w:color="auto" w:fill="FFFFFF" w:themeFill="background1"/>
        <w:ind w:firstLine="708"/>
        <w:jc w:val="both"/>
        <w:rPr>
          <w:rFonts w:ascii="Constantia" w:hAnsi="Constantia"/>
        </w:rPr>
      </w:pPr>
      <w:r w:rsidRPr="006704E9">
        <w:rPr>
          <w:rFonts w:ascii="Constantia" w:hAnsi="Constantia"/>
        </w:rPr>
        <w:t>Ścieki z gospodarstw domowych, które nie są podłączone do sieci kanalizacyjnej gromadzone są w bezodpływowych zbiornikach przydomowych, i sukcesywnie wywożone wozami asenizacyjnymi do punktów zlewnych i oczyszczalni ścieków.</w:t>
      </w:r>
      <w:r w:rsidR="00B41DB3">
        <w:rPr>
          <w:rFonts w:ascii="Constantia" w:hAnsi="Constantia"/>
        </w:rPr>
        <w:t xml:space="preserve"> W G</w:t>
      </w:r>
      <w:r>
        <w:rPr>
          <w:rFonts w:ascii="Constantia" w:hAnsi="Constantia"/>
        </w:rPr>
        <w:t>minie znajduje się 600 zbiorników bezodpływowych i tylko 2</w:t>
      </w:r>
      <w:r w:rsidRPr="006704E9">
        <w:rPr>
          <w:rFonts w:ascii="Constantia" w:hAnsi="Constantia"/>
        </w:rPr>
        <w:t xml:space="preserve"> oczyszczalni</w:t>
      </w:r>
      <w:r>
        <w:rPr>
          <w:rFonts w:ascii="Constantia" w:hAnsi="Constantia"/>
        </w:rPr>
        <w:t>e przydomowe</w:t>
      </w:r>
      <w:r w:rsidRPr="006704E9">
        <w:rPr>
          <w:rFonts w:ascii="Constantia" w:hAnsi="Constantia"/>
        </w:rPr>
        <w:t xml:space="preserve">. </w:t>
      </w:r>
      <w:r>
        <w:rPr>
          <w:rFonts w:ascii="Constantia" w:hAnsi="Constantia"/>
        </w:rPr>
        <w:t>Sieć kanalizacyjna wymaga sukcesywnej rozbudowy i modernizacji. Wskazane</w:t>
      </w:r>
      <w:r w:rsidRPr="006704E9">
        <w:rPr>
          <w:rFonts w:ascii="Constantia" w:hAnsi="Constantia"/>
        </w:rPr>
        <w:t xml:space="preserve"> jest zwiększanie ilości przydomowych oczyszczalni ścieków w ramach uzupełnienia sieci </w:t>
      </w:r>
      <w:r w:rsidR="00B41DB3">
        <w:rPr>
          <w:rFonts w:ascii="Constantia" w:hAnsi="Constantia"/>
        </w:rPr>
        <w:t>kanalizacyjnej na terenie G</w:t>
      </w:r>
      <w:r>
        <w:rPr>
          <w:rFonts w:ascii="Constantia" w:hAnsi="Constantia"/>
        </w:rPr>
        <w:t>miny, zwłaszcza w miejscach kolonijnej i rozproszonej zabudowy, gdzie nie ma możliwości podłączenia do sieci kanalizacyjno-sanitarnej lub w przypadkach, gdy budowa sieci jest nieuzasadniona ekonomicznie.</w:t>
      </w:r>
    </w:p>
    <w:p w:rsidR="00104C0C" w:rsidRDefault="00104C0C" w:rsidP="008800EC">
      <w:pPr>
        <w:pStyle w:val="Nagwek2"/>
        <w:shd w:val="clear" w:color="auto" w:fill="262626" w:themeFill="text1" w:themeFillTint="D9"/>
      </w:pPr>
      <w:bookmarkStart w:id="131" w:name="_Toc429032528"/>
      <w:r w:rsidRPr="008C5170">
        <w:t>Transport i komunikacja</w:t>
      </w:r>
      <w:bookmarkEnd w:id="130"/>
      <w:bookmarkEnd w:id="131"/>
    </w:p>
    <w:p w:rsidR="002D3514" w:rsidRDefault="00707690" w:rsidP="00707690">
      <w:pPr>
        <w:shd w:val="clear" w:color="auto" w:fill="FFFFFF" w:themeFill="background1"/>
        <w:spacing w:before="120"/>
        <w:ind w:firstLine="708"/>
        <w:jc w:val="both"/>
        <w:rPr>
          <w:rFonts w:ascii="Constantia" w:hAnsi="Constantia"/>
        </w:rPr>
      </w:pPr>
      <w:r w:rsidRPr="005B1E73">
        <w:rPr>
          <w:rFonts w:ascii="Constantia" w:hAnsi="Constantia"/>
        </w:rPr>
        <w:t>Gmina Abramów jest dość dobrze wyposażona w infrastrukturę drogową, jednak przez jej teren nie przebiega żadna droga krajowa ani wojewódzka. Łączna długość sieci d</w:t>
      </w:r>
      <w:r>
        <w:rPr>
          <w:rFonts w:ascii="Constantia" w:hAnsi="Constantia"/>
        </w:rPr>
        <w:t xml:space="preserve">rogowej wynosi </w:t>
      </w:r>
      <w:r w:rsidR="00583716">
        <w:rPr>
          <w:rFonts w:ascii="Constantia" w:hAnsi="Constantia"/>
        </w:rPr>
        <w:t>196</w:t>
      </w:r>
      <w:r>
        <w:rPr>
          <w:rFonts w:ascii="Constantia" w:hAnsi="Constantia"/>
        </w:rPr>
        <w:t xml:space="preserve"> km, w tym </w:t>
      </w:r>
      <w:r w:rsidR="009456C9">
        <w:rPr>
          <w:rFonts w:ascii="Constantia" w:hAnsi="Constantia"/>
        </w:rPr>
        <w:t>50</w:t>
      </w:r>
      <w:r>
        <w:rPr>
          <w:rFonts w:ascii="Constantia" w:hAnsi="Constantia"/>
        </w:rPr>
        <w:t xml:space="preserve"> km to drogi powiatowe, a </w:t>
      </w:r>
      <w:r w:rsidR="009456C9">
        <w:rPr>
          <w:rFonts w:ascii="Constantia" w:hAnsi="Constantia"/>
        </w:rPr>
        <w:t>103</w:t>
      </w:r>
      <w:r>
        <w:rPr>
          <w:rFonts w:ascii="Constantia" w:hAnsi="Constantia"/>
        </w:rPr>
        <w:t xml:space="preserve"> km - drogi gminne. Jedynie </w:t>
      </w:r>
      <w:r w:rsidR="009456C9">
        <w:rPr>
          <w:rFonts w:ascii="Constantia" w:hAnsi="Constantia"/>
        </w:rPr>
        <w:t>18</w:t>
      </w:r>
      <w:r>
        <w:rPr>
          <w:rFonts w:ascii="Constantia" w:hAnsi="Constantia"/>
        </w:rPr>
        <w:t xml:space="preserve"> km dróg gminnych posiada utwardzoną nawierzchnię. </w:t>
      </w:r>
    </w:p>
    <w:p w:rsidR="006D5193" w:rsidRPr="00E11032" w:rsidRDefault="00F56734" w:rsidP="00AD6C78">
      <w:pPr>
        <w:pStyle w:val="Legenda"/>
        <w:spacing w:before="120" w:after="120"/>
        <w:rPr>
          <w:rFonts w:ascii="Constantia" w:hAnsi="Constantia"/>
          <w:b w:val="0"/>
          <w:color w:val="auto"/>
        </w:rPr>
      </w:pPr>
      <w:bookmarkStart w:id="132" w:name="_Toc429033808"/>
      <w:r w:rsidRPr="00E11032">
        <w:rPr>
          <w:rFonts w:ascii="Constantia" w:hAnsi="Constantia"/>
          <w:b w:val="0"/>
          <w:color w:val="auto"/>
        </w:rPr>
        <w:t xml:space="preserve">Tabela </w:t>
      </w:r>
      <w:r w:rsidR="007E6EBF" w:rsidRPr="00E11032">
        <w:rPr>
          <w:rFonts w:ascii="Constantia" w:hAnsi="Constantia"/>
          <w:b w:val="0"/>
          <w:color w:val="auto"/>
        </w:rPr>
        <w:fldChar w:fldCharType="begin"/>
      </w:r>
      <w:r w:rsidRPr="00E11032">
        <w:rPr>
          <w:rFonts w:ascii="Constantia" w:hAnsi="Constantia"/>
          <w:b w:val="0"/>
          <w:color w:val="auto"/>
        </w:rPr>
        <w:instrText xml:space="preserve"> SEQ Tabela \* ARABIC </w:instrText>
      </w:r>
      <w:r w:rsidR="007E6EBF" w:rsidRPr="00E11032">
        <w:rPr>
          <w:rFonts w:ascii="Constantia" w:hAnsi="Constantia"/>
          <w:b w:val="0"/>
          <w:color w:val="auto"/>
        </w:rPr>
        <w:fldChar w:fldCharType="separate"/>
      </w:r>
      <w:r w:rsidR="00645C9A">
        <w:rPr>
          <w:rFonts w:ascii="Constantia" w:hAnsi="Constantia"/>
          <w:b w:val="0"/>
          <w:noProof/>
          <w:color w:val="auto"/>
        </w:rPr>
        <w:t>8</w:t>
      </w:r>
      <w:r w:rsidR="007E6EBF" w:rsidRPr="00E11032">
        <w:rPr>
          <w:rFonts w:ascii="Constantia" w:hAnsi="Constantia"/>
          <w:b w:val="0"/>
          <w:color w:val="auto"/>
        </w:rPr>
        <w:fldChar w:fldCharType="end"/>
      </w:r>
      <w:r w:rsidR="005A68E5" w:rsidRPr="00E11032">
        <w:rPr>
          <w:rFonts w:ascii="Constantia" w:hAnsi="Constantia"/>
          <w:b w:val="0"/>
          <w:color w:val="auto"/>
        </w:rPr>
        <w:t xml:space="preserve">. Drogi </w:t>
      </w:r>
      <w:r w:rsidR="00707690" w:rsidRPr="00E11032">
        <w:rPr>
          <w:rFonts w:ascii="Constantia" w:hAnsi="Constantia"/>
          <w:b w:val="0"/>
          <w:color w:val="auto"/>
        </w:rPr>
        <w:t>gminne</w:t>
      </w:r>
      <w:r w:rsidR="005A68E5" w:rsidRPr="00E11032">
        <w:rPr>
          <w:rFonts w:ascii="Constantia" w:hAnsi="Constantia"/>
          <w:b w:val="0"/>
          <w:color w:val="auto"/>
        </w:rPr>
        <w:t xml:space="preserve"> na teren</w:t>
      </w:r>
      <w:r w:rsidR="00707690" w:rsidRPr="00E11032">
        <w:rPr>
          <w:rFonts w:ascii="Constantia" w:hAnsi="Constantia"/>
          <w:b w:val="0"/>
          <w:color w:val="auto"/>
        </w:rPr>
        <w:t>ie Gminy Abramów</w:t>
      </w:r>
      <w:bookmarkEnd w:id="132"/>
    </w:p>
    <w:tbl>
      <w:tblPr>
        <w:tblStyle w:val="redniasiatka1akcent1"/>
        <w:tblW w:w="9344" w:type="dxa"/>
        <w:tblLook w:val="04A0" w:firstRow="1" w:lastRow="0" w:firstColumn="1" w:lastColumn="0" w:noHBand="0" w:noVBand="1"/>
      </w:tblPr>
      <w:tblGrid>
        <w:gridCol w:w="527"/>
        <w:gridCol w:w="905"/>
        <w:gridCol w:w="338"/>
        <w:gridCol w:w="7574"/>
      </w:tblGrid>
      <w:tr w:rsidR="00E11032" w:rsidRPr="00E82982" w:rsidTr="00E11032">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shd w:val="clear" w:color="auto" w:fill="4F81BD" w:themeFill="accent1"/>
            <w:noWrap/>
            <w:hideMark/>
          </w:tcPr>
          <w:p w:rsidR="00E11032" w:rsidRPr="00E82982" w:rsidRDefault="00E11032" w:rsidP="006F329E">
            <w:pPr>
              <w:spacing w:after="0" w:line="240" w:lineRule="auto"/>
              <w:jc w:val="center"/>
              <w:rPr>
                <w:rFonts w:ascii="Constantia" w:eastAsia="Times New Roman" w:hAnsi="Constantia" w:cs="Arial"/>
                <w:sz w:val="20"/>
                <w:szCs w:val="16"/>
                <w:lang w:eastAsia="pl-PL"/>
              </w:rPr>
            </w:pPr>
            <w:r w:rsidRPr="00E82982">
              <w:rPr>
                <w:rFonts w:ascii="Constantia" w:eastAsia="Times New Roman" w:hAnsi="Constantia" w:cs="Arial"/>
                <w:sz w:val="20"/>
                <w:szCs w:val="16"/>
                <w:lang w:eastAsia="pl-PL"/>
              </w:rPr>
              <w:t>Lp.</w:t>
            </w:r>
          </w:p>
        </w:tc>
        <w:tc>
          <w:tcPr>
            <w:tcW w:w="1243" w:type="dxa"/>
            <w:gridSpan w:val="2"/>
            <w:shd w:val="clear" w:color="auto" w:fill="4F81BD" w:themeFill="accent1"/>
            <w:hideMark/>
          </w:tcPr>
          <w:p w:rsidR="00E11032" w:rsidRPr="00E82982" w:rsidRDefault="00E11032" w:rsidP="006F32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sz w:val="20"/>
                <w:szCs w:val="16"/>
                <w:lang w:eastAsia="pl-PL"/>
              </w:rPr>
            </w:pPr>
            <w:r w:rsidRPr="00E82982">
              <w:rPr>
                <w:rFonts w:ascii="Constantia" w:eastAsia="Times New Roman" w:hAnsi="Constantia" w:cs="Arial"/>
                <w:sz w:val="20"/>
                <w:szCs w:val="16"/>
                <w:lang w:eastAsia="pl-PL"/>
              </w:rPr>
              <w:t>Nr drogi</w:t>
            </w:r>
          </w:p>
        </w:tc>
        <w:tc>
          <w:tcPr>
            <w:tcW w:w="7574" w:type="dxa"/>
            <w:shd w:val="clear" w:color="auto" w:fill="4F81BD" w:themeFill="accent1"/>
            <w:noWrap/>
            <w:hideMark/>
          </w:tcPr>
          <w:p w:rsidR="00E11032" w:rsidRPr="00E82982" w:rsidRDefault="00E11032" w:rsidP="006F32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sz w:val="20"/>
                <w:szCs w:val="16"/>
                <w:lang w:eastAsia="pl-PL"/>
              </w:rPr>
            </w:pPr>
            <w:r w:rsidRPr="00E82982">
              <w:rPr>
                <w:rFonts w:ascii="Constantia" w:eastAsia="Times New Roman" w:hAnsi="Constantia" w:cs="Arial"/>
                <w:sz w:val="20"/>
                <w:szCs w:val="16"/>
                <w:lang w:eastAsia="pl-PL"/>
              </w:rPr>
              <w:t>Przebieg drogi</w:t>
            </w:r>
          </w:p>
        </w:tc>
      </w:tr>
      <w:tr w:rsidR="00E11032"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hideMark/>
          </w:tcPr>
          <w:p w:rsidR="00E11032" w:rsidRPr="00E82982" w:rsidRDefault="00E11032" w:rsidP="006F329E">
            <w:pPr>
              <w:spacing w:after="0" w:line="240" w:lineRule="auto"/>
              <w:jc w:val="center"/>
              <w:rPr>
                <w:rFonts w:ascii="Constantia" w:eastAsia="Times New Roman" w:hAnsi="Constantia" w:cs="Arial"/>
                <w:sz w:val="20"/>
                <w:szCs w:val="20"/>
                <w:lang w:eastAsia="pl-PL"/>
              </w:rPr>
            </w:pPr>
            <w:r w:rsidRPr="00E82982">
              <w:rPr>
                <w:rFonts w:ascii="Constantia" w:eastAsia="Times New Roman" w:hAnsi="Constantia" w:cs="Arial"/>
                <w:sz w:val="20"/>
                <w:szCs w:val="20"/>
                <w:lang w:eastAsia="pl-PL"/>
              </w:rPr>
              <w:t>1.</w:t>
            </w:r>
          </w:p>
        </w:tc>
        <w:tc>
          <w:tcPr>
            <w:tcW w:w="905" w:type="dxa"/>
            <w:noWrap/>
            <w:vAlign w:val="center"/>
            <w:hideMark/>
          </w:tcPr>
          <w:p w:rsidR="00E11032" w:rsidRPr="001733B2" w:rsidRDefault="00E11032"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103202</w:t>
            </w:r>
          </w:p>
        </w:tc>
        <w:tc>
          <w:tcPr>
            <w:tcW w:w="338" w:type="dxa"/>
            <w:noWrap/>
            <w:hideMark/>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hideMark/>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Marcinów - Sosnówka</w:t>
            </w:r>
          </w:p>
        </w:tc>
      </w:tr>
      <w:tr w:rsidR="00E11032"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hideMark/>
          </w:tcPr>
          <w:p w:rsidR="00E11032" w:rsidRPr="00E82982" w:rsidRDefault="00E11032" w:rsidP="006F329E">
            <w:pPr>
              <w:spacing w:after="0" w:line="240" w:lineRule="auto"/>
              <w:jc w:val="center"/>
              <w:rPr>
                <w:rFonts w:ascii="Constantia" w:eastAsia="Times New Roman" w:hAnsi="Constantia" w:cs="Arial"/>
                <w:sz w:val="20"/>
                <w:szCs w:val="20"/>
                <w:lang w:eastAsia="pl-PL"/>
              </w:rPr>
            </w:pPr>
            <w:r w:rsidRPr="00E82982">
              <w:rPr>
                <w:rFonts w:ascii="Constantia" w:eastAsia="Times New Roman" w:hAnsi="Constantia" w:cs="Arial"/>
                <w:sz w:val="20"/>
                <w:szCs w:val="20"/>
                <w:lang w:eastAsia="pl-PL"/>
              </w:rPr>
              <w:t>2.</w:t>
            </w:r>
          </w:p>
        </w:tc>
        <w:tc>
          <w:tcPr>
            <w:tcW w:w="905" w:type="dxa"/>
            <w:noWrap/>
            <w:vAlign w:val="center"/>
            <w:hideMark/>
          </w:tcPr>
          <w:p w:rsidR="00E11032" w:rsidRPr="001733B2" w:rsidRDefault="00E11032"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103203</w:t>
            </w:r>
          </w:p>
        </w:tc>
        <w:tc>
          <w:tcPr>
            <w:tcW w:w="338" w:type="dxa"/>
            <w:noWrap/>
            <w:hideMark/>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hideMark/>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Abramów - Sosnówka przez Niwy</w:t>
            </w:r>
          </w:p>
        </w:tc>
      </w:tr>
      <w:tr w:rsidR="00E11032"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hideMark/>
          </w:tcPr>
          <w:p w:rsidR="00E11032" w:rsidRPr="00E82982" w:rsidRDefault="00E11032" w:rsidP="006F329E">
            <w:pPr>
              <w:spacing w:after="0" w:line="240" w:lineRule="auto"/>
              <w:jc w:val="center"/>
              <w:rPr>
                <w:rFonts w:ascii="Constantia" w:eastAsia="Times New Roman" w:hAnsi="Constantia" w:cs="Arial"/>
                <w:sz w:val="20"/>
                <w:szCs w:val="20"/>
                <w:lang w:eastAsia="pl-PL"/>
              </w:rPr>
            </w:pPr>
            <w:r w:rsidRPr="00E82982">
              <w:rPr>
                <w:rFonts w:ascii="Constantia" w:eastAsia="Times New Roman" w:hAnsi="Constantia" w:cs="Arial"/>
                <w:sz w:val="20"/>
                <w:szCs w:val="20"/>
                <w:lang w:eastAsia="pl-PL"/>
              </w:rPr>
              <w:t>3.</w:t>
            </w:r>
          </w:p>
        </w:tc>
        <w:tc>
          <w:tcPr>
            <w:tcW w:w="905" w:type="dxa"/>
            <w:noWrap/>
            <w:vAlign w:val="center"/>
            <w:hideMark/>
          </w:tcPr>
          <w:p w:rsidR="00E11032" w:rsidRPr="001733B2" w:rsidRDefault="00E11032"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103204</w:t>
            </w:r>
          </w:p>
        </w:tc>
        <w:tc>
          <w:tcPr>
            <w:tcW w:w="338" w:type="dxa"/>
            <w:noWrap/>
            <w:hideMark/>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hideMark/>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Abramów - do wysypiska</w:t>
            </w:r>
          </w:p>
        </w:tc>
      </w:tr>
      <w:tr w:rsidR="00E11032"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hideMark/>
          </w:tcPr>
          <w:p w:rsidR="00E11032" w:rsidRPr="00E82982" w:rsidRDefault="00E11032" w:rsidP="006F329E">
            <w:pPr>
              <w:spacing w:after="0" w:line="240" w:lineRule="auto"/>
              <w:jc w:val="center"/>
              <w:rPr>
                <w:rFonts w:ascii="Constantia" w:eastAsia="Times New Roman" w:hAnsi="Constantia" w:cs="Arial"/>
                <w:sz w:val="20"/>
                <w:szCs w:val="20"/>
                <w:lang w:eastAsia="pl-PL"/>
              </w:rPr>
            </w:pPr>
            <w:r w:rsidRPr="00E82982">
              <w:rPr>
                <w:rFonts w:ascii="Constantia" w:eastAsia="Times New Roman" w:hAnsi="Constantia" w:cs="Arial"/>
                <w:sz w:val="20"/>
                <w:szCs w:val="20"/>
                <w:lang w:eastAsia="pl-PL"/>
              </w:rPr>
              <w:lastRenderedPageBreak/>
              <w:t>4.</w:t>
            </w:r>
          </w:p>
        </w:tc>
        <w:tc>
          <w:tcPr>
            <w:tcW w:w="905" w:type="dxa"/>
            <w:noWrap/>
            <w:vAlign w:val="center"/>
            <w:hideMark/>
          </w:tcPr>
          <w:p w:rsidR="00E11032" w:rsidRPr="001733B2" w:rsidRDefault="00E11032"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103205</w:t>
            </w:r>
          </w:p>
        </w:tc>
        <w:tc>
          <w:tcPr>
            <w:tcW w:w="338" w:type="dxa"/>
            <w:noWrap/>
            <w:hideMark/>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hideMark/>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 xml:space="preserve">Glinnik - Abramów przez </w:t>
            </w:r>
            <w:proofErr w:type="spellStart"/>
            <w:r w:rsidRPr="001733B2">
              <w:rPr>
                <w:rFonts w:ascii="Constantia" w:hAnsi="Constantia"/>
                <w:sz w:val="20"/>
                <w:szCs w:val="20"/>
              </w:rPr>
              <w:t>Zaburze</w:t>
            </w:r>
            <w:proofErr w:type="spellEnd"/>
          </w:p>
        </w:tc>
      </w:tr>
      <w:tr w:rsidR="00E11032"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hideMark/>
          </w:tcPr>
          <w:p w:rsidR="00E11032" w:rsidRPr="00E82982" w:rsidRDefault="00E11032" w:rsidP="006F329E">
            <w:pPr>
              <w:spacing w:after="0" w:line="240" w:lineRule="auto"/>
              <w:jc w:val="center"/>
              <w:rPr>
                <w:rFonts w:ascii="Constantia" w:eastAsia="Times New Roman" w:hAnsi="Constantia" w:cs="Arial"/>
                <w:sz w:val="20"/>
                <w:szCs w:val="20"/>
                <w:lang w:eastAsia="pl-PL"/>
              </w:rPr>
            </w:pPr>
            <w:r w:rsidRPr="00E82982">
              <w:rPr>
                <w:rFonts w:ascii="Constantia" w:eastAsia="Times New Roman" w:hAnsi="Constantia" w:cs="Arial"/>
                <w:sz w:val="20"/>
                <w:szCs w:val="20"/>
                <w:lang w:eastAsia="pl-PL"/>
              </w:rPr>
              <w:t>5.</w:t>
            </w:r>
          </w:p>
        </w:tc>
        <w:tc>
          <w:tcPr>
            <w:tcW w:w="905" w:type="dxa"/>
            <w:noWrap/>
            <w:vAlign w:val="center"/>
            <w:hideMark/>
          </w:tcPr>
          <w:p w:rsidR="00E11032" w:rsidRPr="001733B2" w:rsidRDefault="00E11032"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103206</w:t>
            </w:r>
          </w:p>
        </w:tc>
        <w:tc>
          <w:tcPr>
            <w:tcW w:w="338" w:type="dxa"/>
            <w:noWrap/>
            <w:hideMark/>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hideMark/>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 xml:space="preserve">Abramów </w:t>
            </w:r>
            <w:proofErr w:type="spellStart"/>
            <w:r w:rsidRPr="001733B2">
              <w:rPr>
                <w:rFonts w:ascii="Constantia" w:hAnsi="Constantia"/>
                <w:sz w:val="20"/>
                <w:szCs w:val="20"/>
              </w:rPr>
              <w:t>ul.Partyzancka</w:t>
            </w:r>
            <w:proofErr w:type="spellEnd"/>
            <w:r w:rsidRPr="001733B2">
              <w:rPr>
                <w:rFonts w:ascii="Constantia" w:hAnsi="Constantia"/>
                <w:sz w:val="20"/>
                <w:szCs w:val="20"/>
              </w:rPr>
              <w:t xml:space="preserve">, </w:t>
            </w:r>
            <w:proofErr w:type="spellStart"/>
            <w:r w:rsidRPr="001733B2">
              <w:rPr>
                <w:rFonts w:ascii="Constantia" w:hAnsi="Constantia"/>
                <w:sz w:val="20"/>
                <w:szCs w:val="20"/>
              </w:rPr>
              <w:t>ul.Cicha</w:t>
            </w:r>
            <w:proofErr w:type="spellEnd"/>
          </w:p>
        </w:tc>
      </w:tr>
      <w:tr w:rsidR="00E11032"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hideMark/>
          </w:tcPr>
          <w:p w:rsidR="00E11032" w:rsidRPr="00E82982" w:rsidRDefault="00E11032" w:rsidP="006F329E">
            <w:pPr>
              <w:spacing w:after="0" w:line="240" w:lineRule="auto"/>
              <w:jc w:val="center"/>
              <w:rPr>
                <w:rFonts w:ascii="Constantia" w:eastAsia="Times New Roman" w:hAnsi="Constantia" w:cs="Arial"/>
                <w:sz w:val="20"/>
                <w:szCs w:val="20"/>
                <w:lang w:eastAsia="pl-PL"/>
              </w:rPr>
            </w:pPr>
            <w:r w:rsidRPr="00E82982">
              <w:rPr>
                <w:rFonts w:ascii="Constantia" w:eastAsia="Times New Roman" w:hAnsi="Constantia" w:cs="Arial"/>
                <w:sz w:val="20"/>
                <w:szCs w:val="20"/>
                <w:lang w:eastAsia="pl-PL"/>
              </w:rPr>
              <w:t>6.</w:t>
            </w:r>
          </w:p>
        </w:tc>
        <w:tc>
          <w:tcPr>
            <w:tcW w:w="905" w:type="dxa"/>
            <w:noWrap/>
            <w:vAlign w:val="center"/>
            <w:hideMark/>
          </w:tcPr>
          <w:p w:rsidR="00E11032" w:rsidRPr="001733B2" w:rsidRDefault="00E11032"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103207</w:t>
            </w:r>
          </w:p>
        </w:tc>
        <w:tc>
          <w:tcPr>
            <w:tcW w:w="338" w:type="dxa"/>
            <w:noWrap/>
            <w:hideMark/>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hideMark/>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Wielkie (od mostu do szkoły)</w:t>
            </w:r>
          </w:p>
        </w:tc>
      </w:tr>
      <w:tr w:rsidR="00E11032"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hideMark/>
          </w:tcPr>
          <w:p w:rsidR="00E11032" w:rsidRPr="00E82982" w:rsidRDefault="00E11032" w:rsidP="006F329E">
            <w:pPr>
              <w:spacing w:after="0" w:line="240" w:lineRule="auto"/>
              <w:jc w:val="center"/>
              <w:rPr>
                <w:rFonts w:ascii="Constantia" w:eastAsia="Times New Roman" w:hAnsi="Constantia" w:cs="Arial"/>
                <w:sz w:val="20"/>
                <w:szCs w:val="20"/>
                <w:lang w:eastAsia="pl-PL"/>
              </w:rPr>
            </w:pPr>
            <w:r w:rsidRPr="00E82982">
              <w:rPr>
                <w:rFonts w:ascii="Constantia" w:eastAsia="Times New Roman" w:hAnsi="Constantia" w:cs="Arial"/>
                <w:sz w:val="20"/>
                <w:szCs w:val="20"/>
                <w:lang w:eastAsia="pl-PL"/>
              </w:rPr>
              <w:t>7.</w:t>
            </w:r>
          </w:p>
        </w:tc>
        <w:tc>
          <w:tcPr>
            <w:tcW w:w="905" w:type="dxa"/>
            <w:noWrap/>
            <w:vAlign w:val="center"/>
            <w:hideMark/>
          </w:tcPr>
          <w:p w:rsidR="00E11032" w:rsidRPr="001733B2" w:rsidRDefault="00E11032"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103208</w:t>
            </w:r>
          </w:p>
        </w:tc>
        <w:tc>
          <w:tcPr>
            <w:tcW w:w="338" w:type="dxa"/>
            <w:noWrap/>
            <w:hideMark/>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hideMark/>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Wielkie - Izabelmont</w:t>
            </w:r>
          </w:p>
        </w:tc>
      </w:tr>
      <w:tr w:rsidR="00E11032"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hideMark/>
          </w:tcPr>
          <w:p w:rsidR="00E11032" w:rsidRPr="00E82982" w:rsidRDefault="00E11032" w:rsidP="006F329E">
            <w:pPr>
              <w:spacing w:after="0" w:line="240" w:lineRule="auto"/>
              <w:jc w:val="center"/>
              <w:rPr>
                <w:rFonts w:ascii="Constantia" w:eastAsia="Times New Roman" w:hAnsi="Constantia" w:cs="Arial"/>
                <w:sz w:val="20"/>
                <w:szCs w:val="20"/>
                <w:lang w:eastAsia="pl-PL"/>
              </w:rPr>
            </w:pPr>
            <w:r w:rsidRPr="00E82982">
              <w:rPr>
                <w:rFonts w:ascii="Constantia" w:eastAsia="Times New Roman" w:hAnsi="Constantia" w:cs="Arial"/>
                <w:sz w:val="20"/>
                <w:szCs w:val="20"/>
                <w:lang w:eastAsia="pl-PL"/>
              </w:rPr>
              <w:t>8.</w:t>
            </w:r>
          </w:p>
        </w:tc>
        <w:tc>
          <w:tcPr>
            <w:tcW w:w="905" w:type="dxa"/>
            <w:noWrap/>
            <w:vAlign w:val="center"/>
            <w:hideMark/>
          </w:tcPr>
          <w:p w:rsidR="00E11032" w:rsidRPr="001733B2" w:rsidRDefault="00E11032"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103209</w:t>
            </w:r>
          </w:p>
        </w:tc>
        <w:tc>
          <w:tcPr>
            <w:tcW w:w="338" w:type="dxa"/>
            <w:noWrap/>
            <w:hideMark/>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hideMark/>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Izabelmont</w:t>
            </w:r>
          </w:p>
        </w:tc>
      </w:tr>
      <w:tr w:rsidR="00E11032"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hideMark/>
          </w:tcPr>
          <w:p w:rsidR="00E11032" w:rsidRPr="00E82982" w:rsidRDefault="00E11032" w:rsidP="006F329E">
            <w:pPr>
              <w:spacing w:after="0" w:line="240" w:lineRule="auto"/>
              <w:jc w:val="center"/>
              <w:rPr>
                <w:rFonts w:ascii="Constantia" w:eastAsia="Times New Roman" w:hAnsi="Constantia" w:cs="Arial"/>
                <w:sz w:val="20"/>
                <w:szCs w:val="20"/>
                <w:lang w:eastAsia="pl-PL"/>
              </w:rPr>
            </w:pPr>
            <w:r w:rsidRPr="00E82982">
              <w:rPr>
                <w:rFonts w:ascii="Constantia" w:eastAsia="Times New Roman" w:hAnsi="Constantia" w:cs="Arial"/>
                <w:sz w:val="20"/>
                <w:szCs w:val="20"/>
                <w:lang w:eastAsia="pl-PL"/>
              </w:rPr>
              <w:t>9.</w:t>
            </w:r>
          </w:p>
        </w:tc>
        <w:tc>
          <w:tcPr>
            <w:tcW w:w="905" w:type="dxa"/>
            <w:noWrap/>
            <w:vAlign w:val="center"/>
            <w:hideMark/>
          </w:tcPr>
          <w:p w:rsidR="00E11032" w:rsidRPr="001733B2" w:rsidRDefault="00E11032"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103210</w:t>
            </w:r>
          </w:p>
        </w:tc>
        <w:tc>
          <w:tcPr>
            <w:tcW w:w="338" w:type="dxa"/>
            <w:noWrap/>
            <w:hideMark/>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hideMark/>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Wielkie - Wolica</w:t>
            </w:r>
          </w:p>
        </w:tc>
      </w:tr>
      <w:tr w:rsidR="00E11032"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hideMark/>
          </w:tcPr>
          <w:p w:rsidR="00E11032" w:rsidRPr="00E82982" w:rsidRDefault="00E11032" w:rsidP="006F329E">
            <w:pPr>
              <w:spacing w:after="0" w:line="240" w:lineRule="auto"/>
              <w:jc w:val="center"/>
              <w:rPr>
                <w:rFonts w:ascii="Constantia" w:eastAsia="Times New Roman" w:hAnsi="Constantia" w:cs="Arial"/>
                <w:sz w:val="20"/>
                <w:szCs w:val="20"/>
                <w:lang w:eastAsia="pl-PL"/>
              </w:rPr>
            </w:pPr>
            <w:r w:rsidRPr="00E82982">
              <w:rPr>
                <w:rFonts w:ascii="Constantia" w:eastAsia="Times New Roman" w:hAnsi="Constantia" w:cs="Arial"/>
                <w:sz w:val="20"/>
                <w:szCs w:val="20"/>
                <w:lang w:eastAsia="pl-PL"/>
              </w:rPr>
              <w:t>10.</w:t>
            </w:r>
          </w:p>
        </w:tc>
        <w:tc>
          <w:tcPr>
            <w:tcW w:w="905" w:type="dxa"/>
            <w:noWrap/>
            <w:vAlign w:val="center"/>
            <w:hideMark/>
          </w:tcPr>
          <w:p w:rsidR="00E11032" w:rsidRPr="001733B2" w:rsidRDefault="00E11032"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103211</w:t>
            </w:r>
          </w:p>
        </w:tc>
        <w:tc>
          <w:tcPr>
            <w:tcW w:w="338" w:type="dxa"/>
            <w:noWrap/>
            <w:hideMark/>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hideMark/>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Wolica - Choszczów</w:t>
            </w:r>
          </w:p>
        </w:tc>
      </w:tr>
      <w:tr w:rsidR="00E11032"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hideMark/>
          </w:tcPr>
          <w:p w:rsidR="00E11032" w:rsidRPr="00E82982" w:rsidRDefault="00E11032" w:rsidP="006F329E">
            <w:pPr>
              <w:spacing w:after="0" w:line="240" w:lineRule="auto"/>
              <w:jc w:val="center"/>
              <w:rPr>
                <w:rFonts w:ascii="Constantia" w:eastAsia="Times New Roman" w:hAnsi="Constantia" w:cs="Arial"/>
                <w:sz w:val="20"/>
                <w:szCs w:val="20"/>
                <w:lang w:eastAsia="pl-PL"/>
              </w:rPr>
            </w:pPr>
            <w:r w:rsidRPr="00E82982">
              <w:rPr>
                <w:rFonts w:ascii="Constantia" w:eastAsia="Times New Roman" w:hAnsi="Constantia" w:cs="Arial"/>
                <w:sz w:val="20"/>
                <w:szCs w:val="20"/>
                <w:lang w:eastAsia="pl-PL"/>
              </w:rPr>
              <w:t>11.</w:t>
            </w:r>
          </w:p>
        </w:tc>
        <w:tc>
          <w:tcPr>
            <w:tcW w:w="905" w:type="dxa"/>
            <w:noWrap/>
            <w:vAlign w:val="center"/>
            <w:hideMark/>
          </w:tcPr>
          <w:p w:rsidR="00E11032" w:rsidRPr="001733B2" w:rsidRDefault="00E11032"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103212</w:t>
            </w:r>
          </w:p>
        </w:tc>
        <w:tc>
          <w:tcPr>
            <w:tcW w:w="338" w:type="dxa"/>
            <w:noWrap/>
            <w:hideMark/>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hideMark/>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Wielkie - Ugory</w:t>
            </w:r>
          </w:p>
        </w:tc>
      </w:tr>
      <w:tr w:rsidR="00E11032"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hideMark/>
          </w:tcPr>
          <w:p w:rsidR="00E11032" w:rsidRPr="00E82982" w:rsidRDefault="00E11032" w:rsidP="006F329E">
            <w:pPr>
              <w:spacing w:after="0" w:line="240" w:lineRule="auto"/>
              <w:jc w:val="center"/>
              <w:rPr>
                <w:rFonts w:ascii="Constantia" w:eastAsia="Times New Roman" w:hAnsi="Constantia" w:cs="Arial"/>
                <w:sz w:val="20"/>
                <w:szCs w:val="20"/>
                <w:lang w:eastAsia="pl-PL"/>
              </w:rPr>
            </w:pPr>
            <w:r w:rsidRPr="00E82982">
              <w:rPr>
                <w:rFonts w:ascii="Constantia" w:eastAsia="Times New Roman" w:hAnsi="Constantia" w:cs="Arial"/>
                <w:sz w:val="20"/>
                <w:szCs w:val="20"/>
                <w:lang w:eastAsia="pl-PL"/>
              </w:rPr>
              <w:t>12.</w:t>
            </w:r>
          </w:p>
        </w:tc>
        <w:tc>
          <w:tcPr>
            <w:tcW w:w="905" w:type="dxa"/>
            <w:noWrap/>
            <w:vAlign w:val="center"/>
            <w:hideMark/>
          </w:tcPr>
          <w:p w:rsidR="00E11032" w:rsidRPr="001733B2" w:rsidRDefault="00E11032"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103213</w:t>
            </w:r>
          </w:p>
        </w:tc>
        <w:tc>
          <w:tcPr>
            <w:tcW w:w="338" w:type="dxa"/>
            <w:noWrap/>
            <w:hideMark/>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hideMark/>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proofErr w:type="spellStart"/>
            <w:r w:rsidRPr="001733B2">
              <w:rPr>
                <w:rFonts w:ascii="Constantia" w:hAnsi="Constantia"/>
                <w:sz w:val="20"/>
                <w:szCs w:val="20"/>
              </w:rPr>
              <w:t>Kol.Wielkolas</w:t>
            </w:r>
            <w:proofErr w:type="spellEnd"/>
            <w:r w:rsidRPr="001733B2">
              <w:rPr>
                <w:rFonts w:ascii="Constantia" w:hAnsi="Constantia"/>
                <w:sz w:val="20"/>
                <w:szCs w:val="20"/>
              </w:rPr>
              <w:t xml:space="preserve"> (dr.gm.103224L - dr.pow.1521L)</w:t>
            </w:r>
          </w:p>
        </w:tc>
      </w:tr>
      <w:tr w:rsidR="00E11032"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hideMark/>
          </w:tcPr>
          <w:p w:rsidR="00E11032" w:rsidRPr="00E82982" w:rsidRDefault="00E11032" w:rsidP="006F329E">
            <w:pPr>
              <w:spacing w:after="0" w:line="240" w:lineRule="auto"/>
              <w:jc w:val="center"/>
              <w:rPr>
                <w:rFonts w:ascii="Constantia" w:eastAsia="Times New Roman" w:hAnsi="Constantia" w:cs="Arial"/>
                <w:sz w:val="20"/>
                <w:szCs w:val="20"/>
                <w:lang w:eastAsia="pl-PL"/>
              </w:rPr>
            </w:pPr>
            <w:r w:rsidRPr="00E82982">
              <w:rPr>
                <w:rFonts w:ascii="Constantia" w:eastAsia="Times New Roman" w:hAnsi="Constantia" w:cs="Arial"/>
                <w:sz w:val="20"/>
                <w:szCs w:val="20"/>
                <w:lang w:eastAsia="pl-PL"/>
              </w:rPr>
              <w:t>13.</w:t>
            </w:r>
          </w:p>
        </w:tc>
        <w:tc>
          <w:tcPr>
            <w:tcW w:w="905" w:type="dxa"/>
            <w:noWrap/>
            <w:vAlign w:val="center"/>
            <w:hideMark/>
          </w:tcPr>
          <w:p w:rsidR="00E11032" w:rsidRPr="001733B2" w:rsidRDefault="00E11032"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103214</w:t>
            </w:r>
          </w:p>
        </w:tc>
        <w:tc>
          <w:tcPr>
            <w:tcW w:w="338" w:type="dxa"/>
            <w:noWrap/>
            <w:hideMark/>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hideMark/>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 xml:space="preserve">Wielkolas (dr.pow.1521L) - </w:t>
            </w:r>
            <w:proofErr w:type="spellStart"/>
            <w:r w:rsidRPr="001733B2">
              <w:rPr>
                <w:rFonts w:ascii="Constantia" w:hAnsi="Constantia"/>
                <w:sz w:val="20"/>
                <w:szCs w:val="20"/>
              </w:rPr>
              <w:t>gr.gminy</w:t>
            </w:r>
            <w:proofErr w:type="spellEnd"/>
            <w:r w:rsidRPr="001733B2">
              <w:rPr>
                <w:rFonts w:ascii="Constantia" w:hAnsi="Constantia"/>
                <w:sz w:val="20"/>
                <w:szCs w:val="20"/>
              </w:rPr>
              <w:t xml:space="preserve"> Michów</w:t>
            </w:r>
          </w:p>
        </w:tc>
      </w:tr>
      <w:tr w:rsidR="00E11032"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14.</w:t>
            </w:r>
          </w:p>
        </w:tc>
        <w:tc>
          <w:tcPr>
            <w:tcW w:w="905" w:type="dxa"/>
            <w:noWrap/>
            <w:vAlign w:val="center"/>
          </w:tcPr>
          <w:p w:rsidR="00E11032" w:rsidRPr="001733B2" w:rsidRDefault="00E11032"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103215</w:t>
            </w:r>
          </w:p>
        </w:tc>
        <w:tc>
          <w:tcPr>
            <w:tcW w:w="338"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Wielkolas (pod Trzcińcem)</w:t>
            </w:r>
          </w:p>
        </w:tc>
      </w:tr>
      <w:tr w:rsidR="00E11032"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15.</w:t>
            </w:r>
          </w:p>
        </w:tc>
        <w:tc>
          <w:tcPr>
            <w:tcW w:w="905" w:type="dxa"/>
            <w:noWrap/>
            <w:vAlign w:val="center"/>
          </w:tcPr>
          <w:p w:rsidR="00E11032" w:rsidRPr="001733B2" w:rsidRDefault="00E11032"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103216</w:t>
            </w:r>
          </w:p>
        </w:tc>
        <w:tc>
          <w:tcPr>
            <w:tcW w:w="338"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Wielkolas - dr.pow.1520L do lasu</w:t>
            </w:r>
          </w:p>
        </w:tc>
      </w:tr>
      <w:tr w:rsidR="00E11032"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16.</w:t>
            </w:r>
          </w:p>
        </w:tc>
        <w:tc>
          <w:tcPr>
            <w:tcW w:w="905" w:type="dxa"/>
            <w:noWrap/>
            <w:vAlign w:val="center"/>
          </w:tcPr>
          <w:p w:rsidR="00E11032" w:rsidRPr="001733B2" w:rsidRDefault="00E11032"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103217</w:t>
            </w:r>
          </w:p>
        </w:tc>
        <w:tc>
          <w:tcPr>
            <w:tcW w:w="338"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Dębiny Oś</w:t>
            </w:r>
          </w:p>
        </w:tc>
      </w:tr>
      <w:tr w:rsidR="00E11032"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17.</w:t>
            </w:r>
          </w:p>
        </w:tc>
        <w:tc>
          <w:tcPr>
            <w:tcW w:w="905" w:type="dxa"/>
            <w:noWrap/>
            <w:vAlign w:val="center"/>
          </w:tcPr>
          <w:p w:rsidR="00E11032" w:rsidRPr="001733B2" w:rsidRDefault="00E11032"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103218</w:t>
            </w:r>
          </w:p>
        </w:tc>
        <w:tc>
          <w:tcPr>
            <w:tcW w:w="338"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 xml:space="preserve">Ciotcza - </w:t>
            </w:r>
            <w:proofErr w:type="spellStart"/>
            <w:r w:rsidRPr="001733B2">
              <w:rPr>
                <w:rFonts w:ascii="Constantia" w:hAnsi="Constantia"/>
                <w:sz w:val="20"/>
                <w:szCs w:val="20"/>
              </w:rPr>
              <w:t>gr.gminy</w:t>
            </w:r>
            <w:proofErr w:type="spellEnd"/>
            <w:r w:rsidRPr="001733B2">
              <w:rPr>
                <w:rFonts w:ascii="Constantia" w:hAnsi="Constantia"/>
                <w:sz w:val="20"/>
                <w:szCs w:val="20"/>
              </w:rPr>
              <w:t xml:space="preserve"> Michów</w:t>
            </w:r>
          </w:p>
        </w:tc>
      </w:tr>
      <w:tr w:rsidR="00E11032"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18.</w:t>
            </w:r>
          </w:p>
        </w:tc>
        <w:tc>
          <w:tcPr>
            <w:tcW w:w="905" w:type="dxa"/>
            <w:noWrap/>
            <w:vAlign w:val="center"/>
          </w:tcPr>
          <w:p w:rsidR="00E11032" w:rsidRPr="001733B2" w:rsidRDefault="00E11032"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103219</w:t>
            </w:r>
          </w:p>
        </w:tc>
        <w:tc>
          <w:tcPr>
            <w:tcW w:w="338"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 xml:space="preserve">Ciotcza - </w:t>
            </w:r>
            <w:proofErr w:type="spellStart"/>
            <w:r w:rsidRPr="001733B2">
              <w:rPr>
                <w:rFonts w:ascii="Constantia" w:hAnsi="Constantia"/>
                <w:sz w:val="20"/>
                <w:szCs w:val="20"/>
              </w:rPr>
              <w:t>gr.gminy</w:t>
            </w:r>
            <w:proofErr w:type="spellEnd"/>
            <w:r w:rsidRPr="001733B2">
              <w:rPr>
                <w:rFonts w:ascii="Constantia" w:hAnsi="Constantia"/>
                <w:sz w:val="20"/>
                <w:szCs w:val="20"/>
              </w:rPr>
              <w:t xml:space="preserve"> Michów (Elżbietów)</w:t>
            </w:r>
          </w:p>
        </w:tc>
      </w:tr>
      <w:tr w:rsidR="00E11032"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19.</w:t>
            </w:r>
          </w:p>
        </w:tc>
        <w:tc>
          <w:tcPr>
            <w:tcW w:w="905" w:type="dxa"/>
            <w:noWrap/>
            <w:vAlign w:val="center"/>
          </w:tcPr>
          <w:p w:rsidR="00E11032" w:rsidRPr="001733B2" w:rsidRDefault="00E11032"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103220</w:t>
            </w:r>
          </w:p>
        </w:tc>
        <w:tc>
          <w:tcPr>
            <w:tcW w:w="338"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Sosnówka - Ciotcza</w:t>
            </w:r>
          </w:p>
        </w:tc>
      </w:tr>
      <w:tr w:rsidR="00E11032"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20.</w:t>
            </w:r>
          </w:p>
        </w:tc>
        <w:tc>
          <w:tcPr>
            <w:tcW w:w="905" w:type="dxa"/>
            <w:noWrap/>
            <w:vAlign w:val="center"/>
          </w:tcPr>
          <w:p w:rsidR="00E11032" w:rsidRPr="001733B2" w:rsidRDefault="00E11032"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103221</w:t>
            </w:r>
          </w:p>
        </w:tc>
        <w:tc>
          <w:tcPr>
            <w:tcW w:w="338"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Abramów - SKR</w:t>
            </w:r>
          </w:p>
        </w:tc>
      </w:tr>
      <w:tr w:rsidR="00E11032"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21.</w:t>
            </w:r>
          </w:p>
        </w:tc>
        <w:tc>
          <w:tcPr>
            <w:tcW w:w="905" w:type="dxa"/>
            <w:noWrap/>
            <w:vAlign w:val="center"/>
          </w:tcPr>
          <w:p w:rsidR="00E11032" w:rsidRPr="001733B2" w:rsidRDefault="00E11032"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103222</w:t>
            </w:r>
          </w:p>
        </w:tc>
        <w:tc>
          <w:tcPr>
            <w:tcW w:w="338"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Marcinów dr.pow.1521L - dr.gm.103202L</w:t>
            </w:r>
          </w:p>
        </w:tc>
      </w:tr>
      <w:tr w:rsidR="00E11032"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22.</w:t>
            </w:r>
          </w:p>
        </w:tc>
        <w:tc>
          <w:tcPr>
            <w:tcW w:w="905" w:type="dxa"/>
            <w:noWrap/>
            <w:vAlign w:val="center"/>
          </w:tcPr>
          <w:p w:rsidR="00E11032" w:rsidRPr="001733B2" w:rsidRDefault="00E11032"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103223</w:t>
            </w:r>
          </w:p>
        </w:tc>
        <w:tc>
          <w:tcPr>
            <w:tcW w:w="338"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Abramów do oczyszczalni</w:t>
            </w:r>
          </w:p>
        </w:tc>
      </w:tr>
      <w:tr w:rsidR="00E11032"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23.</w:t>
            </w:r>
          </w:p>
        </w:tc>
        <w:tc>
          <w:tcPr>
            <w:tcW w:w="905" w:type="dxa"/>
            <w:noWrap/>
            <w:vAlign w:val="center"/>
          </w:tcPr>
          <w:p w:rsidR="00E11032" w:rsidRPr="001733B2" w:rsidRDefault="00E11032"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103224</w:t>
            </w:r>
          </w:p>
        </w:tc>
        <w:tc>
          <w:tcPr>
            <w:tcW w:w="338"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proofErr w:type="spellStart"/>
            <w:r w:rsidRPr="001733B2">
              <w:rPr>
                <w:rFonts w:ascii="Constantia" w:hAnsi="Constantia"/>
                <w:sz w:val="20"/>
                <w:szCs w:val="20"/>
              </w:rPr>
              <w:t>Kol.Wielkolas</w:t>
            </w:r>
            <w:proofErr w:type="spellEnd"/>
            <w:r w:rsidRPr="001733B2">
              <w:rPr>
                <w:rFonts w:ascii="Constantia" w:hAnsi="Constantia"/>
                <w:sz w:val="20"/>
                <w:szCs w:val="20"/>
              </w:rPr>
              <w:t xml:space="preserve"> od dr.pow.1520L</w:t>
            </w:r>
          </w:p>
        </w:tc>
      </w:tr>
      <w:tr w:rsidR="00E11032"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24.</w:t>
            </w:r>
          </w:p>
        </w:tc>
        <w:tc>
          <w:tcPr>
            <w:tcW w:w="905" w:type="dxa"/>
            <w:noWrap/>
            <w:vAlign w:val="center"/>
          </w:tcPr>
          <w:p w:rsidR="00E11032" w:rsidRPr="001733B2" w:rsidRDefault="00E11032"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103225</w:t>
            </w:r>
          </w:p>
        </w:tc>
        <w:tc>
          <w:tcPr>
            <w:tcW w:w="338"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proofErr w:type="spellStart"/>
            <w:r w:rsidRPr="001733B2">
              <w:rPr>
                <w:rFonts w:ascii="Constantia" w:hAnsi="Constantia"/>
                <w:sz w:val="20"/>
                <w:szCs w:val="20"/>
              </w:rPr>
              <w:t>Kol.Wielkolas</w:t>
            </w:r>
            <w:proofErr w:type="spellEnd"/>
            <w:r w:rsidRPr="001733B2">
              <w:rPr>
                <w:rFonts w:ascii="Constantia" w:hAnsi="Constantia"/>
                <w:sz w:val="20"/>
                <w:szCs w:val="20"/>
              </w:rPr>
              <w:t xml:space="preserve"> pod Wolicą</w:t>
            </w:r>
          </w:p>
        </w:tc>
      </w:tr>
      <w:tr w:rsidR="00E11032"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25.</w:t>
            </w:r>
          </w:p>
        </w:tc>
        <w:tc>
          <w:tcPr>
            <w:tcW w:w="905" w:type="dxa"/>
            <w:noWrap/>
            <w:vAlign w:val="center"/>
          </w:tcPr>
          <w:p w:rsidR="00E11032" w:rsidRPr="001733B2" w:rsidRDefault="00E11032"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103226</w:t>
            </w:r>
          </w:p>
        </w:tc>
        <w:tc>
          <w:tcPr>
            <w:tcW w:w="338"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proofErr w:type="spellStart"/>
            <w:r w:rsidRPr="001733B2">
              <w:rPr>
                <w:rFonts w:ascii="Constantia" w:hAnsi="Constantia"/>
                <w:sz w:val="20"/>
                <w:szCs w:val="20"/>
              </w:rPr>
              <w:t>Kol.Dębiny</w:t>
            </w:r>
            <w:proofErr w:type="spellEnd"/>
            <w:r w:rsidRPr="001733B2">
              <w:rPr>
                <w:rFonts w:ascii="Constantia" w:hAnsi="Constantia"/>
                <w:sz w:val="20"/>
                <w:szCs w:val="20"/>
              </w:rPr>
              <w:t xml:space="preserve"> przez las</w:t>
            </w:r>
          </w:p>
        </w:tc>
      </w:tr>
      <w:tr w:rsidR="00E11032"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26.</w:t>
            </w:r>
          </w:p>
        </w:tc>
        <w:tc>
          <w:tcPr>
            <w:tcW w:w="905" w:type="dxa"/>
            <w:noWrap/>
            <w:vAlign w:val="center"/>
          </w:tcPr>
          <w:p w:rsidR="00E11032" w:rsidRPr="001733B2" w:rsidRDefault="00E11032"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103227</w:t>
            </w:r>
          </w:p>
        </w:tc>
        <w:tc>
          <w:tcPr>
            <w:tcW w:w="338"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Dębiny Śniadówka</w:t>
            </w:r>
          </w:p>
        </w:tc>
      </w:tr>
      <w:tr w:rsidR="00E11032"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27.</w:t>
            </w:r>
          </w:p>
        </w:tc>
        <w:tc>
          <w:tcPr>
            <w:tcW w:w="905" w:type="dxa"/>
            <w:noWrap/>
            <w:vAlign w:val="center"/>
          </w:tcPr>
          <w:p w:rsidR="00E11032" w:rsidRPr="001733B2" w:rsidRDefault="00E11032"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103228</w:t>
            </w:r>
          </w:p>
        </w:tc>
        <w:tc>
          <w:tcPr>
            <w:tcW w:w="338"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proofErr w:type="spellStart"/>
            <w:r w:rsidRPr="001733B2">
              <w:rPr>
                <w:rFonts w:ascii="Constantia" w:hAnsi="Constantia"/>
                <w:sz w:val="20"/>
                <w:szCs w:val="20"/>
              </w:rPr>
              <w:t>Kol.Michałówka</w:t>
            </w:r>
            <w:proofErr w:type="spellEnd"/>
          </w:p>
        </w:tc>
      </w:tr>
      <w:tr w:rsidR="00E11032"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28.</w:t>
            </w:r>
          </w:p>
        </w:tc>
        <w:tc>
          <w:tcPr>
            <w:tcW w:w="905" w:type="dxa"/>
            <w:noWrap/>
            <w:vAlign w:val="center"/>
          </w:tcPr>
          <w:p w:rsidR="00E11032" w:rsidRPr="001733B2" w:rsidRDefault="00E11032"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103229</w:t>
            </w:r>
          </w:p>
        </w:tc>
        <w:tc>
          <w:tcPr>
            <w:tcW w:w="338"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Wielkie pod łączkami</w:t>
            </w:r>
          </w:p>
        </w:tc>
      </w:tr>
      <w:tr w:rsidR="00E11032"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29.</w:t>
            </w:r>
          </w:p>
        </w:tc>
        <w:tc>
          <w:tcPr>
            <w:tcW w:w="905" w:type="dxa"/>
            <w:noWrap/>
            <w:vAlign w:val="center"/>
          </w:tcPr>
          <w:p w:rsidR="00E11032" w:rsidRPr="001733B2" w:rsidRDefault="00E11032"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103230</w:t>
            </w:r>
          </w:p>
        </w:tc>
        <w:tc>
          <w:tcPr>
            <w:tcW w:w="338"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eastAsia="Times New Roman" w:hAnsi="Constantia" w:cs="Arial"/>
                <w:sz w:val="20"/>
                <w:szCs w:val="20"/>
                <w:lang w:eastAsia="pl-PL"/>
              </w:rPr>
              <w:t>L</w:t>
            </w:r>
          </w:p>
        </w:tc>
        <w:tc>
          <w:tcPr>
            <w:tcW w:w="7574" w:type="dxa"/>
            <w:noWrap/>
          </w:tcPr>
          <w:p w:rsidR="00E11032" w:rsidRPr="001733B2" w:rsidRDefault="00E11032" w:rsidP="006F329E">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20"/>
                <w:szCs w:val="20"/>
                <w:lang w:eastAsia="pl-PL"/>
              </w:rPr>
            </w:pPr>
            <w:r w:rsidRPr="001733B2">
              <w:rPr>
                <w:rFonts w:ascii="Constantia" w:hAnsi="Constantia"/>
                <w:sz w:val="20"/>
                <w:szCs w:val="20"/>
              </w:rPr>
              <w:t>Wielkolas - Dębiny przez las</w:t>
            </w:r>
          </w:p>
        </w:tc>
      </w:tr>
      <w:tr w:rsidR="00E11032"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E11032" w:rsidRPr="00E82982" w:rsidRDefault="00E11032"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30.</w:t>
            </w:r>
          </w:p>
        </w:tc>
        <w:tc>
          <w:tcPr>
            <w:tcW w:w="905" w:type="dxa"/>
            <w:noWrap/>
            <w:vAlign w:val="center"/>
          </w:tcPr>
          <w:p w:rsidR="00E11032" w:rsidRPr="00C511C7" w:rsidRDefault="00E11032"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1733B2">
              <w:rPr>
                <w:rFonts w:ascii="Constantia" w:hAnsi="Constantia"/>
                <w:sz w:val="20"/>
                <w:szCs w:val="20"/>
              </w:rPr>
              <w:t>103231</w:t>
            </w:r>
          </w:p>
        </w:tc>
        <w:tc>
          <w:tcPr>
            <w:tcW w:w="338" w:type="dxa"/>
            <w:noWrap/>
          </w:tcPr>
          <w:p w:rsidR="00E11032" w:rsidRPr="00C511C7"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tcPr>
          <w:p w:rsidR="00E11032" w:rsidRPr="00C511C7" w:rsidRDefault="00E11032" w:rsidP="006F329E">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1733B2">
              <w:rPr>
                <w:rFonts w:ascii="Constantia" w:hAnsi="Constantia"/>
                <w:sz w:val="20"/>
                <w:szCs w:val="20"/>
              </w:rPr>
              <w:t>Sosnówka Kol.</w:t>
            </w:r>
          </w:p>
        </w:tc>
      </w:tr>
      <w:tr w:rsidR="00C511C7"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31.</w:t>
            </w:r>
          </w:p>
        </w:tc>
        <w:tc>
          <w:tcPr>
            <w:tcW w:w="905" w:type="dxa"/>
            <w:noWrap/>
            <w:vAlign w:val="center"/>
          </w:tcPr>
          <w:p w:rsidR="00C511C7" w:rsidRPr="00C511C7" w:rsidRDefault="00C511C7"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103232</w:t>
            </w:r>
          </w:p>
        </w:tc>
        <w:tc>
          <w:tcPr>
            <w:tcW w:w="338" w:type="dxa"/>
            <w:noWrap/>
          </w:tcPr>
          <w:p w:rsidR="00C511C7" w:rsidRPr="00C511C7" w:rsidRDefault="00C511C7" w:rsidP="00C511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Abramów - Amelin</w:t>
            </w:r>
          </w:p>
        </w:tc>
      </w:tr>
      <w:tr w:rsidR="00C511C7"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32.</w:t>
            </w:r>
          </w:p>
        </w:tc>
        <w:tc>
          <w:tcPr>
            <w:tcW w:w="905" w:type="dxa"/>
            <w:noWrap/>
            <w:vAlign w:val="center"/>
          </w:tcPr>
          <w:p w:rsidR="00C511C7" w:rsidRPr="00C511C7" w:rsidRDefault="00C511C7"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103233</w:t>
            </w:r>
          </w:p>
        </w:tc>
        <w:tc>
          <w:tcPr>
            <w:tcW w:w="338" w:type="dxa"/>
            <w:noWrap/>
          </w:tcPr>
          <w:p w:rsidR="00C511C7" w:rsidRPr="00C511C7" w:rsidRDefault="00C511C7" w:rsidP="00C511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 xml:space="preserve">Abramów - dr. </w:t>
            </w:r>
            <w:proofErr w:type="spellStart"/>
            <w:r w:rsidRPr="00C511C7">
              <w:rPr>
                <w:rFonts w:ascii="Constantia" w:hAnsi="Constantia"/>
                <w:sz w:val="20"/>
                <w:szCs w:val="20"/>
              </w:rPr>
              <w:t>gm</w:t>
            </w:r>
            <w:proofErr w:type="spellEnd"/>
            <w:r w:rsidRPr="00C511C7">
              <w:rPr>
                <w:rFonts w:ascii="Constantia" w:hAnsi="Constantia"/>
                <w:sz w:val="20"/>
                <w:szCs w:val="20"/>
              </w:rPr>
              <w:t xml:space="preserve"> 103203L - Sosnówka - gr. gminy Michów (Wypnicha) </w:t>
            </w:r>
          </w:p>
        </w:tc>
      </w:tr>
      <w:tr w:rsidR="00C511C7"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33.</w:t>
            </w:r>
          </w:p>
        </w:tc>
        <w:tc>
          <w:tcPr>
            <w:tcW w:w="905" w:type="dxa"/>
            <w:noWrap/>
            <w:vAlign w:val="center"/>
          </w:tcPr>
          <w:p w:rsidR="00C511C7" w:rsidRPr="00C511C7" w:rsidRDefault="00C511C7"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103234</w:t>
            </w:r>
          </w:p>
        </w:tc>
        <w:tc>
          <w:tcPr>
            <w:tcW w:w="338" w:type="dxa"/>
            <w:noWrap/>
          </w:tcPr>
          <w:p w:rsidR="00C511C7" w:rsidRPr="00C511C7" w:rsidRDefault="00C511C7" w:rsidP="00C511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Michałówka - Sosnówka</w:t>
            </w:r>
          </w:p>
        </w:tc>
      </w:tr>
      <w:tr w:rsidR="00C511C7"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34.</w:t>
            </w:r>
          </w:p>
        </w:tc>
        <w:tc>
          <w:tcPr>
            <w:tcW w:w="905" w:type="dxa"/>
            <w:noWrap/>
            <w:vAlign w:val="center"/>
          </w:tcPr>
          <w:p w:rsidR="00C511C7" w:rsidRPr="00C511C7" w:rsidRDefault="00C511C7"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103235</w:t>
            </w:r>
          </w:p>
        </w:tc>
        <w:tc>
          <w:tcPr>
            <w:tcW w:w="338" w:type="dxa"/>
            <w:noWrap/>
          </w:tcPr>
          <w:p w:rsidR="00C511C7" w:rsidRPr="00C511C7" w:rsidRDefault="00C511C7" w:rsidP="00C511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 xml:space="preserve">Abramów - </w:t>
            </w:r>
            <w:proofErr w:type="spellStart"/>
            <w:r w:rsidRPr="00C511C7">
              <w:rPr>
                <w:rFonts w:ascii="Constantia" w:hAnsi="Constantia"/>
                <w:sz w:val="20"/>
                <w:szCs w:val="20"/>
              </w:rPr>
              <w:t>dr.pow</w:t>
            </w:r>
            <w:proofErr w:type="spellEnd"/>
            <w:r w:rsidRPr="00C511C7">
              <w:rPr>
                <w:rFonts w:ascii="Constantia" w:hAnsi="Constantia"/>
                <w:sz w:val="20"/>
                <w:szCs w:val="20"/>
              </w:rPr>
              <w:t>. 1521L - dr. Gm. 103204L</w:t>
            </w:r>
          </w:p>
        </w:tc>
      </w:tr>
      <w:tr w:rsidR="00C511C7"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35.</w:t>
            </w:r>
          </w:p>
        </w:tc>
        <w:tc>
          <w:tcPr>
            <w:tcW w:w="905" w:type="dxa"/>
            <w:noWrap/>
            <w:vAlign w:val="center"/>
          </w:tcPr>
          <w:p w:rsidR="00C511C7" w:rsidRPr="00C511C7" w:rsidRDefault="00C511C7"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103236</w:t>
            </w:r>
          </w:p>
        </w:tc>
        <w:tc>
          <w:tcPr>
            <w:tcW w:w="338" w:type="dxa"/>
            <w:noWrap/>
          </w:tcPr>
          <w:p w:rsidR="00C511C7" w:rsidRPr="00C511C7" w:rsidRDefault="00C511C7" w:rsidP="00C511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 xml:space="preserve">Abramów - dr. </w:t>
            </w:r>
            <w:proofErr w:type="spellStart"/>
            <w:r w:rsidRPr="00C511C7">
              <w:rPr>
                <w:rFonts w:ascii="Constantia" w:hAnsi="Constantia"/>
                <w:sz w:val="20"/>
                <w:szCs w:val="20"/>
              </w:rPr>
              <w:t>gm</w:t>
            </w:r>
            <w:proofErr w:type="spellEnd"/>
            <w:r w:rsidRPr="00C511C7">
              <w:rPr>
                <w:rFonts w:ascii="Constantia" w:hAnsi="Constantia"/>
                <w:sz w:val="20"/>
                <w:szCs w:val="20"/>
              </w:rPr>
              <w:t xml:space="preserve"> 103203L - dr. gm. 103232L</w:t>
            </w:r>
          </w:p>
        </w:tc>
      </w:tr>
      <w:tr w:rsidR="00C511C7"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36.</w:t>
            </w:r>
          </w:p>
        </w:tc>
        <w:tc>
          <w:tcPr>
            <w:tcW w:w="905" w:type="dxa"/>
            <w:noWrap/>
            <w:vAlign w:val="center"/>
          </w:tcPr>
          <w:p w:rsidR="00C511C7" w:rsidRPr="00C511C7" w:rsidRDefault="00C511C7"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103237</w:t>
            </w:r>
          </w:p>
        </w:tc>
        <w:tc>
          <w:tcPr>
            <w:tcW w:w="338" w:type="dxa"/>
            <w:noWrap/>
          </w:tcPr>
          <w:p w:rsidR="00C511C7" w:rsidRPr="00C511C7" w:rsidRDefault="00C511C7" w:rsidP="00C511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Glinnik łąki dr. Pow. 1522L - dr. Gm. 103205L</w:t>
            </w:r>
          </w:p>
        </w:tc>
      </w:tr>
      <w:tr w:rsidR="00C511C7"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37.</w:t>
            </w:r>
          </w:p>
        </w:tc>
        <w:tc>
          <w:tcPr>
            <w:tcW w:w="905" w:type="dxa"/>
            <w:noWrap/>
            <w:vAlign w:val="center"/>
          </w:tcPr>
          <w:p w:rsidR="00C511C7" w:rsidRPr="00C511C7" w:rsidRDefault="00C511C7"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103238</w:t>
            </w:r>
          </w:p>
        </w:tc>
        <w:tc>
          <w:tcPr>
            <w:tcW w:w="338" w:type="dxa"/>
            <w:noWrap/>
          </w:tcPr>
          <w:p w:rsidR="00C511C7" w:rsidRPr="00C511C7" w:rsidRDefault="00C511C7" w:rsidP="00C511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Abramów - dr. Gm. 103236L - dr. Gm. 103229L</w:t>
            </w:r>
          </w:p>
        </w:tc>
      </w:tr>
      <w:tr w:rsidR="00C511C7"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38.</w:t>
            </w:r>
          </w:p>
        </w:tc>
        <w:tc>
          <w:tcPr>
            <w:tcW w:w="905" w:type="dxa"/>
            <w:noWrap/>
            <w:vAlign w:val="center"/>
          </w:tcPr>
          <w:p w:rsidR="00C511C7" w:rsidRPr="00C511C7" w:rsidRDefault="00C511C7"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103239</w:t>
            </w:r>
          </w:p>
        </w:tc>
        <w:tc>
          <w:tcPr>
            <w:tcW w:w="338" w:type="dxa"/>
            <w:noWrap/>
          </w:tcPr>
          <w:p w:rsidR="00C511C7" w:rsidRPr="00C511C7" w:rsidRDefault="00C511C7" w:rsidP="00C511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Sosnówka dr. Pow. 1523L - dr. Gm. 103204L</w:t>
            </w:r>
          </w:p>
        </w:tc>
      </w:tr>
      <w:tr w:rsidR="00C511C7"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39.</w:t>
            </w:r>
          </w:p>
        </w:tc>
        <w:tc>
          <w:tcPr>
            <w:tcW w:w="905" w:type="dxa"/>
            <w:noWrap/>
            <w:vAlign w:val="center"/>
          </w:tcPr>
          <w:p w:rsidR="00C511C7" w:rsidRPr="00C511C7" w:rsidRDefault="00C511C7"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103240</w:t>
            </w:r>
          </w:p>
        </w:tc>
        <w:tc>
          <w:tcPr>
            <w:tcW w:w="338" w:type="dxa"/>
            <w:noWrap/>
          </w:tcPr>
          <w:p w:rsidR="00C511C7" w:rsidRPr="00C511C7" w:rsidRDefault="00C511C7" w:rsidP="00C511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Sosnówka koło szkoły - dr. Gm. 103235L</w:t>
            </w:r>
          </w:p>
        </w:tc>
      </w:tr>
      <w:tr w:rsidR="00C511C7"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40.</w:t>
            </w:r>
          </w:p>
        </w:tc>
        <w:tc>
          <w:tcPr>
            <w:tcW w:w="905" w:type="dxa"/>
            <w:noWrap/>
            <w:vAlign w:val="center"/>
          </w:tcPr>
          <w:p w:rsidR="00C511C7" w:rsidRPr="00C511C7" w:rsidRDefault="00C511C7"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103241</w:t>
            </w:r>
          </w:p>
        </w:tc>
        <w:tc>
          <w:tcPr>
            <w:tcW w:w="338" w:type="dxa"/>
            <w:noWrap/>
          </w:tcPr>
          <w:p w:rsidR="00C511C7" w:rsidRPr="00C511C7" w:rsidRDefault="00C511C7" w:rsidP="00C511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583716" w:rsidP="00583716">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Pr>
                <w:rFonts w:ascii="Constantia" w:hAnsi="Constantia"/>
                <w:sz w:val="20"/>
                <w:szCs w:val="20"/>
              </w:rPr>
              <w:t>Ciotcza na Kol</w:t>
            </w:r>
            <w:r w:rsidR="00C511C7" w:rsidRPr="00C511C7">
              <w:rPr>
                <w:rFonts w:ascii="Constantia" w:hAnsi="Constantia"/>
                <w:sz w:val="20"/>
                <w:szCs w:val="20"/>
              </w:rPr>
              <w:t>ei</w:t>
            </w:r>
          </w:p>
        </w:tc>
      </w:tr>
      <w:tr w:rsidR="00C511C7"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41.</w:t>
            </w:r>
          </w:p>
        </w:tc>
        <w:tc>
          <w:tcPr>
            <w:tcW w:w="905" w:type="dxa"/>
            <w:noWrap/>
            <w:vAlign w:val="center"/>
          </w:tcPr>
          <w:p w:rsidR="00C511C7" w:rsidRPr="00C511C7" w:rsidRDefault="00C511C7"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103242</w:t>
            </w:r>
          </w:p>
        </w:tc>
        <w:tc>
          <w:tcPr>
            <w:tcW w:w="338" w:type="dxa"/>
            <w:noWrap/>
          </w:tcPr>
          <w:p w:rsidR="00C511C7" w:rsidRPr="00C511C7" w:rsidRDefault="00C511C7" w:rsidP="00C511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Sosnówka dr. Gm. 103202L - dr. Gm. 103220L</w:t>
            </w:r>
          </w:p>
        </w:tc>
      </w:tr>
      <w:tr w:rsidR="00C511C7"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42.</w:t>
            </w:r>
          </w:p>
        </w:tc>
        <w:tc>
          <w:tcPr>
            <w:tcW w:w="905" w:type="dxa"/>
            <w:noWrap/>
            <w:vAlign w:val="center"/>
          </w:tcPr>
          <w:p w:rsidR="00C511C7" w:rsidRPr="00C511C7" w:rsidRDefault="00C511C7"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103243</w:t>
            </w:r>
          </w:p>
        </w:tc>
        <w:tc>
          <w:tcPr>
            <w:tcW w:w="338" w:type="dxa"/>
            <w:noWrap/>
          </w:tcPr>
          <w:p w:rsidR="00C511C7" w:rsidRPr="00C511C7" w:rsidRDefault="00C511C7" w:rsidP="00C511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Wielkolas dr. Pow. 1520L - dr. Gm. 103244L</w:t>
            </w:r>
          </w:p>
        </w:tc>
      </w:tr>
      <w:tr w:rsidR="00C511C7"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43.</w:t>
            </w:r>
          </w:p>
        </w:tc>
        <w:tc>
          <w:tcPr>
            <w:tcW w:w="905" w:type="dxa"/>
            <w:noWrap/>
            <w:vAlign w:val="center"/>
          </w:tcPr>
          <w:p w:rsidR="00C511C7" w:rsidRPr="00C511C7" w:rsidRDefault="00C511C7"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103244</w:t>
            </w:r>
          </w:p>
        </w:tc>
        <w:tc>
          <w:tcPr>
            <w:tcW w:w="338" w:type="dxa"/>
            <w:noWrap/>
          </w:tcPr>
          <w:p w:rsidR="00C511C7" w:rsidRPr="00C511C7" w:rsidRDefault="00C511C7" w:rsidP="00C511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 xml:space="preserve">Wolica- Debiny dr. Pow. 1522L - dr. </w:t>
            </w:r>
            <w:proofErr w:type="spellStart"/>
            <w:r w:rsidRPr="00C511C7">
              <w:rPr>
                <w:rFonts w:ascii="Constantia" w:hAnsi="Constantia"/>
                <w:sz w:val="20"/>
                <w:szCs w:val="20"/>
              </w:rPr>
              <w:t>Gm</w:t>
            </w:r>
            <w:proofErr w:type="spellEnd"/>
            <w:r w:rsidRPr="00C511C7">
              <w:rPr>
                <w:rFonts w:ascii="Constantia" w:hAnsi="Constantia"/>
                <w:sz w:val="20"/>
                <w:szCs w:val="20"/>
              </w:rPr>
              <w:t xml:space="preserve"> 103227L</w:t>
            </w:r>
          </w:p>
        </w:tc>
      </w:tr>
      <w:tr w:rsidR="00C511C7"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44.</w:t>
            </w:r>
          </w:p>
        </w:tc>
        <w:tc>
          <w:tcPr>
            <w:tcW w:w="905" w:type="dxa"/>
            <w:noWrap/>
            <w:vAlign w:val="center"/>
          </w:tcPr>
          <w:p w:rsidR="00C511C7" w:rsidRPr="00C511C7" w:rsidRDefault="00C511C7"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103245</w:t>
            </w:r>
          </w:p>
        </w:tc>
        <w:tc>
          <w:tcPr>
            <w:tcW w:w="338" w:type="dxa"/>
            <w:noWrap/>
          </w:tcPr>
          <w:p w:rsidR="00C511C7" w:rsidRPr="00C511C7" w:rsidRDefault="00C511C7" w:rsidP="00C511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Wolica dr. Gm. 103209L - dr. Gm. 103211L</w:t>
            </w:r>
          </w:p>
        </w:tc>
      </w:tr>
      <w:tr w:rsidR="00C511C7"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45.</w:t>
            </w:r>
          </w:p>
        </w:tc>
        <w:tc>
          <w:tcPr>
            <w:tcW w:w="905" w:type="dxa"/>
            <w:noWrap/>
            <w:vAlign w:val="center"/>
          </w:tcPr>
          <w:p w:rsidR="00C511C7" w:rsidRPr="00C511C7" w:rsidRDefault="00C511C7"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103246</w:t>
            </w:r>
          </w:p>
        </w:tc>
        <w:tc>
          <w:tcPr>
            <w:tcW w:w="338" w:type="dxa"/>
            <w:noWrap/>
          </w:tcPr>
          <w:p w:rsidR="00C511C7" w:rsidRPr="00C511C7" w:rsidRDefault="00C511C7" w:rsidP="00C511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Izabelmont w łąkach</w:t>
            </w:r>
          </w:p>
        </w:tc>
      </w:tr>
      <w:tr w:rsidR="00C511C7"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46.</w:t>
            </w:r>
          </w:p>
        </w:tc>
        <w:tc>
          <w:tcPr>
            <w:tcW w:w="905" w:type="dxa"/>
            <w:noWrap/>
            <w:vAlign w:val="center"/>
          </w:tcPr>
          <w:p w:rsidR="00C511C7" w:rsidRPr="00C511C7" w:rsidRDefault="00C511C7"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103247</w:t>
            </w:r>
          </w:p>
        </w:tc>
        <w:tc>
          <w:tcPr>
            <w:tcW w:w="338" w:type="dxa"/>
            <w:noWrap/>
          </w:tcPr>
          <w:p w:rsidR="00C511C7" w:rsidRPr="00C511C7" w:rsidRDefault="00C511C7" w:rsidP="00C511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Kol. Glinnik dr. Pow. 1514L - dr. Pow. 1522L</w:t>
            </w:r>
          </w:p>
        </w:tc>
      </w:tr>
      <w:tr w:rsidR="00C511C7"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47.</w:t>
            </w:r>
          </w:p>
        </w:tc>
        <w:tc>
          <w:tcPr>
            <w:tcW w:w="905" w:type="dxa"/>
            <w:noWrap/>
            <w:vAlign w:val="center"/>
          </w:tcPr>
          <w:p w:rsidR="00C511C7" w:rsidRPr="00C511C7" w:rsidRDefault="00C511C7"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112600</w:t>
            </w:r>
          </w:p>
        </w:tc>
        <w:tc>
          <w:tcPr>
            <w:tcW w:w="338" w:type="dxa"/>
            <w:noWrap/>
          </w:tcPr>
          <w:p w:rsidR="00C511C7" w:rsidRPr="00C511C7" w:rsidRDefault="00C511C7" w:rsidP="00C511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granica powiatu- Dębiny - dr. pow. 1518L</w:t>
            </w:r>
          </w:p>
        </w:tc>
      </w:tr>
      <w:tr w:rsidR="00C511C7"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48.</w:t>
            </w:r>
          </w:p>
        </w:tc>
        <w:tc>
          <w:tcPr>
            <w:tcW w:w="905" w:type="dxa"/>
            <w:noWrap/>
            <w:vAlign w:val="center"/>
          </w:tcPr>
          <w:p w:rsidR="00C511C7" w:rsidRPr="00C511C7" w:rsidRDefault="00C511C7"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112601</w:t>
            </w:r>
          </w:p>
        </w:tc>
        <w:tc>
          <w:tcPr>
            <w:tcW w:w="338" w:type="dxa"/>
            <w:noWrap/>
          </w:tcPr>
          <w:p w:rsidR="00C511C7" w:rsidRPr="00C511C7" w:rsidRDefault="00C511C7" w:rsidP="00C511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dr. pow. 1514L - Glinnik - dr. pow. 1524L</w:t>
            </w:r>
          </w:p>
        </w:tc>
      </w:tr>
      <w:tr w:rsidR="00C511C7" w:rsidRPr="00E82982" w:rsidTr="00F717C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49.</w:t>
            </w:r>
          </w:p>
        </w:tc>
        <w:tc>
          <w:tcPr>
            <w:tcW w:w="905" w:type="dxa"/>
            <w:noWrap/>
            <w:vAlign w:val="center"/>
          </w:tcPr>
          <w:p w:rsidR="00C511C7" w:rsidRPr="00C511C7" w:rsidRDefault="00C511C7" w:rsidP="00F717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112616</w:t>
            </w:r>
          </w:p>
        </w:tc>
        <w:tc>
          <w:tcPr>
            <w:tcW w:w="338" w:type="dxa"/>
            <w:noWrap/>
          </w:tcPr>
          <w:p w:rsidR="00C511C7" w:rsidRPr="00C511C7" w:rsidRDefault="00C511C7" w:rsidP="00C511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100000" w:firstRow="0" w:lastRow="0" w:firstColumn="0" w:lastColumn="0" w:oddVBand="0" w:evenVBand="0" w:oddHBand="1" w:evenHBand="0" w:firstRowFirstColumn="0" w:firstRowLastColumn="0" w:lastRowFirstColumn="0" w:lastRowLastColumn="0"/>
              <w:rPr>
                <w:rFonts w:ascii="Constantia" w:hAnsi="Constantia"/>
                <w:sz w:val="20"/>
                <w:szCs w:val="20"/>
              </w:rPr>
            </w:pPr>
            <w:r w:rsidRPr="00C511C7">
              <w:rPr>
                <w:rFonts w:ascii="Constantia" w:hAnsi="Constantia"/>
                <w:sz w:val="20"/>
                <w:szCs w:val="20"/>
              </w:rPr>
              <w:t xml:space="preserve"> Wolica - Wielkolas - Trzciniec na odcinku od skrzyżowania z drogą powiatową Nr 1521L Rudka Gołębska - Dębiny do granicy z Gmina Michów</w:t>
            </w:r>
          </w:p>
        </w:tc>
      </w:tr>
      <w:tr w:rsidR="00C511C7" w:rsidRPr="00E82982" w:rsidTr="00F717CF">
        <w:trPr>
          <w:trHeight w:val="190"/>
        </w:trPr>
        <w:tc>
          <w:tcPr>
            <w:cnfStyle w:val="001000000000" w:firstRow="0" w:lastRow="0" w:firstColumn="1" w:lastColumn="0" w:oddVBand="0" w:evenVBand="0" w:oddHBand="0" w:evenHBand="0" w:firstRowFirstColumn="0" w:firstRowLastColumn="0" w:lastRowFirstColumn="0" w:lastRowLastColumn="0"/>
            <w:tcW w:w="527" w:type="dxa"/>
            <w:noWrap/>
          </w:tcPr>
          <w:p w:rsidR="00C511C7" w:rsidRDefault="00C511C7" w:rsidP="006F329E">
            <w:pPr>
              <w:spacing w:after="0" w:line="240" w:lineRule="auto"/>
              <w:jc w:val="center"/>
              <w:rPr>
                <w:rFonts w:ascii="Constantia" w:eastAsia="Times New Roman" w:hAnsi="Constantia" w:cs="Arial"/>
                <w:sz w:val="20"/>
                <w:szCs w:val="20"/>
                <w:lang w:eastAsia="pl-PL"/>
              </w:rPr>
            </w:pPr>
            <w:r>
              <w:rPr>
                <w:rFonts w:ascii="Constantia" w:eastAsia="Times New Roman" w:hAnsi="Constantia" w:cs="Arial"/>
                <w:sz w:val="20"/>
                <w:szCs w:val="20"/>
                <w:lang w:eastAsia="pl-PL"/>
              </w:rPr>
              <w:t>50.</w:t>
            </w:r>
          </w:p>
        </w:tc>
        <w:tc>
          <w:tcPr>
            <w:tcW w:w="905" w:type="dxa"/>
            <w:noWrap/>
            <w:vAlign w:val="center"/>
          </w:tcPr>
          <w:p w:rsidR="00C511C7" w:rsidRPr="00C511C7" w:rsidRDefault="00C511C7" w:rsidP="00F717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112617</w:t>
            </w:r>
          </w:p>
        </w:tc>
        <w:tc>
          <w:tcPr>
            <w:tcW w:w="338" w:type="dxa"/>
            <w:noWrap/>
          </w:tcPr>
          <w:p w:rsidR="00C511C7" w:rsidRPr="00C511C7" w:rsidRDefault="00C511C7" w:rsidP="00C511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L</w:t>
            </w:r>
          </w:p>
        </w:tc>
        <w:tc>
          <w:tcPr>
            <w:tcW w:w="7574" w:type="dxa"/>
            <w:noWrap/>
            <w:vAlign w:val="bottom"/>
          </w:tcPr>
          <w:p w:rsidR="00C511C7" w:rsidRPr="00C511C7" w:rsidRDefault="00C511C7" w:rsidP="00583716">
            <w:pPr>
              <w:spacing w:after="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 w:val="20"/>
                <w:szCs w:val="20"/>
              </w:rPr>
            </w:pPr>
            <w:r w:rsidRPr="00C511C7">
              <w:rPr>
                <w:rFonts w:ascii="Constantia" w:hAnsi="Constantia"/>
                <w:sz w:val="20"/>
                <w:szCs w:val="20"/>
              </w:rPr>
              <w:t>Michałówka - Wypnicha na odcinku od skrzyżowania z drogą powiatową Nr 1521L Rudka Gołębska - Dębiny do granicy z Gmina Michów</w:t>
            </w:r>
          </w:p>
        </w:tc>
      </w:tr>
    </w:tbl>
    <w:p w:rsidR="00AD6C78" w:rsidRPr="008800EC" w:rsidRDefault="00B4748C" w:rsidP="00E11032">
      <w:pPr>
        <w:spacing w:before="120" w:after="120"/>
        <w:jc w:val="right"/>
        <w:rPr>
          <w:rFonts w:ascii="Constantia" w:hAnsi="Constantia"/>
          <w:i/>
          <w:sz w:val="18"/>
        </w:rPr>
      </w:pPr>
      <w:r w:rsidRPr="00B4748C">
        <w:rPr>
          <w:rFonts w:ascii="Constantia" w:hAnsi="Constantia"/>
          <w:i/>
          <w:sz w:val="18"/>
        </w:rPr>
        <w:t xml:space="preserve">Źródło: </w:t>
      </w:r>
      <w:r w:rsidR="007B0DA7" w:rsidRPr="001733B2">
        <w:rPr>
          <w:rFonts w:ascii="Constantia" w:hAnsi="Constantia"/>
          <w:i/>
          <w:sz w:val="18"/>
          <w:szCs w:val="20"/>
        </w:rPr>
        <w:t>Zarząd Dróg Wojewódzkich w Lublinie</w:t>
      </w:r>
    </w:p>
    <w:p w:rsidR="00E11032" w:rsidRPr="00766E21" w:rsidRDefault="00E11032" w:rsidP="00E11032">
      <w:pPr>
        <w:shd w:val="clear" w:color="auto" w:fill="FFFFFF" w:themeFill="background1"/>
        <w:ind w:firstLine="708"/>
        <w:jc w:val="both"/>
        <w:rPr>
          <w:rFonts w:ascii="Constantia" w:hAnsi="Constantia"/>
        </w:rPr>
      </w:pPr>
      <w:r w:rsidRPr="00766E21">
        <w:rPr>
          <w:rFonts w:ascii="Constantia" w:hAnsi="Constantia"/>
        </w:rPr>
        <w:t xml:space="preserve">Parametry techniczne i użytkowe większości dróg powiatowych i gminnych nie odpowiadają wymaganym standardom. </w:t>
      </w:r>
      <w:r>
        <w:rPr>
          <w:rFonts w:ascii="Constantia" w:hAnsi="Constantia"/>
        </w:rPr>
        <w:t xml:space="preserve">Głównym problemem jest brak wystarczającej </w:t>
      </w:r>
      <w:r>
        <w:rPr>
          <w:rFonts w:ascii="Constantia" w:hAnsi="Constantia"/>
        </w:rPr>
        <w:lastRenderedPageBreak/>
        <w:t>nośności. Postępuje</w:t>
      </w:r>
      <w:r w:rsidRPr="00766E21">
        <w:rPr>
          <w:rFonts w:ascii="Constantia" w:hAnsi="Constantia"/>
        </w:rPr>
        <w:t xml:space="preserve"> </w:t>
      </w:r>
      <w:r>
        <w:rPr>
          <w:rFonts w:ascii="Constantia" w:hAnsi="Constantia"/>
        </w:rPr>
        <w:t xml:space="preserve">także </w:t>
      </w:r>
      <w:r w:rsidRPr="00766E21">
        <w:rPr>
          <w:rFonts w:ascii="Constantia" w:hAnsi="Constantia"/>
        </w:rPr>
        <w:t xml:space="preserve">degradacja dróg </w:t>
      </w:r>
      <w:r>
        <w:rPr>
          <w:rFonts w:ascii="Constantia" w:hAnsi="Constantia"/>
        </w:rPr>
        <w:t>związana z</w:t>
      </w:r>
      <w:r w:rsidR="001B4703">
        <w:rPr>
          <w:rFonts w:ascii="Constantia" w:hAnsi="Constantia"/>
        </w:rPr>
        <w:t>e</w:t>
      </w:r>
      <w:r>
        <w:rPr>
          <w:rFonts w:ascii="Constantia" w:hAnsi="Constantia"/>
        </w:rPr>
        <w:t xml:space="preserve"> wzrostem natężenia ruchu. </w:t>
      </w:r>
      <w:r w:rsidRPr="005A08DA">
        <w:rPr>
          <w:rFonts w:ascii="Constantia" w:hAnsi="Constantia" w:cs="Tahoma"/>
          <w:color w:val="000000"/>
          <w:szCs w:val="18"/>
          <w:shd w:val="clear" w:color="auto" w:fill="FFFFFF" w:themeFill="background1"/>
        </w:rPr>
        <w:t>Ok. 50 % dróg pow</w:t>
      </w:r>
      <w:r w:rsidR="00B41DB3">
        <w:rPr>
          <w:rFonts w:ascii="Constantia" w:hAnsi="Constantia" w:cs="Tahoma"/>
          <w:color w:val="000000"/>
          <w:szCs w:val="18"/>
          <w:shd w:val="clear" w:color="auto" w:fill="FFFFFF" w:themeFill="background1"/>
        </w:rPr>
        <w:t>iatowych przebiegających przez G</w:t>
      </w:r>
      <w:r w:rsidRPr="005A08DA">
        <w:rPr>
          <w:rFonts w:ascii="Constantia" w:hAnsi="Constantia" w:cs="Tahoma"/>
          <w:color w:val="000000"/>
          <w:szCs w:val="18"/>
          <w:shd w:val="clear" w:color="auto" w:fill="FFFFFF" w:themeFill="background1"/>
        </w:rPr>
        <w:t xml:space="preserve">minę wymaga położenia nowej nawierzchni. </w:t>
      </w:r>
      <w:r>
        <w:rPr>
          <w:rFonts w:ascii="Constantia" w:hAnsi="Constantia"/>
        </w:rPr>
        <w:t>Z tego powodu wskazane jest przeprowadzenie</w:t>
      </w:r>
      <w:r w:rsidRPr="00766E21">
        <w:rPr>
          <w:rFonts w:ascii="Constantia" w:hAnsi="Constantia"/>
        </w:rPr>
        <w:t xml:space="preserve"> remontów </w:t>
      </w:r>
      <w:r>
        <w:rPr>
          <w:rFonts w:ascii="Constantia" w:hAnsi="Constantia"/>
        </w:rPr>
        <w:t>i modernizacji.</w:t>
      </w:r>
      <w:r w:rsidRPr="00766E21">
        <w:rPr>
          <w:rFonts w:ascii="Constantia" w:hAnsi="Constantia"/>
        </w:rPr>
        <w:t xml:space="preserve"> </w:t>
      </w:r>
      <w:r>
        <w:rPr>
          <w:rFonts w:ascii="Constantia" w:hAnsi="Constantia"/>
        </w:rPr>
        <w:t>Wymagana jest również poprawa</w:t>
      </w:r>
      <w:r w:rsidRPr="00766E21">
        <w:rPr>
          <w:rFonts w:ascii="Constantia" w:hAnsi="Constantia"/>
        </w:rPr>
        <w:t xml:space="preserve"> stanu poboczy i odwodnienia oraz uregulowania </w:t>
      </w:r>
      <w:r>
        <w:rPr>
          <w:rFonts w:ascii="Constantia" w:hAnsi="Constantia"/>
        </w:rPr>
        <w:t>stanu prawnego pasów drogowych. Brak infra</w:t>
      </w:r>
      <w:r w:rsidR="00B41DB3">
        <w:rPr>
          <w:rFonts w:ascii="Constantia" w:hAnsi="Constantia"/>
        </w:rPr>
        <w:t>struktury kolejowej na terenie G</w:t>
      </w:r>
      <w:r>
        <w:rPr>
          <w:rFonts w:ascii="Constantia" w:hAnsi="Constantia"/>
        </w:rPr>
        <w:t>miny sprawia, że transport odbywa się wyłącznie po sieci drogowej, co również niekorzystnie wpływa na jej stan.</w:t>
      </w:r>
    </w:p>
    <w:p w:rsidR="00E11032" w:rsidRPr="00766E21" w:rsidRDefault="00E11032" w:rsidP="00E11032">
      <w:pPr>
        <w:shd w:val="clear" w:color="auto" w:fill="FFFFFF" w:themeFill="background1"/>
        <w:jc w:val="both"/>
        <w:rPr>
          <w:rFonts w:ascii="Constantia" w:hAnsi="Constantia"/>
        </w:rPr>
      </w:pPr>
      <w:r>
        <w:rPr>
          <w:rFonts w:ascii="Constantia" w:hAnsi="Constantia"/>
        </w:rPr>
        <w:t>M</w:t>
      </w:r>
      <w:r w:rsidRPr="00766E21">
        <w:rPr>
          <w:rFonts w:ascii="Constantia" w:hAnsi="Constantia"/>
        </w:rPr>
        <w:t>o</w:t>
      </w:r>
      <w:r w:rsidR="00B41DB3">
        <w:rPr>
          <w:rFonts w:ascii="Constantia" w:hAnsi="Constantia"/>
        </w:rPr>
        <w:t>żliwości finansowe G</w:t>
      </w:r>
      <w:r w:rsidRPr="00766E21">
        <w:rPr>
          <w:rFonts w:ascii="Constantia" w:hAnsi="Constantia"/>
        </w:rPr>
        <w:t xml:space="preserve">miny nie pozwalają nawet na częściowe odtwarzanie stanu technicznego dróg gminnych. </w:t>
      </w:r>
      <w:r w:rsidR="00B41DB3">
        <w:rPr>
          <w:rFonts w:ascii="Constantia" w:hAnsi="Constantia"/>
        </w:rPr>
        <w:t>W 2013 G</w:t>
      </w:r>
      <w:r>
        <w:rPr>
          <w:rFonts w:ascii="Constantia" w:hAnsi="Constantia"/>
        </w:rPr>
        <w:t xml:space="preserve">mina wydała </w:t>
      </w:r>
      <w:r w:rsidRPr="00766E21">
        <w:rPr>
          <w:rFonts w:ascii="Constantia" w:hAnsi="Constantia"/>
        </w:rPr>
        <w:t xml:space="preserve">około </w:t>
      </w:r>
      <w:r>
        <w:rPr>
          <w:rFonts w:ascii="Constantia" w:hAnsi="Constantia"/>
        </w:rPr>
        <w:t>9,8% środków budżetowych</w:t>
      </w:r>
      <w:r w:rsidRPr="00766E21">
        <w:rPr>
          <w:rFonts w:ascii="Constantia" w:hAnsi="Constantia"/>
        </w:rPr>
        <w:t xml:space="preserve"> na prace remontowe i modernizacyjne dróg gminnych. </w:t>
      </w:r>
      <w:r>
        <w:rPr>
          <w:rFonts w:ascii="Constantia" w:hAnsi="Constantia"/>
        </w:rPr>
        <w:t xml:space="preserve">Jest to spadek w porównaniu do roku 2010 prawie o połowę. </w:t>
      </w:r>
    </w:p>
    <w:p w:rsidR="00122D98" w:rsidRPr="00E11032" w:rsidRDefault="00122D98" w:rsidP="002077BB">
      <w:pPr>
        <w:spacing w:before="120" w:after="120"/>
        <w:jc w:val="both"/>
        <w:rPr>
          <w:rFonts w:ascii="Constantia" w:hAnsi="Constantia"/>
          <w:sz w:val="18"/>
          <w:szCs w:val="20"/>
        </w:rPr>
      </w:pPr>
      <w:bookmarkStart w:id="133" w:name="_Toc429033863"/>
      <w:r w:rsidRPr="00E11032">
        <w:rPr>
          <w:rFonts w:ascii="Constantia" w:hAnsi="Constantia"/>
          <w:sz w:val="18"/>
          <w:szCs w:val="20"/>
        </w:rPr>
        <w:t xml:space="preserve">Mapa </w:t>
      </w:r>
      <w:r w:rsidR="007E6EBF" w:rsidRPr="00E11032">
        <w:rPr>
          <w:rFonts w:ascii="Constantia" w:hAnsi="Constantia"/>
          <w:sz w:val="18"/>
          <w:szCs w:val="20"/>
        </w:rPr>
        <w:fldChar w:fldCharType="begin"/>
      </w:r>
      <w:r w:rsidRPr="00E11032">
        <w:rPr>
          <w:rFonts w:ascii="Constantia" w:hAnsi="Constantia"/>
          <w:sz w:val="18"/>
          <w:szCs w:val="20"/>
        </w:rPr>
        <w:instrText xml:space="preserve"> SEQ Mapa \* ARABIC </w:instrText>
      </w:r>
      <w:r w:rsidR="007E6EBF" w:rsidRPr="00E11032">
        <w:rPr>
          <w:rFonts w:ascii="Constantia" w:hAnsi="Constantia"/>
          <w:sz w:val="18"/>
          <w:szCs w:val="20"/>
        </w:rPr>
        <w:fldChar w:fldCharType="separate"/>
      </w:r>
      <w:r w:rsidR="007830DF" w:rsidRPr="00E11032">
        <w:rPr>
          <w:rFonts w:ascii="Constantia" w:hAnsi="Constantia"/>
          <w:noProof/>
          <w:sz w:val="18"/>
          <w:szCs w:val="20"/>
        </w:rPr>
        <w:t>2</w:t>
      </w:r>
      <w:r w:rsidR="007E6EBF" w:rsidRPr="00E11032">
        <w:rPr>
          <w:rFonts w:ascii="Constantia" w:hAnsi="Constantia"/>
          <w:sz w:val="18"/>
          <w:szCs w:val="20"/>
        </w:rPr>
        <w:fldChar w:fldCharType="end"/>
      </w:r>
      <w:r w:rsidRPr="00E11032">
        <w:rPr>
          <w:rFonts w:ascii="Constantia" w:hAnsi="Constantia"/>
          <w:sz w:val="18"/>
          <w:szCs w:val="20"/>
        </w:rPr>
        <w:t xml:space="preserve">. Infrastruktura komunikacyjna w </w:t>
      </w:r>
      <w:r w:rsidR="008C323A" w:rsidRPr="00E11032">
        <w:rPr>
          <w:rFonts w:ascii="Constantia" w:hAnsi="Constantia"/>
          <w:sz w:val="18"/>
          <w:szCs w:val="20"/>
        </w:rPr>
        <w:t>G</w:t>
      </w:r>
      <w:r w:rsidRPr="00E11032">
        <w:rPr>
          <w:rFonts w:ascii="Constantia" w:hAnsi="Constantia"/>
          <w:sz w:val="18"/>
          <w:szCs w:val="20"/>
        </w:rPr>
        <w:t xml:space="preserve">minie </w:t>
      </w:r>
      <w:r w:rsidR="00E11032" w:rsidRPr="00E11032">
        <w:rPr>
          <w:rFonts w:ascii="Constantia" w:hAnsi="Constantia"/>
          <w:sz w:val="18"/>
          <w:szCs w:val="20"/>
        </w:rPr>
        <w:t>Abramów</w:t>
      </w:r>
      <w:bookmarkEnd w:id="133"/>
    </w:p>
    <w:p w:rsidR="00122D98" w:rsidRDefault="003F1BD7" w:rsidP="00122D98">
      <w:pPr>
        <w:spacing w:after="0"/>
        <w:jc w:val="center"/>
        <w:rPr>
          <w:rFonts w:ascii="Constantia" w:hAnsi="Constantia"/>
          <w:sz w:val="20"/>
          <w:szCs w:val="20"/>
        </w:rPr>
      </w:pPr>
      <w:r>
        <w:rPr>
          <w:rFonts w:ascii="Constantia" w:hAnsi="Constantia"/>
          <w:sz w:val="20"/>
          <w:szCs w:val="20"/>
        </w:rPr>
        <w:pict>
          <v:shape id="_x0000_i1025" type="#_x0000_t75" style="width:452.95pt;height:319pt">
            <v:imagedata r:id="rId34" o:title="ładnamapka"/>
          </v:shape>
        </w:pict>
      </w:r>
    </w:p>
    <w:p w:rsidR="00122D98" w:rsidRPr="00FB1D8C" w:rsidRDefault="0007044E" w:rsidP="00FB1D8C">
      <w:pPr>
        <w:spacing w:before="120" w:after="120"/>
        <w:jc w:val="right"/>
        <w:rPr>
          <w:rFonts w:ascii="Constantia" w:hAnsi="Constantia"/>
          <w:i/>
          <w:sz w:val="18"/>
        </w:rPr>
      </w:pPr>
      <w:r w:rsidRPr="00AD6C78">
        <w:rPr>
          <w:rFonts w:ascii="Constantia" w:hAnsi="Constantia"/>
          <w:i/>
          <w:sz w:val="18"/>
        </w:rPr>
        <w:t>Źródło:</w:t>
      </w:r>
      <w:r>
        <w:rPr>
          <w:rFonts w:ascii="Constantia" w:hAnsi="Constantia"/>
          <w:i/>
          <w:sz w:val="18"/>
        </w:rPr>
        <w:t xml:space="preserve"> Opracowanie własne </w:t>
      </w:r>
    </w:p>
    <w:p w:rsidR="00246D54" w:rsidRPr="004F598B" w:rsidRDefault="00307BEE" w:rsidP="008800EC">
      <w:pPr>
        <w:pStyle w:val="Nagwek2"/>
        <w:shd w:val="clear" w:color="auto" w:fill="262626" w:themeFill="text1" w:themeFillTint="D9"/>
      </w:pPr>
      <w:bookmarkStart w:id="134" w:name="_Toc423039040"/>
      <w:bookmarkStart w:id="135" w:name="_Toc429032529"/>
      <w:r w:rsidRPr="008C5170">
        <w:t>Infrastruktura energetyczna</w:t>
      </w:r>
      <w:bookmarkStart w:id="136" w:name="_Toc394600905"/>
      <w:bookmarkStart w:id="137" w:name="_Toc394904868"/>
      <w:bookmarkStart w:id="138" w:name="_Toc394925500"/>
      <w:bookmarkStart w:id="139" w:name="_Toc394925756"/>
      <w:bookmarkStart w:id="140" w:name="_Toc394926068"/>
      <w:bookmarkStart w:id="141" w:name="_Toc394926147"/>
      <w:bookmarkStart w:id="142" w:name="_Toc394926226"/>
      <w:bookmarkStart w:id="143" w:name="_Toc394926309"/>
      <w:bookmarkStart w:id="144" w:name="_Toc394926501"/>
      <w:bookmarkStart w:id="145" w:name="_Toc394926673"/>
      <w:bookmarkStart w:id="146" w:name="_Toc394927241"/>
      <w:bookmarkStart w:id="147" w:name="_Toc422301261"/>
      <w:bookmarkStart w:id="148" w:name="_Toc422748385"/>
      <w:bookmarkStart w:id="149" w:name="_Toc422748474"/>
      <w:bookmarkStart w:id="150" w:name="_Toc422904517"/>
      <w:bookmarkStart w:id="151" w:name="_Toc422904619"/>
      <w:bookmarkStart w:id="152" w:name="_Toc422904892"/>
      <w:bookmarkStart w:id="153" w:name="_Toc423038085"/>
      <w:bookmarkStart w:id="154" w:name="_Toc423039041"/>
      <w:bookmarkStart w:id="155" w:name="_Toc422904620"/>
      <w:bookmarkStart w:id="156" w:name="_Toc422904893"/>
      <w:bookmarkStart w:id="157" w:name="_Toc423038086"/>
      <w:bookmarkStart w:id="158" w:name="_Toc423039042"/>
      <w:bookmarkStart w:id="159" w:name="_Toc422904621"/>
      <w:bookmarkStart w:id="160" w:name="_Toc422904894"/>
      <w:bookmarkStart w:id="161" w:name="_Toc423038087"/>
      <w:bookmarkStart w:id="162" w:name="_Toc423039043"/>
      <w:bookmarkStart w:id="163" w:name="_Toc422904622"/>
      <w:bookmarkStart w:id="164" w:name="_Toc422904895"/>
      <w:bookmarkStart w:id="165" w:name="_Toc423038088"/>
      <w:bookmarkStart w:id="166" w:name="_Toc423039044"/>
      <w:bookmarkStart w:id="167" w:name="_Toc422904623"/>
      <w:bookmarkStart w:id="168" w:name="_Toc422904896"/>
      <w:bookmarkStart w:id="169" w:name="_Toc423038089"/>
      <w:bookmarkStart w:id="170" w:name="_Toc423039045"/>
      <w:bookmarkStart w:id="171" w:name="_Toc422904624"/>
      <w:bookmarkStart w:id="172" w:name="_Toc422904897"/>
      <w:bookmarkStart w:id="173" w:name="_Toc423038090"/>
      <w:bookmarkStart w:id="174" w:name="_Toc423039046"/>
      <w:bookmarkStart w:id="175" w:name="_Toc422904625"/>
      <w:bookmarkStart w:id="176" w:name="_Toc422904898"/>
      <w:bookmarkStart w:id="177" w:name="_Toc423038091"/>
      <w:bookmarkStart w:id="178" w:name="_Toc423039047"/>
      <w:bookmarkStart w:id="179" w:name="_Toc422904626"/>
      <w:bookmarkStart w:id="180" w:name="_Toc422904899"/>
      <w:bookmarkStart w:id="181" w:name="_Toc423038092"/>
      <w:bookmarkStart w:id="182" w:name="_Toc423039048"/>
      <w:bookmarkStart w:id="183" w:name="_Toc422904627"/>
      <w:bookmarkStart w:id="184" w:name="_Toc422904900"/>
      <w:bookmarkStart w:id="185" w:name="_Toc423038093"/>
      <w:bookmarkStart w:id="186" w:name="_Toc423039049"/>
      <w:bookmarkStart w:id="187" w:name="_Toc422904628"/>
      <w:bookmarkStart w:id="188" w:name="_Toc422904901"/>
      <w:bookmarkStart w:id="189" w:name="_Toc423038094"/>
      <w:bookmarkStart w:id="190" w:name="_Toc423039050"/>
      <w:bookmarkStart w:id="191" w:name="_Toc422904629"/>
      <w:bookmarkStart w:id="192" w:name="_Toc422904902"/>
      <w:bookmarkStart w:id="193" w:name="_Toc423038095"/>
      <w:bookmarkStart w:id="194" w:name="_Toc423039051"/>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307BEE" w:rsidRPr="003B6071" w:rsidRDefault="00307BEE" w:rsidP="00E11032">
      <w:pPr>
        <w:pStyle w:val="Nagwek3"/>
        <w:numPr>
          <w:ilvl w:val="0"/>
          <w:numId w:val="49"/>
        </w:numPr>
        <w:shd w:val="clear" w:color="auto" w:fill="365F91" w:themeFill="accent1" w:themeFillShade="BF"/>
      </w:pPr>
      <w:bookmarkStart w:id="195" w:name="_Toc423039052"/>
      <w:bookmarkStart w:id="196" w:name="_Toc429032530"/>
      <w:r w:rsidRPr="003B6071">
        <w:t>System ciepłowniczy</w:t>
      </w:r>
      <w:bookmarkEnd w:id="195"/>
      <w:r w:rsidR="00E11032">
        <w:t xml:space="preserve"> i gazowy</w:t>
      </w:r>
      <w:bookmarkEnd w:id="196"/>
    </w:p>
    <w:p w:rsidR="00E11032" w:rsidRDefault="00E11032" w:rsidP="00E11032">
      <w:pPr>
        <w:pStyle w:val="Legenda"/>
        <w:keepNext/>
        <w:shd w:val="clear" w:color="auto" w:fill="FFFFFF" w:themeFill="background1"/>
        <w:spacing w:before="120" w:after="0" w:line="276" w:lineRule="auto"/>
        <w:ind w:firstLine="708"/>
        <w:jc w:val="both"/>
        <w:rPr>
          <w:rFonts w:ascii="Constantia" w:hAnsi="Constantia"/>
          <w:b w:val="0"/>
          <w:color w:val="auto"/>
          <w:sz w:val="22"/>
        </w:rPr>
      </w:pPr>
      <w:r>
        <w:rPr>
          <w:rFonts w:ascii="Constantia" w:hAnsi="Constantia"/>
          <w:b w:val="0"/>
          <w:color w:val="auto"/>
          <w:sz w:val="22"/>
        </w:rPr>
        <w:t>G</w:t>
      </w:r>
      <w:r w:rsidRPr="007B0E8E">
        <w:rPr>
          <w:rFonts w:ascii="Constantia" w:hAnsi="Constantia"/>
          <w:b w:val="0"/>
          <w:color w:val="auto"/>
          <w:sz w:val="22"/>
        </w:rPr>
        <w:t xml:space="preserve">ospodarka cieplna na </w:t>
      </w:r>
      <w:r w:rsidR="00B41DB3">
        <w:rPr>
          <w:rFonts w:ascii="Constantia" w:hAnsi="Constantia"/>
          <w:b w:val="0"/>
          <w:color w:val="auto"/>
          <w:sz w:val="22"/>
        </w:rPr>
        <w:t>terenie G</w:t>
      </w:r>
      <w:r>
        <w:rPr>
          <w:rFonts w:ascii="Constantia" w:hAnsi="Constantia"/>
          <w:b w:val="0"/>
          <w:color w:val="auto"/>
          <w:sz w:val="22"/>
        </w:rPr>
        <w:t xml:space="preserve">miny opiera się w przeważającej części na </w:t>
      </w:r>
      <w:r w:rsidRPr="007B0E8E">
        <w:rPr>
          <w:rFonts w:ascii="Constantia" w:hAnsi="Constantia"/>
          <w:b w:val="0"/>
          <w:color w:val="auto"/>
          <w:sz w:val="22"/>
        </w:rPr>
        <w:t>indywidu</w:t>
      </w:r>
      <w:r>
        <w:rPr>
          <w:rFonts w:ascii="Constantia" w:hAnsi="Constantia"/>
          <w:b w:val="0"/>
          <w:color w:val="auto"/>
          <w:sz w:val="22"/>
        </w:rPr>
        <w:t>alnych urządzeniach grzewczych oraz</w:t>
      </w:r>
      <w:r w:rsidRPr="007B0E8E">
        <w:rPr>
          <w:rFonts w:ascii="Constantia" w:hAnsi="Constantia"/>
          <w:b w:val="0"/>
          <w:color w:val="auto"/>
          <w:sz w:val="22"/>
        </w:rPr>
        <w:t xml:space="preserve"> </w:t>
      </w:r>
      <w:r>
        <w:rPr>
          <w:rFonts w:ascii="Constantia" w:hAnsi="Constantia"/>
          <w:b w:val="0"/>
          <w:color w:val="auto"/>
          <w:sz w:val="22"/>
        </w:rPr>
        <w:t xml:space="preserve">lokalnych kotłowniach, które opalane są głównie </w:t>
      </w:r>
      <w:r w:rsidRPr="007B0E8E">
        <w:rPr>
          <w:rFonts w:ascii="Constantia" w:hAnsi="Constantia"/>
          <w:b w:val="0"/>
          <w:color w:val="auto"/>
          <w:sz w:val="22"/>
        </w:rPr>
        <w:t xml:space="preserve">paliwem stałym. Źródła ciepła </w:t>
      </w:r>
      <w:r>
        <w:rPr>
          <w:rFonts w:ascii="Constantia" w:hAnsi="Constantia"/>
          <w:b w:val="0"/>
          <w:color w:val="auto"/>
          <w:sz w:val="22"/>
        </w:rPr>
        <w:t xml:space="preserve">zasilane paliwem stałym powodują pogorszenie stanu </w:t>
      </w:r>
      <w:r w:rsidRPr="007B0E8E">
        <w:rPr>
          <w:rFonts w:ascii="Constantia" w:hAnsi="Constantia"/>
          <w:b w:val="0"/>
          <w:color w:val="auto"/>
          <w:sz w:val="22"/>
        </w:rPr>
        <w:t>czystości powietrza atmosferycznego na tereni</w:t>
      </w:r>
      <w:r w:rsidR="00B41DB3">
        <w:rPr>
          <w:rFonts w:ascii="Constantia" w:hAnsi="Constantia"/>
          <w:b w:val="0"/>
          <w:color w:val="auto"/>
          <w:sz w:val="22"/>
        </w:rPr>
        <w:t>e G</w:t>
      </w:r>
      <w:r>
        <w:rPr>
          <w:rFonts w:ascii="Constantia" w:hAnsi="Constantia"/>
          <w:b w:val="0"/>
          <w:color w:val="auto"/>
          <w:sz w:val="22"/>
        </w:rPr>
        <w:t xml:space="preserve">miny. </w:t>
      </w:r>
    </w:p>
    <w:p w:rsidR="002A170C" w:rsidRPr="00E11032" w:rsidRDefault="00E11032" w:rsidP="00583716">
      <w:pPr>
        <w:pStyle w:val="Legenda"/>
        <w:keepNext/>
        <w:shd w:val="clear" w:color="auto" w:fill="FFFFFF" w:themeFill="background1"/>
        <w:spacing w:before="120" w:after="0" w:line="276" w:lineRule="auto"/>
        <w:ind w:firstLine="708"/>
        <w:jc w:val="both"/>
        <w:rPr>
          <w:rFonts w:ascii="Constantia" w:hAnsi="Constantia"/>
          <w:b w:val="0"/>
          <w:color w:val="auto"/>
          <w:sz w:val="22"/>
        </w:rPr>
      </w:pPr>
      <w:r>
        <w:rPr>
          <w:rFonts w:ascii="Constantia" w:hAnsi="Constantia"/>
          <w:b w:val="0"/>
          <w:color w:val="auto"/>
          <w:sz w:val="22"/>
        </w:rPr>
        <w:t xml:space="preserve">Przez teren sąsiedniej </w:t>
      </w:r>
      <w:r w:rsidR="00B41DB3">
        <w:rPr>
          <w:rFonts w:ascii="Constantia" w:hAnsi="Constantia"/>
          <w:b w:val="0"/>
          <w:color w:val="auto"/>
          <w:sz w:val="22"/>
        </w:rPr>
        <w:t>g</w:t>
      </w:r>
      <w:r w:rsidRPr="007B0E8E">
        <w:rPr>
          <w:rFonts w:ascii="Constantia" w:hAnsi="Constantia"/>
          <w:b w:val="0"/>
          <w:color w:val="auto"/>
          <w:sz w:val="22"/>
        </w:rPr>
        <w:t>miny Michów przebiega sieć gazowa w</w:t>
      </w:r>
      <w:r>
        <w:rPr>
          <w:rFonts w:ascii="Constantia" w:hAnsi="Constantia"/>
          <w:b w:val="0"/>
          <w:color w:val="auto"/>
          <w:sz w:val="22"/>
        </w:rPr>
        <w:t xml:space="preserve">ysokoprężna krajowego systemu </w:t>
      </w:r>
      <w:r w:rsidRPr="007B0E8E">
        <w:rPr>
          <w:rFonts w:ascii="Constantia" w:hAnsi="Constantia"/>
          <w:b w:val="0"/>
          <w:color w:val="auto"/>
          <w:sz w:val="22"/>
        </w:rPr>
        <w:t xml:space="preserve">dystrybucji gazu ziemnego o średnicy </w:t>
      </w:r>
      <w:proofErr w:type="spellStart"/>
      <w:r w:rsidRPr="007B0E8E">
        <w:rPr>
          <w:rFonts w:ascii="Constantia" w:hAnsi="Constantia"/>
          <w:b w:val="0"/>
          <w:color w:val="auto"/>
          <w:sz w:val="22"/>
        </w:rPr>
        <w:t>D</w:t>
      </w:r>
      <w:r>
        <w:rPr>
          <w:rFonts w:ascii="Constantia" w:hAnsi="Constantia"/>
          <w:b w:val="0"/>
          <w:color w:val="auto"/>
          <w:sz w:val="22"/>
        </w:rPr>
        <w:t>n</w:t>
      </w:r>
      <w:proofErr w:type="spellEnd"/>
      <w:r>
        <w:rPr>
          <w:rFonts w:ascii="Constantia" w:hAnsi="Constantia"/>
          <w:b w:val="0"/>
          <w:color w:val="auto"/>
          <w:sz w:val="22"/>
        </w:rPr>
        <w:t xml:space="preserve"> 700 mm. Od głównej magistrali </w:t>
      </w:r>
      <w:r w:rsidRPr="007B0E8E">
        <w:rPr>
          <w:rFonts w:ascii="Constantia" w:hAnsi="Constantia"/>
          <w:b w:val="0"/>
          <w:color w:val="auto"/>
          <w:sz w:val="22"/>
        </w:rPr>
        <w:t xml:space="preserve">wybudowano odgałęzienie biegnące w </w:t>
      </w:r>
      <w:r w:rsidR="00B41DB3">
        <w:rPr>
          <w:rFonts w:ascii="Constantia" w:hAnsi="Constantia"/>
          <w:b w:val="0"/>
          <w:color w:val="auto"/>
          <w:sz w:val="22"/>
        </w:rPr>
        <w:t>kierunku G</w:t>
      </w:r>
      <w:r>
        <w:rPr>
          <w:rFonts w:ascii="Constantia" w:hAnsi="Constantia"/>
          <w:b w:val="0"/>
          <w:color w:val="auto"/>
          <w:sz w:val="22"/>
        </w:rPr>
        <w:t xml:space="preserve">miny Abramów, a w jej </w:t>
      </w:r>
      <w:r w:rsidRPr="007B0E8E">
        <w:rPr>
          <w:rFonts w:ascii="Constantia" w:hAnsi="Constantia"/>
          <w:b w:val="0"/>
          <w:color w:val="auto"/>
          <w:sz w:val="22"/>
        </w:rPr>
        <w:t xml:space="preserve">granicach </w:t>
      </w:r>
      <w:r w:rsidRPr="007B0E8E">
        <w:rPr>
          <w:rFonts w:ascii="Constantia" w:hAnsi="Constantia"/>
          <w:b w:val="0"/>
          <w:color w:val="auto"/>
          <w:sz w:val="22"/>
        </w:rPr>
        <w:lastRenderedPageBreak/>
        <w:t xml:space="preserve">odgałęzienie przebiega przez </w:t>
      </w:r>
      <w:r>
        <w:rPr>
          <w:rFonts w:ascii="Constantia" w:hAnsi="Constantia"/>
          <w:b w:val="0"/>
          <w:color w:val="auto"/>
          <w:sz w:val="22"/>
        </w:rPr>
        <w:t xml:space="preserve">grunty wsi Michałówka do stacji </w:t>
      </w:r>
      <w:r w:rsidRPr="007B0E8E">
        <w:rPr>
          <w:rFonts w:ascii="Constantia" w:hAnsi="Constantia"/>
          <w:b w:val="0"/>
          <w:color w:val="auto"/>
          <w:sz w:val="22"/>
        </w:rPr>
        <w:t xml:space="preserve">redukcyjnej w Abramowie. </w:t>
      </w:r>
      <w:r>
        <w:rPr>
          <w:rFonts w:ascii="Constantia" w:hAnsi="Constantia"/>
          <w:b w:val="0"/>
          <w:color w:val="auto"/>
          <w:sz w:val="22"/>
        </w:rPr>
        <w:t>Planuje się, że s</w:t>
      </w:r>
      <w:r w:rsidRPr="007B0E8E">
        <w:rPr>
          <w:rFonts w:ascii="Constantia" w:hAnsi="Constantia"/>
          <w:b w:val="0"/>
          <w:color w:val="auto"/>
          <w:sz w:val="22"/>
        </w:rPr>
        <w:t>tacja ta będzie źródłe</w:t>
      </w:r>
      <w:r>
        <w:rPr>
          <w:rFonts w:ascii="Constantia" w:hAnsi="Constantia"/>
          <w:b w:val="0"/>
          <w:color w:val="auto"/>
          <w:sz w:val="22"/>
        </w:rPr>
        <w:t xml:space="preserve">m zasilania rozdzielczej sieci </w:t>
      </w:r>
      <w:r w:rsidRPr="007B0E8E">
        <w:rPr>
          <w:rFonts w:ascii="Constantia" w:hAnsi="Constantia"/>
          <w:b w:val="0"/>
          <w:color w:val="auto"/>
          <w:sz w:val="22"/>
        </w:rPr>
        <w:t>niskoprężnej dla wszystk</w:t>
      </w:r>
      <w:r w:rsidR="00B41DB3">
        <w:rPr>
          <w:rFonts w:ascii="Constantia" w:hAnsi="Constantia"/>
          <w:b w:val="0"/>
          <w:color w:val="auto"/>
          <w:sz w:val="22"/>
        </w:rPr>
        <w:t>ich miejscowości G</w:t>
      </w:r>
      <w:r>
        <w:rPr>
          <w:rFonts w:ascii="Constantia" w:hAnsi="Constantia"/>
          <w:b w:val="0"/>
          <w:color w:val="auto"/>
          <w:sz w:val="22"/>
        </w:rPr>
        <w:t xml:space="preserve">miny Abramów. </w:t>
      </w:r>
      <w:r w:rsidRPr="007B0E8E">
        <w:rPr>
          <w:rFonts w:ascii="Constantia" w:hAnsi="Constantia"/>
          <w:b w:val="0"/>
          <w:color w:val="auto"/>
          <w:sz w:val="22"/>
        </w:rPr>
        <w:t>Planowany rozwój gazyfikacj</w:t>
      </w:r>
      <w:r>
        <w:rPr>
          <w:rFonts w:ascii="Constantia" w:hAnsi="Constantia"/>
          <w:b w:val="0"/>
          <w:color w:val="auto"/>
          <w:sz w:val="22"/>
        </w:rPr>
        <w:t>i pozwoli na poprawę do</w:t>
      </w:r>
      <w:r w:rsidR="00B41DB3">
        <w:rPr>
          <w:rFonts w:ascii="Constantia" w:hAnsi="Constantia"/>
          <w:b w:val="0"/>
          <w:color w:val="auto"/>
          <w:sz w:val="22"/>
        </w:rPr>
        <w:t>stępności gazu dla mieszkańców G</w:t>
      </w:r>
      <w:r>
        <w:rPr>
          <w:rFonts w:ascii="Constantia" w:hAnsi="Constantia"/>
          <w:b w:val="0"/>
          <w:color w:val="auto"/>
          <w:sz w:val="22"/>
        </w:rPr>
        <w:t>miny</w:t>
      </w:r>
      <w:r w:rsidRPr="007B0E8E">
        <w:rPr>
          <w:rFonts w:ascii="Constantia" w:hAnsi="Constantia"/>
          <w:b w:val="0"/>
          <w:color w:val="auto"/>
          <w:sz w:val="22"/>
        </w:rPr>
        <w:t xml:space="preserve"> oraz spowod</w:t>
      </w:r>
      <w:r>
        <w:rPr>
          <w:rFonts w:ascii="Constantia" w:hAnsi="Constantia"/>
          <w:b w:val="0"/>
          <w:color w:val="auto"/>
          <w:sz w:val="22"/>
        </w:rPr>
        <w:t xml:space="preserve">uje znaczne zmniejszenie emisji </w:t>
      </w:r>
      <w:r w:rsidRPr="007B0E8E">
        <w:rPr>
          <w:rFonts w:ascii="Constantia" w:hAnsi="Constantia"/>
          <w:b w:val="0"/>
          <w:color w:val="auto"/>
          <w:sz w:val="22"/>
        </w:rPr>
        <w:t>zanieczyszczeń atmosferycznych.</w:t>
      </w:r>
    </w:p>
    <w:p w:rsidR="00752C66" w:rsidRPr="003B6071" w:rsidRDefault="00752C66" w:rsidP="00E11032">
      <w:pPr>
        <w:pStyle w:val="Nagwek3"/>
        <w:numPr>
          <w:ilvl w:val="0"/>
          <w:numId w:val="49"/>
        </w:numPr>
        <w:shd w:val="clear" w:color="auto" w:fill="1F497D" w:themeFill="text2"/>
        <w:rPr>
          <w:rFonts w:ascii="Constantia" w:hAnsi="Constantia"/>
        </w:rPr>
      </w:pPr>
      <w:bookmarkStart w:id="197" w:name="_Toc423039054"/>
      <w:bookmarkStart w:id="198" w:name="_Toc429032531"/>
      <w:r w:rsidRPr="003B6071">
        <w:rPr>
          <w:rFonts w:ascii="Constantia" w:hAnsi="Constantia"/>
        </w:rPr>
        <w:t>System elektroenergetyczny</w:t>
      </w:r>
      <w:bookmarkEnd w:id="197"/>
      <w:bookmarkEnd w:id="198"/>
    </w:p>
    <w:p w:rsidR="00721EA3" w:rsidRPr="00F259E5" w:rsidRDefault="00AE4B39" w:rsidP="00F259E5">
      <w:pPr>
        <w:shd w:val="clear" w:color="auto" w:fill="FFFFFF" w:themeFill="background1"/>
        <w:spacing w:before="120" w:after="0"/>
        <w:ind w:firstLine="708"/>
        <w:jc w:val="both"/>
        <w:rPr>
          <w:rFonts w:ascii="Constantia" w:hAnsi="Constantia"/>
          <w:b/>
        </w:rPr>
      </w:pPr>
      <w:bookmarkStart w:id="199" w:name="_Toc422904633"/>
      <w:bookmarkStart w:id="200" w:name="_Toc422904906"/>
      <w:bookmarkStart w:id="201" w:name="_Toc423038099"/>
      <w:bookmarkStart w:id="202" w:name="_Toc423039055"/>
      <w:bookmarkStart w:id="203" w:name="_Toc422904634"/>
      <w:bookmarkStart w:id="204" w:name="_Toc422904907"/>
      <w:bookmarkStart w:id="205" w:name="_Toc423038100"/>
      <w:bookmarkStart w:id="206" w:name="_Toc423039056"/>
      <w:bookmarkStart w:id="207" w:name="_Toc422904635"/>
      <w:bookmarkStart w:id="208" w:name="_Toc422904908"/>
      <w:bookmarkStart w:id="209" w:name="_Toc423038101"/>
      <w:bookmarkStart w:id="210" w:name="_Toc423039057"/>
      <w:bookmarkStart w:id="211" w:name="_Toc422904636"/>
      <w:bookmarkStart w:id="212" w:name="_Toc422904909"/>
      <w:bookmarkStart w:id="213" w:name="_Toc423038102"/>
      <w:bookmarkStart w:id="214" w:name="_Toc423039058"/>
      <w:bookmarkStart w:id="215" w:name="_Toc422904637"/>
      <w:bookmarkStart w:id="216" w:name="_Toc422904910"/>
      <w:bookmarkStart w:id="217" w:name="_Toc423038103"/>
      <w:bookmarkStart w:id="218" w:name="_Toc423039059"/>
      <w:bookmarkStart w:id="219" w:name="_Toc422904638"/>
      <w:bookmarkStart w:id="220" w:name="_Toc422904911"/>
      <w:bookmarkStart w:id="221" w:name="_Toc423038104"/>
      <w:bookmarkStart w:id="222" w:name="_Toc423039060"/>
      <w:bookmarkStart w:id="223" w:name="_Toc422904639"/>
      <w:bookmarkStart w:id="224" w:name="_Toc422904912"/>
      <w:bookmarkStart w:id="225" w:name="_Toc423038105"/>
      <w:bookmarkStart w:id="226" w:name="_Toc423039061"/>
      <w:bookmarkStart w:id="227" w:name="_Toc422904640"/>
      <w:bookmarkStart w:id="228" w:name="_Toc422904913"/>
      <w:bookmarkStart w:id="229" w:name="_Toc423038106"/>
      <w:bookmarkStart w:id="230" w:name="_Toc423039062"/>
      <w:bookmarkStart w:id="231" w:name="_Toc422904641"/>
      <w:bookmarkStart w:id="232" w:name="_Toc422904914"/>
      <w:bookmarkStart w:id="233" w:name="_Toc423038107"/>
      <w:bookmarkStart w:id="234" w:name="_Toc423039063"/>
      <w:bookmarkStart w:id="235" w:name="_Toc422904642"/>
      <w:bookmarkStart w:id="236" w:name="_Toc422904915"/>
      <w:bookmarkStart w:id="237" w:name="_Toc423038108"/>
      <w:bookmarkStart w:id="238" w:name="_Toc423039064"/>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7B0E8E">
        <w:rPr>
          <w:rFonts w:ascii="Constantia" w:hAnsi="Constantia"/>
        </w:rPr>
        <w:t>Stan infrast</w:t>
      </w:r>
      <w:r w:rsidR="00B41DB3">
        <w:rPr>
          <w:rFonts w:ascii="Constantia" w:hAnsi="Constantia"/>
        </w:rPr>
        <w:t>ruktury elektroenergetycznej w G</w:t>
      </w:r>
      <w:r w:rsidRPr="007B0E8E">
        <w:rPr>
          <w:rFonts w:ascii="Constantia" w:hAnsi="Constantia"/>
        </w:rPr>
        <w:t>minie jest zadawalający. Głównym źródłem zasilania (GPZ) jest Lubartów, natomiast re</w:t>
      </w:r>
      <w:r>
        <w:rPr>
          <w:rFonts w:ascii="Constantia" w:hAnsi="Constantia"/>
        </w:rPr>
        <w:t>dukcja sieci (RS) znajduje się na</w:t>
      </w:r>
      <w:r w:rsidRPr="007B0E8E">
        <w:rPr>
          <w:rFonts w:ascii="Constantia" w:hAnsi="Constantia"/>
        </w:rPr>
        <w:t xml:space="preserve"> </w:t>
      </w:r>
      <w:r>
        <w:rPr>
          <w:rFonts w:ascii="Constantia" w:hAnsi="Constantia"/>
        </w:rPr>
        <w:t xml:space="preserve">Posterunku Energetycznym w </w:t>
      </w:r>
      <w:r w:rsidR="00B41DB3">
        <w:rPr>
          <w:rFonts w:ascii="Constantia" w:hAnsi="Constantia"/>
        </w:rPr>
        <w:t>Michowie. Źródłem zasilania G</w:t>
      </w:r>
      <w:r w:rsidRPr="007B0E8E">
        <w:rPr>
          <w:rFonts w:ascii="Constantia" w:hAnsi="Constantia"/>
        </w:rPr>
        <w:t xml:space="preserve">miny w energię elektryczną jest GPZ Michów, które odbywa się za pomocą sieci średniego napięcia 15kV o długości 97 km oraz niskiego napięcia o długości 84 km. Obecnie nie </w:t>
      </w:r>
      <w:r>
        <w:rPr>
          <w:rFonts w:ascii="Constantia" w:hAnsi="Constantia"/>
        </w:rPr>
        <w:t>występują problemy</w:t>
      </w:r>
      <w:r w:rsidRPr="007B0E8E">
        <w:rPr>
          <w:rFonts w:ascii="Constantia" w:hAnsi="Constantia"/>
        </w:rPr>
        <w:t xml:space="preserve"> niedoboru energi</w:t>
      </w:r>
      <w:r>
        <w:rPr>
          <w:rFonts w:ascii="Constantia" w:hAnsi="Constantia"/>
        </w:rPr>
        <w:t xml:space="preserve">i </w:t>
      </w:r>
      <w:r w:rsidR="00B41DB3">
        <w:rPr>
          <w:rFonts w:ascii="Constantia" w:hAnsi="Constantia"/>
        </w:rPr>
        <w:t>elektrycznej na terenie G</w:t>
      </w:r>
      <w:r>
        <w:rPr>
          <w:rFonts w:ascii="Constantia" w:hAnsi="Constantia"/>
        </w:rPr>
        <w:t>miny</w:t>
      </w:r>
      <w:r w:rsidRPr="007B0E8E">
        <w:rPr>
          <w:rFonts w:ascii="Constantia" w:hAnsi="Constantia"/>
        </w:rPr>
        <w:t>. Praktycznie każdy indywidualny odbiorca może zostać podłączony do sieci energetycznej. W dłuższej perspektywie należy jednak liczyć się z</w:t>
      </w:r>
      <w:r w:rsidR="00A41F36">
        <w:rPr>
          <w:rFonts w:ascii="Constantia" w:hAnsi="Constantia"/>
        </w:rPr>
        <w:t> </w:t>
      </w:r>
      <w:r w:rsidRPr="007B0E8E">
        <w:rPr>
          <w:rFonts w:ascii="Constantia" w:hAnsi="Constantia"/>
        </w:rPr>
        <w:t>inwestycjami w zakresie</w:t>
      </w:r>
      <w:r>
        <w:rPr>
          <w:rFonts w:ascii="Constantia" w:hAnsi="Constantia"/>
        </w:rPr>
        <w:t xml:space="preserve"> modernizacji</w:t>
      </w:r>
      <w:r w:rsidRPr="007B0E8E">
        <w:rPr>
          <w:rFonts w:ascii="Constantia" w:hAnsi="Constantia"/>
        </w:rPr>
        <w:t xml:space="preserve"> infrastruktury niskonapięciowej, której stan techniczny </w:t>
      </w:r>
      <w:r>
        <w:rPr>
          <w:rFonts w:ascii="Constantia" w:hAnsi="Constantia"/>
        </w:rPr>
        <w:t>systematycznie</w:t>
      </w:r>
      <w:r w:rsidRPr="007B0E8E">
        <w:rPr>
          <w:rFonts w:ascii="Constantia" w:hAnsi="Constantia"/>
        </w:rPr>
        <w:t xml:space="preserve"> się pogarsza.</w:t>
      </w:r>
    </w:p>
    <w:p w:rsidR="009850BD" w:rsidRDefault="009850BD" w:rsidP="009850BD">
      <w:pPr>
        <w:spacing w:before="120" w:after="120"/>
        <w:ind w:firstLine="360"/>
        <w:jc w:val="both"/>
        <w:rPr>
          <w:rFonts w:ascii="Constantia" w:hAnsi="Constantia"/>
        </w:rPr>
      </w:pPr>
      <w:r>
        <w:rPr>
          <w:rFonts w:ascii="Constantia" w:hAnsi="Constantia"/>
        </w:rPr>
        <w:t>W bilansie energetycznym G</w:t>
      </w:r>
      <w:r w:rsidRPr="00BD0776">
        <w:rPr>
          <w:rFonts w:ascii="Constantia" w:hAnsi="Constantia"/>
        </w:rPr>
        <w:t xml:space="preserve">miny </w:t>
      </w:r>
      <w:r>
        <w:rPr>
          <w:rFonts w:ascii="Constantia" w:hAnsi="Constantia"/>
        </w:rPr>
        <w:t>Abramów</w:t>
      </w:r>
      <w:r w:rsidRPr="00BD0776">
        <w:rPr>
          <w:rFonts w:ascii="Constantia" w:hAnsi="Constantia"/>
        </w:rPr>
        <w:t xml:space="preserve"> uwzględniono energię spożytkowaną przez wszystkie grupy odbiorców poszczególnych grup taryfowych. Według aktualnych danych (stan na rok 2014) łączn</w:t>
      </w:r>
      <w:r>
        <w:rPr>
          <w:rFonts w:ascii="Constantia" w:hAnsi="Constantia"/>
        </w:rPr>
        <w:t>a liczba odbiorców wyniosła 1319</w:t>
      </w:r>
      <w:r w:rsidRPr="00BD0776">
        <w:rPr>
          <w:rFonts w:ascii="Constantia" w:hAnsi="Constantia"/>
        </w:rPr>
        <w:t xml:space="preserve">.  W analizowanym okresie widoczny jest </w:t>
      </w:r>
      <w:r>
        <w:rPr>
          <w:rFonts w:ascii="Constantia" w:hAnsi="Constantia"/>
        </w:rPr>
        <w:t>spadek</w:t>
      </w:r>
      <w:r w:rsidRPr="00BD0776">
        <w:rPr>
          <w:rFonts w:ascii="Constantia" w:hAnsi="Constantia"/>
        </w:rPr>
        <w:t xml:space="preserve"> liczby odbiorców. Najliczniejszy odsetek stanowią odbiorcy </w:t>
      </w:r>
      <w:r>
        <w:rPr>
          <w:rFonts w:ascii="Constantia" w:hAnsi="Constantia"/>
        </w:rPr>
        <w:t xml:space="preserve">na liniach </w:t>
      </w:r>
      <w:proofErr w:type="spellStart"/>
      <w:r>
        <w:rPr>
          <w:rFonts w:ascii="Constantia" w:hAnsi="Constantia"/>
        </w:rPr>
        <w:t>nn</w:t>
      </w:r>
      <w:proofErr w:type="spellEnd"/>
      <w:r>
        <w:rPr>
          <w:rFonts w:ascii="Constantia" w:hAnsi="Constantia"/>
        </w:rPr>
        <w:t xml:space="preserve"> – 99,9%. Szczegółową charakterystykę odbiorców oraz zużycie energii przedstawia poniższa tabela.</w:t>
      </w:r>
    </w:p>
    <w:p w:rsidR="009850BD" w:rsidRDefault="009850BD" w:rsidP="009850BD">
      <w:pPr>
        <w:spacing w:before="120" w:after="120"/>
        <w:jc w:val="both"/>
        <w:rPr>
          <w:rFonts w:ascii="Constantia" w:hAnsi="Constantia"/>
          <w:sz w:val="18"/>
          <w:szCs w:val="20"/>
        </w:rPr>
      </w:pPr>
      <w:bookmarkStart w:id="239" w:name="_Toc429033809"/>
      <w:r w:rsidRPr="009850BD">
        <w:rPr>
          <w:rFonts w:ascii="Constantia" w:hAnsi="Constantia"/>
          <w:sz w:val="18"/>
          <w:szCs w:val="20"/>
        </w:rPr>
        <w:t xml:space="preserve">Tabela </w:t>
      </w:r>
      <w:r w:rsidRPr="009850BD">
        <w:rPr>
          <w:rFonts w:ascii="Constantia" w:hAnsi="Constantia"/>
          <w:sz w:val="18"/>
          <w:szCs w:val="20"/>
        </w:rPr>
        <w:fldChar w:fldCharType="begin"/>
      </w:r>
      <w:r w:rsidRPr="009850BD">
        <w:rPr>
          <w:rFonts w:ascii="Constantia" w:hAnsi="Constantia"/>
          <w:sz w:val="18"/>
          <w:szCs w:val="20"/>
        </w:rPr>
        <w:instrText xml:space="preserve"> SEQ Tabela \* ARABIC </w:instrText>
      </w:r>
      <w:r w:rsidRPr="009850BD">
        <w:rPr>
          <w:rFonts w:ascii="Constantia" w:hAnsi="Constantia"/>
          <w:sz w:val="18"/>
          <w:szCs w:val="20"/>
        </w:rPr>
        <w:fldChar w:fldCharType="separate"/>
      </w:r>
      <w:r w:rsidR="00645C9A">
        <w:rPr>
          <w:rFonts w:ascii="Constantia" w:hAnsi="Constantia"/>
          <w:noProof/>
          <w:sz w:val="18"/>
          <w:szCs w:val="20"/>
        </w:rPr>
        <w:t>9</w:t>
      </w:r>
      <w:r w:rsidRPr="009850BD">
        <w:rPr>
          <w:rFonts w:ascii="Constantia" w:hAnsi="Constantia"/>
          <w:sz w:val="18"/>
          <w:szCs w:val="20"/>
        </w:rPr>
        <w:fldChar w:fldCharType="end"/>
      </w:r>
      <w:r w:rsidRPr="009850BD">
        <w:rPr>
          <w:rFonts w:ascii="Constantia" w:hAnsi="Constantia"/>
          <w:sz w:val="18"/>
          <w:szCs w:val="20"/>
        </w:rPr>
        <w:t>. Odbiorcy kompleksowi w Gminie Abramów</w:t>
      </w:r>
      <w:bookmarkEnd w:id="239"/>
    </w:p>
    <w:tbl>
      <w:tblPr>
        <w:tblStyle w:val="redniasiatka1akcent1"/>
        <w:tblW w:w="0" w:type="auto"/>
        <w:tblLook w:val="04A0" w:firstRow="1" w:lastRow="0" w:firstColumn="1" w:lastColumn="0" w:noHBand="0" w:noVBand="1"/>
      </w:tblPr>
      <w:tblGrid>
        <w:gridCol w:w="1315"/>
        <w:gridCol w:w="1315"/>
        <w:gridCol w:w="1316"/>
        <w:gridCol w:w="1316"/>
        <w:gridCol w:w="1316"/>
        <w:gridCol w:w="1316"/>
        <w:gridCol w:w="1316"/>
      </w:tblGrid>
      <w:tr w:rsidR="009850BD" w:rsidTr="00F25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shd w:val="clear" w:color="auto" w:fill="4F81BD" w:themeFill="accent1"/>
            <w:vAlign w:val="center"/>
          </w:tcPr>
          <w:p w:rsidR="009850BD" w:rsidRDefault="009850BD" w:rsidP="00F259E5">
            <w:pPr>
              <w:spacing w:before="120" w:after="120"/>
              <w:jc w:val="center"/>
              <w:rPr>
                <w:rFonts w:ascii="Constantia" w:hAnsi="Constantia"/>
                <w:sz w:val="18"/>
                <w:szCs w:val="20"/>
              </w:rPr>
            </w:pPr>
          </w:p>
        </w:tc>
        <w:tc>
          <w:tcPr>
            <w:tcW w:w="2631" w:type="dxa"/>
            <w:gridSpan w:val="2"/>
            <w:shd w:val="clear" w:color="auto" w:fill="4F81BD" w:themeFill="accent1"/>
            <w:vAlign w:val="center"/>
          </w:tcPr>
          <w:p w:rsidR="009850BD" w:rsidRDefault="009850BD" w:rsidP="00F259E5">
            <w:pPr>
              <w:spacing w:before="120" w:after="120"/>
              <w:jc w:val="center"/>
              <w:cnfStyle w:val="100000000000" w:firstRow="1" w:lastRow="0" w:firstColumn="0" w:lastColumn="0" w:oddVBand="0" w:evenVBand="0" w:oddHBand="0" w:evenHBand="0" w:firstRowFirstColumn="0" w:firstRowLastColumn="0" w:lastRowFirstColumn="0" w:lastRowLastColumn="0"/>
              <w:rPr>
                <w:rFonts w:ascii="Constantia" w:hAnsi="Constantia"/>
                <w:sz w:val="18"/>
                <w:szCs w:val="20"/>
              </w:rPr>
            </w:pPr>
            <w:r>
              <w:rPr>
                <w:rFonts w:ascii="Constantia" w:hAnsi="Constantia"/>
                <w:sz w:val="18"/>
                <w:szCs w:val="20"/>
              </w:rPr>
              <w:t>Odbiorcy na SN</w:t>
            </w:r>
          </w:p>
        </w:tc>
        <w:tc>
          <w:tcPr>
            <w:tcW w:w="2632" w:type="dxa"/>
            <w:gridSpan w:val="2"/>
            <w:shd w:val="clear" w:color="auto" w:fill="4F81BD" w:themeFill="accent1"/>
            <w:vAlign w:val="center"/>
          </w:tcPr>
          <w:p w:rsidR="009850BD" w:rsidRDefault="009850BD" w:rsidP="00F259E5">
            <w:pPr>
              <w:spacing w:before="120" w:after="120"/>
              <w:jc w:val="center"/>
              <w:cnfStyle w:val="100000000000" w:firstRow="1" w:lastRow="0" w:firstColumn="0" w:lastColumn="0" w:oddVBand="0" w:evenVBand="0" w:oddHBand="0" w:evenHBand="0" w:firstRowFirstColumn="0" w:firstRowLastColumn="0" w:lastRowFirstColumn="0" w:lastRowLastColumn="0"/>
              <w:rPr>
                <w:rFonts w:ascii="Constantia" w:hAnsi="Constantia"/>
                <w:sz w:val="18"/>
                <w:szCs w:val="20"/>
              </w:rPr>
            </w:pPr>
            <w:r>
              <w:rPr>
                <w:rFonts w:ascii="Constantia" w:hAnsi="Constantia"/>
                <w:sz w:val="18"/>
                <w:szCs w:val="20"/>
              </w:rPr>
              <w:t xml:space="preserve">Odbiorcy na </w:t>
            </w:r>
            <w:proofErr w:type="spellStart"/>
            <w:r>
              <w:rPr>
                <w:rFonts w:ascii="Constantia" w:hAnsi="Constantia"/>
                <w:sz w:val="18"/>
                <w:szCs w:val="20"/>
              </w:rPr>
              <w:t>nN</w:t>
            </w:r>
            <w:proofErr w:type="spellEnd"/>
          </w:p>
        </w:tc>
        <w:tc>
          <w:tcPr>
            <w:tcW w:w="2632" w:type="dxa"/>
            <w:gridSpan w:val="2"/>
            <w:shd w:val="clear" w:color="auto" w:fill="4F81BD" w:themeFill="accent1"/>
            <w:vAlign w:val="center"/>
          </w:tcPr>
          <w:p w:rsidR="009850BD" w:rsidRDefault="009850BD" w:rsidP="00F259E5">
            <w:pPr>
              <w:spacing w:before="120" w:after="120"/>
              <w:jc w:val="center"/>
              <w:cnfStyle w:val="100000000000" w:firstRow="1" w:lastRow="0" w:firstColumn="0" w:lastColumn="0" w:oddVBand="0" w:evenVBand="0" w:oddHBand="0" w:evenHBand="0" w:firstRowFirstColumn="0" w:firstRowLastColumn="0" w:lastRowFirstColumn="0" w:lastRowLastColumn="0"/>
              <w:rPr>
                <w:rFonts w:ascii="Constantia" w:hAnsi="Constantia"/>
                <w:sz w:val="18"/>
                <w:szCs w:val="20"/>
              </w:rPr>
            </w:pPr>
            <w:r>
              <w:rPr>
                <w:rFonts w:ascii="Constantia" w:hAnsi="Constantia"/>
                <w:sz w:val="18"/>
                <w:szCs w:val="20"/>
              </w:rPr>
              <w:t>Ogółem</w:t>
            </w:r>
          </w:p>
        </w:tc>
      </w:tr>
      <w:tr w:rsidR="009850BD" w:rsidTr="00F25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rsidR="009850BD" w:rsidRPr="00107AEC" w:rsidRDefault="00107AEC" w:rsidP="00F259E5">
            <w:pPr>
              <w:spacing w:before="120" w:after="120"/>
              <w:jc w:val="center"/>
              <w:rPr>
                <w:rFonts w:ascii="Constantia" w:hAnsi="Constantia"/>
                <w:b w:val="0"/>
                <w:sz w:val="18"/>
                <w:szCs w:val="20"/>
              </w:rPr>
            </w:pPr>
            <w:r w:rsidRPr="00107AEC">
              <w:rPr>
                <w:rFonts w:ascii="Constantia" w:hAnsi="Constantia"/>
                <w:b w:val="0"/>
                <w:sz w:val="18"/>
                <w:szCs w:val="20"/>
              </w:rPr>
              <w:t>Rok</w:t>
            </w:r>
          </w:p>
        </w:tc>
        <w:tc>
          <w:tcPr>
            <w:tcW w:w="1315"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Pr>
                <w:rFonts w:ascii="Constantia" w:hAnsi="Constantia"/>
                <w:sz w:val="18"/>
                <w:szCs w:val="20"/>
              </w:rPr>
              <w:t>Ilość</w:t>
            </w:r>
          </w:p>
        </w:tc>
        <w:tc>
          <w:tcPr>
            <w:tcW w:w="1316"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Pr>
                <w:rFonts w:ascii="Constantia" w:hAnsi="Constantia"/>
                <w:sz w:val="18"/>
                <w:szCs w:val="20"/>
              </w:rPr>
              <w:t>Zużycie kWh</w:t>
            </w:r>
          </w:p>
        </w:tc>
        <w:tc>
          <w:tcPr>
            <w:tcW w:w="1316"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sidRPr="009850BD">
              <w:rPr>
                <w:rFonts w:ascii="Constantia" w:hAnsi="Constantia"/>
                <w:sz w:val="18"/>
                <w:szCs w:val="20"/>
              </w:rPr>
              <w:t>Ilość</w:t>
            </w:r>
          </w:p>
        </w:tc>
        <w:tc>
          <w:tcPr>
            <w:tcW w:w="1316"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sidRPr="009850BD">
              <w:rPr>
                <w:rFonts w:ascii="Constantia" w:hAnsi="Constantia"/>
                <w:sz w:val="18"/>
                <w:szCs w:val="20"/>
              </w:rPr>
              <w:t>Zużycie kWh</w:t>
            </w:r>
          </w:p>
        </w:tc>
        <w:tc>
          <w:tcPr>
            <w:tcW w:w="1316"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sidRPr="009850BD">
              <w:rPr>
                <w:rFonts w:ascii="Constantia" w:hAnsi="Constantia"/>
                <w:sz w:val="18"/>
                <w:szCs w:val="20"/>
              </w:rPr>
              <w:t>Ilość</w:t>
            </w:r>
          </w:p>
        </w:tc>
        <w:tc>
          <w:tcPr>
            <w:tcW w:w="1316"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sidRPr="009850BD">
              <w:rPr>
                <w:rFonts w:ascii="Constantia" w:hAnsi="Constantia"/>
                <w:sz w:val="18"/>
                <w:szCs w:val="20"/>
              </w:rPr>
              <w:t>Zużycie kWh</w:t>
            </w:r>
          </w:p>
        </w:tc>
      </w:tr>
      <w:tr w:rsidR="009850BD" w:rsidTr="00F259E5">
        <w:tc>
          <w:tcPr>
            <w:cnfStyle w:val="001000000000" w:firstRow="0" w:lastRow="0" w:firstColumn="1" w:lastColumn="0" w:oddVBand="0" w:evenVBand="0" w:oddHBand="0" w:evenHBand="0" w:firstRowFirstColumn="0" w:firstRowLastColumn="0" w:lastRowFirstColumn="0" w:lastRowLastColumn="0"/>
            <w:tcW w:w="1315" w:type="dxa"/>
            <w:vAlign w:val="center"/>
          </w:tcPr>
          <w:p w:rsidR="009850BD" w:rsidRDefault="009850BD" w:rsidP="00F259E5">
            <w:pPr>
              <w:spacing w:before="120" w:after="120"/>
              <w:jc w:val="center"/>
              <w:rPr>
                <w:rFonts w:ascii="Constantia" w:hAnsi="Constantia"/>
                <w:sz w:val="18"/>
                <w:szCs w:val="20"/>
              </w:rPr>
            </w:pPr>
            <w:r>
              <w:rPr>
                <w:rFonts w:ascii="Constantia" w:hAnsi="Constantia"/>
                <w:sz w:val="18"/>
                <w:szCs w:val="20"/>
              </w:rPr>
              <w:t>2011</w:t>
            </w:r>
          </w:p>
        </w:tc>
        <w:tc>
          <w:tcPr>
            <w:tcW w:w="1315" w:type="dxa"/>
            <w:vAlign w:val="center"/>
          </w:tcPr>
          <w:p w:rsidR="009850BD" w:rsidRDefault="009850BD" w:rsidP="00F259E5">
            <w:pPr>
              <w:spacing w:before="120" w:after="12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0"/>
              </w:rPr>
            </w:pPr>
            <w:r>
              <w:rPr>
                <w:rFonts w:ascii="Constantia" w:hAnsi="Constantia"/>
                <w:sz w:val="18"/>
                <w:szCs w:val="20"/>
              </w:rPr>
              <w:t>1</w:t>
            </w:r>
          </w:p>
        </w:tc>
        <w:tc>
          <w:tcPr>
            <w:tcW w:w="1316" w:type="dxa"/>
            <w:vAlign w:val="center"/>
          </w:tcPr>
          <w:p w:rsidR="009850BD" w:rsidRDefault="009850BD" w:rsidP="00F259E5">
            <w:pPr>
              <w:spacing w:before="120" w:after="12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0"/>
              </w:rPr>
            </w:pPr>
            <w:r>
              <w:rPr>
                <w:rFonts w:ascii="Constantia" w:hAnsi="Constantia"/>
                <w:sz w:val="18"/>
                <w:szCs w:val="20"/>
              </w:rPr>
              <w:t>50659</w:t>
            </w:r>
          </w:p>
        </w:tc>
        <w:tc>
          <w:tcPr>
            <w:tcW w:w="1316" w:type="dxa"/>
            <w:vAlign w:val="center"/>
          </w:tcPr>
          <w:p w:rsidR="009850BD" w:rsidRDefault="009850BD" w:rsidP="00F259E5">
            <w:pPr>
              <w:spacing w:before="120" w:after="12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0"/>
              </w:rPr>
            </w:pPr>
            <w:r>
              <w:rPr>
                <w:rFonts w:ascii="Constantia" w:hAnsi="Constantia"/>
                <w:sz w:val="18"/>
                <w:szCs w:val="20"/>
              </w:rPr>
              <w:t>1382</w:t>
            </w:r>
          </w:p>
        </w:tc>
        <w:tc>
          <w:tcPr>
            <w:tcW w:w="1316" w:type="dxa"/>
            <w:vAlign w:val="center"/>
          </w:tcPr>
          <w:p w:rsidR="009850BD" w:rsidRDefault="009850BD" w:rsidP="00F259E5">
            <w:pPr>
              <w:spacing w:before="120" w:after="12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0"/>
              </w:rPr>
            </w:pPr>
            <w:r>
              <w:rPr>
                <w:rFonts w:ascii="Constantia" w:hAnsi="Constantia"/>
                <w:sz w:val="18"/>
                <w:szCs w:val="20"/>
              </w:rPr>
              <w:t>9791679</w:t>
            </w:r>
          </w:p>
        </w:tc>
        <w:tc>
          <w:tcPr>
            <w:tcW w:w="1316" w:type="dxa"/>
            <w:vAlign w:val="center"/>
          </w:tcPr>
          <w:p w:rsidR="009850BD" w:rsidRDefault="009850BD" w:rsidP="00F259E5">
            <w:pPr>
              <w:spacing w:before="120" w:after="12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0"/>
              </w:rPr>
            </w:pPr>
            <w:r>
              <w:rPr>
                <w:rFonts w:ascii="Constantia" w:hAnsi="Constantia"/>
                <w:sz w:val="18"/>
                <w:szCs w:val="20"/>
              </w:rPr>
              <w:t>1383</w:t>
            </w:r>
          </w:p>
        </w:tc>
        <w:tc>
          <w:tcPr>
            <w:tcW w:w="1316" w:type="dxa"/>
            <w:vAlign w:val="center"/>
          </w:tcPr>
          <w:p w:rsidR="009850BD" w:rsidRDefault="009850BD" w:rsidP="00F259E5">
            <w:pPr>
              <w:spacing w:before="120" w:after="12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0"/>
              </w:rPr>
            </w:pPr>
            <w:r>
              <w:rPr>
                <w:rFonts w:ascii="Constantia" w:hAnsi="Constantia"/>
                <w:sz w:val="18"/>
                <w:szCs w:val="20"/>
              </w:rPr>
              <w:t>9842338</w:t>
            </w:r>
          </w:p>
        </w:tc>
      </w:tr>
      <w:tr w:rsidR="009850BD" w:rsidTr="00F25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rsidR="009850BD" w:rsidRDefault="009850BD" w:rsidP="00F259E5">
            <w:pPr>
              <w:spacing w:before="120" w:after="120"/>
              <w:jc w:val="center"/>
              <w:rPr>
                <w:rFonts w:ascii="Constantia" w:hAnsi="Constantia"/>
                <w:sz w:val="18"/>
                <w:szCs w:val="20"/>
              </w:rPr>
            </w:pPr>
            <w:r>
              <w:rPr>
                <w:rFonts w:ascii="Constantia" w:hAnsi="Constantia"/>
                <w:sz w:val="18"/>
                <w:szCs w:val="20"/>
              </w:rPr>
              <w:t>2012</w:t>
            </w:r>
          </w:p>
        </w:tc>
        <w:tc>
          <w:tcPr>
            <w:tcW w:w="1315"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Pr>
                <w:rFonts w:ascii="Constantia" w:hAnsi="Constantia"/>
                <w:sz w:val="18"/>
                <w:szCs w:val="20"/>
              </w:rPr>
              <w:t>1</w:t>
            </w:r>
          </w:p>
        </w:tc>
        <w:tc>
          <w:tcPr>
            <w:tcW w:w="1316"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Pr>
                <w:rFonts w:ascii="Constantia" w:hAnsi="Constantia"/>
                <w:sz w:val="18"/>
                <w:szCs w:val="20"/>
              </w:rPr>
              <w:t>10717</w:t>
            </w:r>
          </w:p>
        </w:tc>
        <w:tc>
          <w:tcPr>
            <w:tcW w:w="1316"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Pr>
                <w:rFonts w:ascii="Constantia" w:hAnsi="Constantia"/>
                <w:sz w:val="18"/>
                <w:szCs w:val="20"/>
              </w:rPr>
              <w:t>1314</w:t>
            </w:r>
          </w:p>
        </w:tc>
        <w:tc>
          <w:tcPr>
            <w:tcW w:w="1316"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Pr>
                <w:rFonts w:ascii="Constantia" w:hAnsi="Constantia"/>
                <w:sz w:val="18"/>
                <w:szCs w:val="20"/>
              </w:rPr>
              <w:t>3517930</w:t>
            </w:r>
          </w:p>
        </w:tc>
        <w:tc>
          <w:tcPr>
            <w:tcW w:w="1316"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Pr>
                <w:rFonts w:ascii="Constantia" w:hAnsi="Constantia"/>
                <w:sz w:val="18"/>
                <w:szCs w:val="20"/>
              </w:rPr>
              <w:t>1315</w:t>
            </w:r>
          </w:p>
        </w:tc>
        <w:tc>
          <w:tcPr>
            <w:tcW w:w="1316"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Pr>
                <w:rFonts w:ascii="Constantia" w:hAnsi="Constantia"/>
                <w:sz w:val="18"/>
                <w:szCs w:val="20"/>
              </w:rPr>
              <w:t>3528647</w:t>
            </w:r>
          </w:p>
        </w:tc>
      </w:tr>
      <w:tr w:rsidR="009850BD" w:rsidTr="00F259E5">
        <w:tc>
          <w:tcPr>
            <w:cnfStyle w:val="001000000000" w:firstRow="0" w:lastRow="0" w:firstColumn="1" w:lastColumn="0" w:oddVBand="0" w:evenVBand="0" w:oddHBand="0" w:evenHBand="0" w:firstRowFirstColumn="0" w:firstRowLastColumn="0" w:lastRowFirstColumn="0" w:lastRowLastColumn="0"/>
            <w:tcW w:w="1315" w:type="dxa"/>
            <w:vAlign w:val="center"/>
          </w:tcPr>
          <w:p w:rsidR="009850BD" w:rsidRDefault="009850BD" w:rsidP="00F259E5">
            <w:pPr>
              <w:spacing w:before="120" w:after="120"/>
              <w:jc w:val="center"/>
              <w:rPr>
                <w:rFonts w:ascii="Constantia" w:hAnsi="Constantia"/>
                <w:sz w:val="18"/>
                <w:szCs w:val="20"/>
              </w:rPr>
            </w:pPr>
            <w:r>
              <w:rPr>
                <w:rFonts w:ascii="Constantia" w:hAnsi="Constantia"/>
                <w:sz w:val="18"/>
                <w:szCs w:val="20"/>
              </w:rPr>
              <w:t>2013</w:t>
            </w:r>
          </w:p>
        </w:tc>
        <w:tc>
          <w:tcPr>
            <w:tcW w:w="1315" w:type="dxa"/>
            <w:vAlign w:val="center"/>
          </w:tcPr>
          <w:p w:rsidR="009850BD" w:rsidRDefault="009850BD" w:rsidP="00F259E5">
            <w:pPr>
              <w:spacing w:before="120" w:after="12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0"/>
              </w:rPr>
            </w:pPr>
            <w:r>
              <w:rPr>
                <w:rFonts w:ascii="Constantia" w:hAnsi="Constantia"/>
                <w:sz w:val="18"/>
                <w:szCs w:val="20"/>
              </w:rPr>
              <w:t>1</w:t>
            </w:r>
          </w:p>
        </w:tc>
        <w:tc>
          <w:tcPr>
            <w:tcW w:w="1316" w:type="dxa"/>
            <w:vAlign w:val="center"/>
          </w:tcPr>
          <w:p w:rsidR="009850BD" w:rsidRDefault="009850BD" w:rsidP="00F259E5">
            <w:pPr>
              <w:spacing w:before="120" w:after="12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0"/>
              </w:rPr>
            </w:pPr>
            <w:r>
              <w:rPr>
                <w:rFonts w:ascii="Constantia" w:hAnsi="Constantia"/>
                <w:sz w:val="18"/>
                <w:szCs w:val="20"/>
              </w:rPr>
              <w:t>44802</w:t>
            </w:r>
          </w:p>
        </w:tc>
        <w:tc>
          <w:tcPr>
            <w:tcW w:w="1316" w:type="dxa"/>
            <w:vAlign w:val="center"/>
          </w:tcPr>
          <w:p w:rsidR="009850BD" w:rsidRDefault="009850BD" w:rsidP="00F259E5">
            <w:pPr>
              <w:spacing w:before="120" w:after="12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0"/>
              </w:rPr>
            </w:pPr>
            <w:r>
              <w:rPr>
                <w:rFonts w:ascii="Constantia" w:hAnsi="Constantia"/>
                <w:sz w:val="18"/>
                <w:szCs w:val="20"/>
              </w:rPr>
              <w:t>1316</w:t>
            </w:r>
          </w:p>
        </w:tc>
        <w:tc>
          <w:tcPr>
            <w:tcW w:w="1316" w:type="dxa"/>
            <w:vAlign w:val="center"/>
          </w:tcPr>
          <w:p w:rsidR="009850BD" w:rsidRDefault="009850BD" w:rsidP="00F259E5">
            <w:pPr>
              <w:spacing w:before="120" w:after="12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0"/>
              </w:rPr>
            </w:pPr>
            <w:r>
              <w:rPr>
                <w:rFonts w:ascii="Constantia" w:hAnsi="Constantia"/>
                <w:sz w:val="18"/>
                <w:szCs w:val="20"/>
              </w:rPr>
              <w:t>3442641</w:t>
            </w:r>
          </w:p>
        </w:tc>
        <w:tc>
          <w:tcPr>
            <w:tcW w:w="1316" w:type="dxa"/>
            <w:vAlign w:val="center"/>
          </w:tcPr>
          <w:p w:rsidR="009850BD" w:rsidRDefault="009850BD" w:rsidP="00F259E5">
            <w:pPr>
              <w:spacing w:before="120" w:after="12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0"/>
              </w:rPr>
            </w:pPr>
            <w:r>
              <w:rPr>
                <w:rFonts w:ascii="Constantia" w:hAnsi="Constantia"/>
                <w:sz w:val="18"/>
                <w:szCs w:val="20"/>
              </w:rPr>
              <w:t>1317</w:t>
            </w:r>
          </w:p>
        </w:tc>
        <w:tc>
          <w:tcPr>
            <w:tcW w:w="1316" w:type="dxa"/>
            <w:vAlign w:val="center"/>
          </w:tcPr>
          <w:p w:rsidR="009850BD" w:rsidRDefault="009850BD" w:rsidP="00F259E5">
            <w:pPr>
              <w:spacing w:before="120" w:after="120"/>
              <w:jc w:val="center"/>
              <w:cnfStyle w:val="000000000000" w:firstRow="0" w:lastRow="0" w:firstColumn="0" w:lastColumn="0" w:oddVBand="0" w:evenVBand="0" w:oddHBand="0" w:evenHBand="0" w:firstRowFirstColumn="0" w:firstRowLastColumn="0" w:lastRowFirstColumn="0" w:lastRowLastColumn="0"/>
              <w:rPr>
                <w:rFonts w:ascii="Constantia" w:hAnsi="Constantia"/>
                <w:sz w:val="18"/>
                <w:szCs w:val="20"/>
              </w:rPr>
            </w:pPr>
            <w:r>
              <w:rPr>
                <w:rFonts w:ascii="Constantia" w:hAnsi="Constantia"/>
                <w:sz w:val="18"/>
                <w:szCs w:val="20"/>
              </w:rPr>
              <w:t>3487443</w:t>
            </w:r>
          </w:p>
        </w:tc>
      </w:tr>
      <w:tr w:rsidR="009850BD" w:rsidTr="00F25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rsidR="009850BD" w:rsidRDefault="009850BD" w:rsidP="00F259E5">
            <w:pPr>
              <w:spacing w:before="120" w:after="120"/>
              <w:jc w:val="center"/>
              <w:rPr>
                <w:rFonts w:ascii="Constantia" w:hAnsi="Constantia"/>
                <w:sz w:val="18"/>
                <w:szCs w:val="20"/>
              </w:rPr>
            </w:pPr>
            <w:r>
              <w:rPr>
                <w:rFonts w:ascii="Constantia" w:hAnsi="Constantia"/>
                <w:sz w:val="18"/>
                <w:szCs w:val="20"/>
              </w:rPr>
              <w:t>2014</w:t>
            </w:r>
          </w:p>
        </w:tc>
        <w:tc>
          <w:tcPr>
            <w:tcW w:w="1315"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Pr>
                <w:rFonts w:ascii="Constantia" w:hAnsi="Constantia"/>
                <w:sz w:val="18"/>
                <w:szCs w:val="20"/>
              </w:rPr>
              <w:t>1</w:t>
            </w:r>
          </w:p>
        </w:tc>
        <w:tc>
          <w:tcPr>
            <w:tcW w:w="1316"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Pr>
                <w:rFonts w:ascii="Constantia" w:hAnsi="Constantia"/>
                <w:sz w:val="18"/>
                <w:szCs w:val="20"/>
              </w:rPr>
              <w:t>43833</w:t>
            </w:r>
          </w:p>
        </w:tc>
        <w:tc>
          <w:tcPr>
            <w:tcW w:w="1316"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Pr>
                <w:rFonts w:ascii="Constantia" w:hAnsi="Constantia"/>
                <w:sz w:val="18"/>
                <w:szCs w:val="20"/>
              </w:rPr>
              <w:t>1318</w:t>
            </w:r>
          </w:p>
        </w:tc>
        <w:tc>
          <w:tcPr>
            <w:tcW w:w="1316"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Pr>
                <w:rFonts w:ascii="Constantia" w:hAnsi="Constantia"/>
                <w:sz w:val="18"/>
                <w:szCs w:val="20"/>
              </w:rPr>
              <w:t>3580239</w:t>
            </w:r>
          </w:p>
        </w:tc>
        <w:tc>
          <w:tcPr>
            <w:tcW w:w="1316"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Pr>
                <w:rFonts w:ascii="Constantia" w:hAnsi="Constantia"/>
                <w:sz w:val="18"/>
                <w:szCs w:val="20"/>
              </w:rPr>
              <w:t>1319</w:t>
            </w:r>
          </w:p>
        </w:tc>
        <w:tc>
          <w:tcPr>
            <w:tcW w:w="1316" w:type="dxa"/>
            <w:vAlign w:val="center"/>
          </w:tcPr>
          <w:p w:rsidR="009850BD" w:rsidRDefault="009850BD" w:rsidP="00F259E5">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20"/>
              </w:rPr>
            </w:pPr>
            <w:r>
              <w:rPr>
                <w:rFonts w:ascii="Constantia" w:hAnsi="Constantia"/>
                <w:sz w:val="18"/>
                <w:szCs w:val="20"/>
              </w:rPr>
              <w:t>3624072</w:t>
            </w:r>
          </w:p>
        </w:tc>
      </w:tr>
    </w:tbl>
    <w:p w:rsidR="009850BD" w:rsidRPr="00F259E5" w:rsidRDefault="00F259E5" w:rsidP="00F259E5">
      <w:pPr>
        <w:spacing w:before="120" w:after="120"/>
        <w:jc w:val="right"/>
        <w:rPr>
          <w:rFonts w:ascii="Constantia" w:hAnsi="Constantia"/>
          <w:i/>
          <w:sz w:val="18"/>
          <w:szCs w:val="20"/>
        </w:rPr>
      </w:pPr>
      <w:r w:rsidRPr="00F259E5">
        <w:rPr>
          <w:rFonts w:ascii="Constantia" w:hAnsi="Constantia"/>
          <w:i/>
          <w:sz w:val="18"/>
          <w:szCs w:val="20"/>
        </w:rPr>
        <w:t>Źródło: PGE Obrót Oddział Lublin</w:t>
      </w:r>
    </w:p>
    <w:p w:rsidR="00906534" w:rsidRDefault="009850BD" w:rsidP="009850BD">
      <w:pPr>
        <w:spacing w:before="120" w:after="120"/>
        <w:ind w:firstLine="360"/>
        <w:jc w:val="both"/>
        <w:rPr>
          <w:rFonts w:ascii="Constantia" w:hAnsi="Constantia"/>
        </w:rPr>
      </w:pPr>
      <w:r>
        <w:rPr>
          <w:rFonts w:ascii="Constantia" w:hAnsi="Constantia"/>
        </w:rPr>
        <w:t xml:space="preserve">W planie rozwoju przedsiębiorstwa na lata 2014-2019 przewidziano rozbudowę sieci polegającą na przyłączaniu nowych odbiorców. Przewidywane jest </w:t>
      </w:r>
      <w:r w:rsidR="00906534">
        <w:rPr>
          <w:rFonts w:ascii="Constantia" w:hAnsi="Constantia"/>
        </w:rPr>
        <w:t xml:space="preserve">rozbudowa przyłącza linii </w:t>
      </w:r>
      <w:proofErr w:type="spellStart"/>
      <w:r w:rsidR="00906534">
        <w:rPr>
          <w:rFonts w:ascii="Constantia" w:hAnsi="Constantia"/>
        </w:rPr>
        <w:t>nN</w:t>
      </w:r>
      <w:proofErr w:type="spellEnd"/>
      <w:r w:rsidR="00906534">
        <w:rPr>
          <w:rFonts w:ascii="Constantia" w:hAnsi="Constantia"/>
        </w:rPr>
        <w:t xml:space="preserve"> 0,4 </w:t>
      </w:r>
      <w:proofErr w:type="spellStart"/>
      <w:r w:rsidR="00906534">
        <w:rPr>
          <w:rFonts w:ascii="Constantia" w:hAnsi="Constantia"/>
        </w:rPr>
        <w:t>kV</w:t>
      </w:r>
      <w:proofErr w:type="spellEnd"/>
      <w:r w:rsidR="00906534">
        <w:rPr>
          <w:rFonts w:ascii="Constantia" w:hAnsi="Constantia"/>
        </w:rPr>
        <w:t xml:space="preserve"> o długości 2 km oraz budowa stacji transformatorowej 15/0,4 </w:t>
      </w:r>
      <w:proofErr w:type="spellStart"/>
      <w:r w:rsidR="00906534">
        <w:rPr>
          <w:rFonts w:ascii="Constantia" w:hAnsi="Constantia"/>
        </w:rPr>
        <w:t>kV</w:t>
      </w:r>
      <w:proofErr w:type="spellEnd"/>
      <w:r w:rsidR="00906534">
        <w:rPr>
          <w:rFonts w:ascii="Constantia" w:hAnsi="Constantia"/>
        </w:rPr>
        <w:t xml:space="preserve"> – 1 szt., a także linii SN 15 </w:t>
      </w:r>
      <w:proofErr w:type="spellStart"/>
      <w:r w:rsidR="00906534">
        <w:rPr>
          <w:rFonts w:ascii="Constantia" w:hAnsi="Constantia"/>
        </w:rPr>
        <w:t>kV</w:t>
      </w:r>
      <w:proofErr w:type="spellEnd"/>
      <w:r w:rsidR="00906534">
        <w:rPr>
          <w:rFonts w:ascii="Constantia" w:hAnsi="Constantia"/>
        </w:rPr>
        <w:t xml:space="preserve"> o długości 1,2 km</w:t>
      </w:r>
      <w:r>
        <w:rPr>
          <w:rFonts w:ascii="Constantia" w:hAnsi="Constantia"/>
        </w:rPr>
        <w:t>.</w:t>
      </w:r>
    </w:p>
    <w:p w:rsidR="006F329E" w:rsidRPr="00FB1D8C" w:rsidRDefault="009850BD" w:rsidP="00FB1D8C">
      <w:pPr>
        <w:spacing w:before="120" w:after="120"/>
        <w:ind w:firstLine="360"/>
        <w:jc w:val="both"/>
        <w:rPr>
          <w:rFonts w:ascii="Constantia" w:hAnsi="Constantia"/>
        </w:rPr>
      </w:pPr>
      <w:r>
        <w:rPr>
          <w:rFonts w:ascii="Constantia" w:hAnsi="Constantia"/>
        </w:rPr>
        <w:t xml:space="preserve"> Ponadto planowana jest </w:t>
      </w:r>
      <w:r w:rsidR="00906534">
        <w:rPr>
          <w:rFonts w:ascii="Constantia" w:hAnsi="Constantia"/>
        </w:rPr>
        <w:t xml:space="preserve">przebudowa linii </w:t>
      </w:r>
      <w:proofErr w:type="spellStart"/>
      <w:r w:rsidR="00906534">
        <w:rPr>
          <w:rFonts w:ascii="Constantia" w:hAnsi="Constantia"/>
        </w:rPr>
        <w:t>nN</w:t>
      </w:r>
      <w:proofErr w:type="spellEnd"/>
      <w:r w:rsidR="00906534">
        <w:rPr>
          <w:rFonts w:ascii="Constantia" w:hAnsi="Constantia"/>
        </w:rPr>
        <w:t xml:space="preserve"> Marcinów 1 o długości 1,6 km, przebudowa linii SN – 15 </w:t>
      </w:r>
      <w:proofErr w:type="spellStart"/>
      <w:r w:rsidR="00906534">
        <w:rPr>
          <w:rFonts w:ascii="Constantia" w:hAnsi="Constantia"/>
        </w:rPr>
        <w:t>kV</w:t>
      </w:r>
      <w:proofErr w:type="spellEnd"/>
      <w:r w:rsidR="00906534">
        <w:rPr>
          <w:rFonts w:ascii="Constantia" w:hAnsi="Constantia"/>
        </w:rPr>
        <w:t xml:space="preserve"> Michów – Marcinów (Wolica) od dł. Nr 36-40-2 do 59-5 na PAS – 3 km, budowa stacji transformatorowej wnętrzowej z punktem radiowym (w miejscu </w:t>
      </w:r>
      <w:proofErr w:type="spellStart"/>
      <w:r w:rsidR="00906534">
        <w:rPr>
          <w:rFonts w:ascii="Constantia" w:hAnsi="Constantia"/>
        </w:rPr>
        <w:t>odł</w:t>
      </w:r>
      <w:proofErr w:type="spellEnd"/>
      <w:r w:rsidR="00906534">
        <w:rPr>
          <w:rFonts w:ascii="Constantia" w:hAnsi="Constantia"/>
        </w:rPr>
        <w:t xml:space="preserve">. 20-6)  1 szt., przebudowa linii SN – 15 </w:t>
      </w:r>
      <w:proofErr w:type="spellStart"/>
      <w:r w:rsidR="00906534">
        <w:rPr>
          <w:rFonts w:ascii="Constantia" w:hAnsi="Constantia"/>
        </w:rPr>
        <w:t>kV</w:t>
      </w:r>
      <w:proofErr w:type="spellEnd"/>
      <w:r w:rsidR="00906534">
        <w:rPr>
          <w:rFonts w:ascii="Constantia" w:hAnsi="Constantia"/>
        </w:rPr>
        <w:t xml:space="preserve"> Lubartów – Biadaczka (powiązanie Biadaczka – Dąbrówka) od </w:t>
      </w:r>
      <w:proofErr w:type="spellStart"/>
      <w:r w:rsidR="00906534">
        <w:rPr>
          <w:rFonts w:ascii="Constantia" w:hAnsi="Constantia"/>
        </w:rPr>
        <w:t>odł</w:t>
      </w:r>
      <w:proofErr w:type="spellEnd"/>
      <w:r w:rsidR="00906534">
        <w:rPr>
          <w:rFonts w:ascii="Constantia" w:hAnsi="Constantia"/>
        </w:rPr>
        <w:t xml:space="preserve">. Nr 36-40-2 do 59-5 na PAS – 3 km oraz budowa stacji transformatorowej wnętrzowej z punktem radiowym (w miejscu </w:t>
      </w:r>
      <w:proofErr w:type="spellStart"/>
      <w:r w:rsidR="00906534">
        <w:rPr>
          <w:rFonts w:ascii="Constantia" w:hAnsi="Constantia"/>
        </w:rPr>
        <w:t>odł</w:t>
      </w:r>
      <w:proofErr w:type="spellEnd"/>
      <w:r w:rsidR="00906534">
        <w:rPr>
          <w:rFonts w:ascii="Constantia" w:hAnsi="Constantia"/>
        </w:rPr>
        <w:t>. 20-6) – 2 szt.</w:t>
      </w:r>
    </w:p>
    <w:p w:rsidR="00690991" w:rsidRPr="00AE4B39" w:rsidRDefault="00690991" w:rsidP="00AE4B39">
      <w:pPr>
        <w:sectPr w:rsidR="00690991" w:rsidRPr="00AE4B39" w:rsidSect="00721EA3">
          <w:footerReference w:type="default" r:id="rId35"/>
          <w:pgSz w:w="11906" w:h="16838" w:code="9"/>
          <w:pgMar w:top="1253" w:right="1418" w:bottom="1418" w:left="1418" w:header="709" w:footer="709" w:gutter="0"/>
          <w:cols w:space="708"/>
          <w:docGrid w:linePitch="360"/>
        </w:sectPr>
      </w:pPr>
    </w:p>
    <w:p w:rsidR="00CD39CB" w:rsidRDefault="00F467E7" w:rsidP="006F329E">
      <w:pPr>
        <w:pStyle w:val="Nagwek1"/>
        <w:shd w:val="clear" w:color="auto" w:fill="244061" w:themeFill="accent1" w:themeFillShade="80"/>
        <w:spacing w:before="0" w:after="240"/>
      </w:pPr>
      <w:bookmarkStart w:id="240" w:name="_Toc423039066"/>
      <w:bookmarkStart w:id="241" w:name="_Toc429032532"/>
      <w:r w:rsidRPr="004E1026">
        <w:lastRenderedPageBreak/>
        <w:t>Emisja</w:t>
      </w:r>
      <w:r w:rsidR="00104C0C" w:rsidRPr="004E1026">
        <w:t xml:space="preserve"> CO</w:t>
      </w:r>
      <w:r w:rsidR="00104C0C" w:rsidRPr="003945F3">
        <w:rPr>
          <w:vertAlign w:val="subscript"/>
        </w:rPr>
        <w:t>2</w:t>
      </w:r>
      <w:r w:rsidR="00104C0C" w:rsidRPr="004E1026">
        <w:t xml:space="preserve"> w roku bazowym</w:t>
      </w:r>
      <w:bookmarkStart w:id="242" w:name="_Toc375206673"/>
      <w:bookmarkStart w:id="243" w:name="_Toc375317233"/>
      <w:bookmarkStart w:id="244" w:name="_Toc375317295"/>
      <w:bookmarkStart w:id="245" w:name="_Toc375553454"/>
      <w:bookmarkStart w:id="246" w:name="_Toc376437272"/>
      <w:bookmarkStart w:id="247" w:name="_Toc376437334"/>
      <w:bookmarkStart w:id="248" w:name="_Toc377635576"/>
      <w:bookmarkStart w:id="249" w:name="_Toc377635640"/>
      <w:bookmarkStart w:id="250" w:name="_Toc377970050"/>
      <w:bookmarkStart w:id="251" w:name="_Toc377994295"/>
      <w:bookmarkStart w:id="252" w:name="_Toc377994559"/>
      <w:bookmarkStart w:id="253" w:name="_Toc380674164"/>
      <w:bookmarkStart w:id="254" w:name="_Toc382809968"/>
      <w:bookmarkStart w:id="255" w:name="_Toc385106107"/>
      <w:bookmarkStart w:id="256" w:name="_Toc390766458"/>
      <w:bookmarkStart w:id="257" w:name="_Toc393194808"/>
      <w:bookmarkStart w:id="258" w:name="_Toc393963052"/>
      <w:bookmarkStart w:id="259" w:name="_Toc394481257"/>
      <w:bookmarkStart w:id="260" w:name="_Toc394560275"/>
      <w:bookmarkStart w:id="261" w:name="_Toc394576437"/>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2C672C" w:rsidRPr="003945F3" w:rsidRDefault="002C672C" w:rsidP="008D69F6">
      <w:pPr>
        <w:pStyle w:val="Nagwek2"/>
        <w:numPr>
          <w:ilvl w:val="1"/>
          <w:numId w:val="1"/>
        </w:numPr>
        <w:shd w:val="clear" w:color="auto" w:fill="262626" w:themeFill="text1" w:themeFillTint="D9"/>
        <w:spacing w:after="240"/>
        <w:ind w:left="1134" w:hanging="425"/>
      </w:pPr>
      <w:bookmarkStart w:id="262" w:name="_Toc422301278"/>
      <w:bookmarkStart w:id="263" w:name="_Toc422748402"/>
      <w:bookmarkStart w:id="264" w:name="_Toc422748491"/>
      <w:bookmarkStart w:id="265" w:name="_Toc422904534"/>
      <w:bookmarkStart w:id="266" w:name="_Toc422904645"/>
      <w:bookmarkStart w:id="267" w:name="_Toc422904918"/>
      <w:bookmarkStart w:id="268" w:name="_Toc423038111"/>
      <w:bookmarkStart w:id="269" w:name="_Toc423039067"/>
      <w:bookmarkStart w:id="270" w:name="_Toc421607698"/>
      <w:bookmarkStart w:id="271" w:name="_Toc423039068"/>
      <w:bookmarkStart w:id="272" w:name="_Toc429032533"/>
      <w:bookmarkEnd w:id="262"/>
      <w:bookmarkEnd w:id="263"/>
      <w:bookmarkEnd w:id="264"/>
      <w:bookmarkEnd w:id="265"/>
      <w:bookmarkEnd w:id="266"/>
      <w:bookmarkEnd w:id="267"/>
      <w:bookmarkEnd w:id="268"/>
      <w:bookmarkEnd w:id="269"/>
      <w:r w:rsidRPr="003945F3">
        <w:t>Metodologia opracowania</w:t>
      </w:r>
      <w:bookmarkEnd w:id="270"/>
      <w:bookmarkEnd w:id="271"/>
      <w:bookmarkEnd w:id="272"/>
    </w:p>
    <w:p w:rsidR="002C672C" w:rsidRPr="003945F3" w:rsidRDefault="002C672C" w:rsidP="006F329E">
      <w:pPr>
        <w:pStyle w:val="Nagwek3"/>
        <w:numPr>
          <w:ilvl w:val="0"/>
          <w:numId w:val="50"/>
        </w:numPr>
        <w:shd w:val="clear" w:color="auto" w:fill="365F91" w:themeFill="accent1" w:themeFillShade="BF"/>
        <w:spacing w:before="120" w:after="240"/>
        <w:ind w:left="1134" w:hanging="425"/>
        <w:rPr>
          <w:rFonts w:ascii="Constantia" w:hAnsi="Constantia"/>
        </w:rPr>
      </w:pPr>
      <w:bookmarkStart w:id="273" w:name="_Toc422301280"/>
      <w:bookmarkStart w:id="274" w:name="_Toc422748404"/>
      <w:bookmarkStart w:id="275" w:name="_Toc422748493"/>
      <w:bookmarkStart w:id="276" w:name="_Toc422904536"/>
      <w:bookmarkStart w:id="277" w:name="_Toc422904647"/>
      <w:bookmarkStart w:id="278" w:name="_Toc422904920"/>
      <w:bookmarkStart w:id="279" w:name="_Toc423038113"/>
      <w:bookmarkStart w:id="280" w:name="_Toc423039069"/>
      <w:bookmarkStart w:id="281" w:name="_Toc422301281"/>
      <w:bookmarkStart w:id="282" w:name="_Toc422748405"/>
      <w:bookmarkStart w:id="283" w:name="_Toc422748494"/>
      <w:bookmarkStart w:id="284" w:name="_Toc422904537"/>
      <w:bookmarkStart w:id="285" w:name="_Toc422904648"/>
      <w:bookmarkStart w:id="286" w:name="_Toc422904921"/>
      <w:bookmarkStart w:id="287" w:name="_Toc423038114"/>
      <w:bookmarkStart w:id="288" w:name="_Toc423039070"/>
      <w:bookmarkStart w:id="289" w:name="_Toc421607699"/>
      <w:bookmarkStart w:id="290" w:name="_Toc423039071"/>
      <w:bookmarkStart w:id="291" w:name="_Toc429032534"/>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3945F3">
        <w:rPr>
          <w:rFonts w:ascii="Constantia" w:hAnsi="Constantia"/>
        </w:rPr>
        <w:t>Zakres inwentaryzacji</w:t>
      </w:r>
      <w:bookmarkEnd w:id="289"/>
      <w:bookmarkEnd w:id="290"/>
      <w:bookmarkEnd w:id="291"/>
    </w:p>
    <w:p w:rsidR="002C672C" w:rsidRPr="002C672C" w:rsidRDefault="002C672C" w:rsidP="00DB43E9">
      <w:pPr>
        <w:spacing w:after="0"/>
        <w:ind w:firstLine="708"/>
        <w:jc w:val="both"/>
        <w:rPr>
          <w:rFonts w:ascii="Constantia" w:hAnsi="Constantia"/>
        </w:rPr>
      </w:pPr>
      <w:r w:rsidRPr="002C672C">
        <w:rPr>
          <w:rFonts w:ascii="Constantia" w:hAnsi="Constantia"/>
        </w:rPr>
        <w:t>W metodologii wyboru jednostek generujących CO</w:t>
      </w:r>
      <w:r w:rsidRPr="002C672C">
        <w:rPr>
          <w:rFonts w:ascii="Constantia" w:hAnsi="Constantia"/>
          <w:vertAlign w:val="subscript"/>
        </w:rPr>
        <w:t xml:space="preserve">2 </w:t>
      </w:r>
      <w:r w:rsidRPr="002C672C">
        <w:rPr>
          <w:rFonts w:ascii="Constantia" w:hAnsi="Constantia"/>
        </w:rPr>
        <w:t xml:space="preserve">w </w:t>
      </w:r>
      <w:r w:rsidR="004F11E1">
        <w:rPr>
          <w:rFonts w:ascii="Constantia" w:hAnsi="Constantia"/>
        </w:rPr>
        <w:t>G</w:t>
      </w:r>
      <w:r w:rsidRPr="002C672C">
        <w:rPr>
          <w:rFonts w:ascii="Constantia" w:hAnsi="Constantia"/>
        </w:rPr>
        <w:t xml:space="preserve">minie </w:t>
      </w:r>
      <w:r w:rsidR="004C3BB4">
        <w:rPr>
          <w:rFonts w:ascii="Constantia" w:hAnsi="Constantia"/>
        </w:rPr>
        <w:t>Abramów</w:t>
      </w:r>
      <w:r w:rsidRPr="002C672C">
        <w:rPr>
          <w:rFonts w:ascii="Constantia" w:hAnsi="Constantia"/>
        </w:rPr>
        <w:t xml:space="preserve"> zastosowano podejście terytorialne, w którym granica inwentaryzacji jest ściśle powiązana </w:t>
      </w:r>
      <w:r w:rsidR="004F11E1">
        <w:rPr>
          <w:rFonts w:ascii="Constantia" w:hAnsi="Constantia"/>
        </w:rPr>
        <w:br/>
      </w:r>
      <w:r w:rsidRPr="002C672C">
        <w:rPr>
          <w:rFonts w:ascii="Constantia" w:hAnsi="Constantia"/>
        </w:rPr>
        <w:t xml:space="preserve">z granicą administracyjną. W ramach niniejszego </w:t>
      </w:r>
      <w:r w:rsidR="004F11E1">
        <w:rPr>
          <w:rFonts w:ascii="Constantia" w:hAnsi="Constantia"/>
        </w:rPr>
        <w:t>P</w:t>
      </w:r>
      <w:r w:rsidRPr="002C672C">
        <w:rPr>
          <w:rFonts w:ascii="Constantia" w:hAnsi="Constantia"/>
        </w:rPr>
        <w:t>lanu utworzono bazę danych na podstawie informacji dotyczących charakterystyki energetycznej:</w:t>
      </w:r>
    </w:p>
    <w:p w:rsidR="002C672C" w:rsidRPr="002C672C" w:rsidRDefault="002C672C" w:rsidP="002C672C">
      <w:pPr>
        <w:numPr>
          <w:ilvl w:val="0"/>
          <w:numId w:val="2"/>
        </w:numPr>
        <w:spacing w:after="240"/>
        <w:contextualSpacing/>
        <w:jc w:val="both"/>
        <w:rPr>
          <w:rFonts w:ascii="Constantia" w:hAnsi="Constantia"/>
        </w:rPr>
      </w:pPr>
      <w:r w:rsidRPr="002C672C">
        <w:rPr>
          <w:rFonts w:ascii="Constantia" w:hAnsi="Constantia"/>
        </w:rPr>
        <w:t>budynków, wyposażenie/urządzenia komunalne np. jednostki uzdatniania wody, centra recyklingu i kompostownie,</w:t>
      </w:r>
    </w:p>
    <w:p w:rsidR="002C672C" w:rsidRPr="00276272" w:rsidRDefault="002C672C" w:rsidP="002C672C">
      <w:pPr>
        <w:numPr>
          <w:ilvl w:val="0"/>
          <w:numId w:val="2"/>
        </w:numPr>
        <w:spacing w:after="240"/>
        <w:contextualSpacing/>
        <w:jc w:val="both"/>
        <w:rPr>
          <w:rFonts w:ascii="Constantia" w:hAnsi="Constantia"/>
        </w:rPr>
      </w:pPr>
      <w:r w:rsidRPr="00276272">
        <w:rPr>
          <w:rFonts w:ascii="Constantia" w:hAnsi="Constantia"/>
        </w:rPr>
        <w:t>budynków, wyposażenie/urządzenia niekomunalne</w:t>
      </w:r>
      <w:r w:rsidR="00276272">
        <w:rPr>
          <w:rFonts w:ascii="Constantia" w:hAnsi="Constantia"/>
        </w:rPr>
        <w:t xml:space="preserve">, np. </w:t>
      </w:r>
      <w:r w:rsidRPr="00276272">
        <w:rPr>
          <w:rFonts w:ascii="Constantia" w:hAnsi="Constantia"/>
        </w:rPr>
        <w:t>budynki i urządzenia sektora usługowego niebędą</w:t>
      </w:r>
      <w:r w:rsidR="00276272" w:rsidRPr="00276272">
        <w:rPr>
          <w:rFonts w:ascii="Constantia" w:hAnsi="Constantia"/>
        </w:rPr>
        <w:t>ce własnością organu lokalnego i nie</w:t>
      </w:r>
      <w:r w:rsidR="00276272">
        <w:rPr>
          <w:rFonts w:ascii="Constantia" w:hAnsi="Constantia"/>
        </w:rPr>
        <w:t xml:space="preserve"> </w:t>
      </w:r>
      <w:r w:rsidR="00276272" w:rsidRPr="00276272">
        <w:rPr>
          <w:rFonts w:ascii="Constantia" w:hAnsi="Constantia"/>
        </w:rPr>
        <w:t xml:space="preserve">podlegające jego </w:t>
      </w:r>
      <w:r w:rsidRPr="00276272">
        <w:rPr>
          <w:rFonts w:ascii="Constantia" w:hAnsi="Constantia"/>
        </w:rPr>
        <w:t>zarządzan</w:t>
      </w:r>
      <w:r w:rsidR="00276272" w:rsidRPr="00276272">
        <w:rPr>
          <w:rFonts w:ascii="Constantia" w:hAnsi="Constantia"/>
        </w:rPr>
        <w:t>iu</w:t>
      </w:r>
      <w:r w:rsidRPr="00276272">
        <w:rPr>
          <w:rFonts w:ascii="Constantia" w:hAnsi="Constantia"/>
        </w:rPr>
        <w:t xml:space="preserve"> (np. biura prywatnych firm, banki, MŚP, placówki komercyjne i handlu detalicznego, itd., niekomunalne oświetlenie)</w:t>
      </w:r>
      <w:r w:rsidR="00276272" w:rsidRPr="00276272">
        <w:rPr>
          <w:rFonts w:ascii="Constantia" w:hAnsi="Constantia"/>
        </w:rPr>
        <w:t>,</w:t>
      </w:r>
    </w:p>
    <w:p w:rsidR="002C672C" w:rsidRPr="002C672C" w:rsidRDefault="002C672C" w:rsidP="002C672C">
      <w:pPr>
        <w:numPr>
          <w:ilvl w:val="0"/>
          <w:numId w:val="2"/>
        </w:numPr>
        <w:spacing w:after="240"/>
        <w:contextualSpacing/>
        <w:jc w:val="both"/>
        <w:rPr>
          <w:rFonts w:ascii="Constantia" w:hAnsi="Constantia"/>
        </w:rPr>
      </w:pPr>
      <w:r w:rsidRPr="002C672C">
        <w:rPr>
          <w:rFonts w:ascii="Constantia" w:hAnsi="Constantia"/>
        </w:rPr>
        <w:t>spółdzielni mieszkaniowych,</w:t>
      </w:r>
    </w:p>
    <w:p w:rsidR="002C672C" w:rsidRPr="002C672C" w:rsidRDefault="002C672C" w:rsidP="002C672C">
      <w:pPr>
        <w:numPr>
          <w:ilvl w:val="0"/>
          <w:numId w:val="2"/>
        </w:numPr>
        <w:spacing w:after="240"/>
        <w:contextualSpacing/>
        <w:jc w:val="both"/>
        <w:rPr>
          <w:rFonts w:ascii="Constantia" w:hAnsi="Constantia"/>
        </w:rPr>
      </w:pPr>
      <w:r w:rsidRPr="002C672C">
        <w:rPr>
          <w:rFonts w:ascii="Constantia" w:hAnsi="Constantia"/>
        </w:rPr>
        <w:t>transportu, w tym: tabor gminny, tran</w:t>
      </w:r>
      <w:r w:rsidR="00276272">
        <w:rPr>
          <w:rFonts w:ascii="Constantia" w:hAnsi="Constantia"/>
        </w:rPr>
        <w:t xml:space="preserve">sport publiczny oraz transport </w:t>
      </w:r>
      <w:r w:rsidRPr="002C672C">
        <w:rPr>
          <w:rFonts w:ascii="Constantia" w:hAnsi="Constantia"/>
        </w:rPr>
        <w:t>prywatny i</w:t>
      </w:r>
      <w:r w:rsidR="00A41F36">
        <w:rPr>
          <w:rFonts w:ascii="Constantia" w:hAnsi="Constantia"/>
        </w:rPr>
        <w:t> </w:t>
      </w:r>
      <w:r w:rsidRPr="002C672C">
        <w:rPr>
          <w:rFonts w:ascii="Constantia" w:hAnsi="Constantia"/>
        </w:rPr>
        <w:t>komercyjny,</w:t>
      </w:r>
    </w:p>
    <w:p w:rsidR="002C672C" w:rsidRPr="002C672C" w:rsidRDefault="002C672C" w:rsidP="002C672C">
      <w:pPr>
        <w:numPr>
          <w:ilvl w:val="0"/>
          <w:numId w:val="2"/>
        </w:numPr>
        <w:spacing w:after="240"/>
        <w:contextualSpacing/>
        <w:jc w:val="both"/>
        <w:rPr>
          <w:rFonts w:ascii="Constantia" w:hAnsi="Constantia"/>
        </w:rPr>
      </w:pPr>
      <w:r w:rsidRPr="002C672C">
        <w:rPr>
          <w:rFonts w:ascii="Constantia" w:hAnsi="Constantia"/>
        </w:rPr>
        <w:t>oświetlenia ulic,</w:t>
      </w:r>
    </w:p>
    <w:p w:rsidR="002C672C" w:rsidRPr="002C672C" w:rsidRDefault="002C672C" w:rsidP="002C672C">
      <w:pPr>
        <w:numPr>
          <w:ilvl w:val="0"/>
          <w:numId w:val="2"/>
        </w:numPr>
        <w:spacing w:after="0"/>
        <w:contextualSpacing/>
        <w:jc w:val="both"/>
        <w:rPr>
          <w:rFonts w:ascii="Constantia" w:hAnsi="Constantia"/>
        </w:rPr>
      </w:pPr>
      <w:r w:rsidRPr="002C672C">
        <w:rPr>
          <w:rFonts w:ascii="Constantia" w:hAnsi="Constantia"/>
        </w:rPr>
        <w:t>lokalnej produkcji energii (głównie OZE).</w:t>
      </w:r>
    </w:p>
    <w:p w:rsidR="002C672C" w:rsidRPr="002C672C" w:rsidRDefault="002C672C" w:rsidP="00276272">
      <w:pPr>
        <w:spacing w:before="120" w:after="120"/>
        <w:ind w:firstLine="709"/>
        <w:jc w:val="both"/>
        <w:rPr>
          <w:rFonts w:ascii="Constantia" w:hAnsi="Constantia"/>
        </w:rPr>
      </w:pPr>
      <w:r w:rsidRPr="002C672C">
        <w:rPr>
          <w:rFonts w:ascii="Constantia" w:hAnsi="Constantia"/>
        </w:rPr>
        <w:t xml:space="preserve">Za rok bazowy dla określenia emisji dwutlenku węgla </w:t>
      </w:r>
      <w:r w:rsidRPr="00F717CF">
        <w:rPr>
          <w:rFonts w:ascii="Constantia" w:hAnsi="Constantia"/>
        </w:rPr>
        <w:t xml:space="preserve">przyjęto rok </w:t>
      </w:r>
      <w:r w:rsidRPr="00014412">
        <w:rPr>
          <w:rFonts w:ascii="Constantia" w:hAnsi="Constantia"/>
        </w:rPr>
        <w:t>20</w:t>
      </w:r>
      <w:r w:rsidR="00F717CF" w:rsidRPr="00014412">
        <w:rPr>
          <w:rFonts w:ascii="Constantia" w:hAnsi="Constantia"/>
        </w:rPr>
        <w:t>13</w:t>
      </w:r>
      <w:r w:rsidRPr="00F717CF">
        <w:rPr>
          <w:rFonts w:ascii="Constantia" w:hAnsi="Constantia"/>
        </w:rPr>
        <w:t>. Jest to rok</w:t>
      </w:r>
      <w:r w:rsidRPr="002C672C">
        <w:rPr>
          <w:rFonts w:ascii="Constantia" w:hAnsi="Constantia"/>
        </w:rPr>
        <w:t>,</w:t>
      </w:r>
      <w:r w:rsidR="000B2ABC">
        <w:rPr>
          <w:rFonts w:ascii="Constantia" w:hAnsi="Constantia"/>
        </w:rPr>
        <w:t xml:space="preserve"> </w:t>
      </w:r>
      <w:r w:rsidRPr="002C672C">
        <w:rPr>
          <w:rFonts w:ascii="Constantia" w:hAnsi="Constantia"/>
        </w:rPr>
        <w:t>dla którego możliwe jest określenie</w:t>
      </w:r>
      <w:r w:rsidR="003945F3">
        <w:rPr>
          <w:rFonts w:ascii="Constantia" w:hAnsi="Constantia"/>
        </w:rPr>
        <w:t xml:space="preserve"> </w:t>
      </w:r>
      <w:r w:rsidRPr="002C672C">
        <w:rPr>
          <w:rFonts w:ascii="Constantia" w:hAnsi="Constantia"/>
        </w:rPr>
        <w:t>rzeczywistego stanu technicznego infrastruktury oraz istnieje dokumentacja rozliczeniowa za energię elektryczną, grzewczą czy paliwa transportowe.</w:t>
      </w:r>
      <w:r w:rsidR="000B2ABC">
        <w:rPr>
          <w:rFonts w:ascii="Constantia" w:hAnsi="Constantia"/>
        </w:rPr>
        <w:t xml:space="preserve"> </w:t>
      </w:r>
    </w:p>
    <w:p w:rsidR="002C672C" w:rsidRPr="003945F3" w:rsidRDefault="002C672C" w:rsidP="006F329E">
      <w:pPr>
        <w:pStyle w:val="Nagwek3"/>
        <w:numPr>
          <w:ilvl w:val="0"/>
          <w:numId w:val="50"/>
        </w:numPr>
        <w:shd w:val="clear" w:color="auto" w:fill="365F91" w:themeFill="accent1" w:themeFillShade="BF"/>
        <w:spacing w:before="120" w:after="240"/>
        <w:ind w:left="1134" w:hanging="425"/>
        <w:rPr>
          <w:rFonts w:ascii="Constantia" w:hAnsi="Constantia"/>
        </w:rPr>
      </w:pPr>
      <w:bookmarkStart w:id="292" w:name="_Toc360611400"/>
      <w:bookmarkStart w:id="293" w:name="_Toc421607700"/>
      <w:bookmarkStart w:id="294" w:name="_Toc423039072"/>
      <w:bookmarkStart w:id="295" w:name="_Toc429032535"/>
      <w:r w:rsidRPr="003945F3">
        <w:rPr>
          <w:rFonts w:ascii="Constantia" w:hAnsi="Constantia"/>
        </w:rPr>
        <w:t>Metodologia obliczeń</w:t>
      </w:r>
      <w:bookmarkEnd w:id="292"/>
      <w:bookmarkEnd w:id="293"/>
      <w:bookmarkEnd w:id="294"/>
      <w:bookmarkEnd w:id="295"/>
    </w:p>
    <w:p w:rsidR="002C672C" w:rsidRPr="000B2ABC" w:rsidRDefault="002C672C" w:rsidP="00276272">
      <w:pPr>
        <w:spacing w:before="120" w:after="120"/>
        <w:ind w:firstLine="708"/>
        <w:jc w:val="both"/>
        <w:rPr>
          <w:rFonts w:ascii="Constantia" w:hAnsi="Constantia"/>
        </w:rPr>
      </w:pPr>
      <w:r w:rsidRPr="000B2ABC">
        <w:rPr>
          <w:rFonts w:ascii="Constantia" w:hAnsi="Constantia"/>
        </w:rPr>
        <w:t xml:space="preserve">Dla oszacowania wielkości gazów cieplarnianych z paliw energetycznych przyjęto wskaźniki prezentowane przez Krajowy Ośrodek Bilansowania i Zarządzania Emisjami. Wartości tych wskaźników oparte są na domyślnych wskaźnikach emisji C podawanych </w:t>
      </w:r>
      <w:r w:rsidR="00276272">
        <w:rPr>
          <w:rFonts w:ascii="Constantia" w:hAnsi="Constantia"/>
        </w:rPr>
        <w:br/>
      </w:r>
      <w:r w:rsidRPr="000B2ABC">
        <w:rPr>
          <w:rFonts w:ascii="Constantia" w:hAnsi="Constantia"/>
        </w:rPr>
        <w:t xml:space="preserve">w wytycznych </w:t>
      </w:r>
      <w:hyperlink r:id="rId36" w:history="1">
        <w:proofErr w:type="spellStart"/>
        <w:r w:rsidRPr="000B2ABC">
          <w:rPr>
            <w:rFonts w:ascii="Constantia" w:hAnsi="Constantia"/>
          </w:rPr>
          <w:t>Intergovernmental</w:t>
        </w:r>
        <w:proofErr w:type="spellEnd"/>
        <w:r w:rsidRPr="000B2ABC">
          <w:rPr>
            <w:rFonts w:ascii="Constantia" w:hAnsi="Constantia"/>
          </w:rPr>
          <w:t xml:space="preserve"> Panel on </w:t>
        </w:r>
        <w:proofErr w:type="spellStart"/>
        <w:r w:rsidRPr="000B2ABC">
          <w:rPr>
            <w:rFonts w:ascii="Constantia" w:hAnsi="Constantia"/>
          </w:rPr>
          <w:t>Climate</w:t>
        </w:r>
        <w:proofErr w:type="spellEnd"/>
        <w:r w:rsidR="000B2ABC">
          <w:rPr>
            <w:rFonts w:ascii="Constantia" w:hAnsi="Constantia"/>
          </w:rPr>
          <w:t xml:space="preserve"> </w:t>
        </w:r>
        <w:proofErr w:type="spellStart"/>
        <w:r w:rsidRPr="000B2ABC">
          <w:rPr>
            <w:rFonts w:ascii="Constantia" w:hAnsi="Constantia"/>
          </w:rPr>
          <w:t>Change</w:t>
        </w:r>
        <w:proofErr w:type="spellEnd"/>
      </w:hyperlink>
      <w:r w:rsidRPr="000B2ABC">
        <w:rPr>
          <w:rFonts w:ascii="Constantia" w:hAnsi="Constantia"/>
        </w:rPr>
        <w:t>.</w:t>
      </w:r>
    </w:p>
    <w:p w:rsidR="002C672C" w:rsidRPr="000B2ABC" w:rsidRDefault="002C672C" w:rsidP="00276272">
      <w:pPr>
        <w:shd w:val="clear" w:color="auto" w:fill="FFFFFF" w:themeFill="background1"/>
        <w:spacing w:before="120" w:after="120"/>
        <w:ind w:firstLine="708"/>
        <w:jc w:val="both"/>
        <w:rPr>
          <w:rFonts w:ascii="Constantia" w:hAnsi="Constantia"/>
        </w:rPr>
      </w:pPr>
      <w:r w:rsidRPr="000B2ABC">
        <w:rPr>
          <w:rFonts w:ascii="Constantia" w:hAnsi="Constantia"/>
        </w:rPr>
        <w:t xml:space="preserve">Do obliczeń emisji wynikającej z eksploatacji energii elektrycznej wykorzystano </w:t>
      </w:r>
      <w:r w:rsidRPr="000B2ABC">
        <w:rPr>
          <w:rFonts w:ascii="Constantia" w:hAnsi="Constantia"/>
          <w:i/>
        </w:rPr>
        <w:t>wskaźnik</w:t>
      </w:r>
      <w:r w:rsidR="00276272">
        <w:rPr>
          <w:rFonts w:ascii="Constantia" w:hAnsi="Constantia"/>
          <w:i/>
        </w:rPr>
        <w:t xml:space="preserve"> </w:t>
      </w:r>
      <w:r w:rsidRPr="000B2ABC">
        <w:rPr>
          <w:rFonts w:ascii="Constantia" w:hAnsi="Constantia"/>
          <w:i/>
        </w:rPr>
        <w:t xml:space="preserve">dla energii elektrycznej sieciowej (energetyka zawodowa) </w:t>
      </w:r>
      <w:r w:rsidRPr="000B2ABC">
        <w:rPr>
          <w:rFonts w:ascii="Constantia" w:hAnsi="Constantia"/>
        </w:rPr>
        <w:t xml:space="preserve">podany przez </w:t>
      </w:r>
      <w:r w:rsidRPr="000B2ABC">
        <w:rPr>
          <w:rFonts w:ascii="Constantia" w:hAnsi="Constantia"/>
        </w:rPr>
        <w:br/>
        <w:t>PGE Obrót S.A. za 2010</w:t>
      </w:r>
      <w:r w:rsidR="00DB43E9">
        <w:rPr>
          <w:rFonts w:ascii="Constantia" w:hAnsi="Constantia"/>
        </w:rPr>
        <w:t xml:space="preserve"> </w:t>
      </w:r>
      <w:r w:rsidRPr="000B2ABC">
        <w:rPr>
          <w:rFonts w:ascii="Constantia" w:hAnsi="Constantia"/>
        </w:rPr>
        <w:t>r</w:t>
      </w:r>
      <w:r w:rsidR="00DB43E9">
        <w:rPr>
          <w:rFonts w:ascii="Constantia" w:hAnsi="Constantia"/>
        </w:rPr>
        <w:t>.</w:t>
      </w:r>
      <w:r w:rsidRPr="000B2ABC">
        <w:rPr>
          <w:rFonts w:ascii="Constantia" w:hAnsi="Constantia"/>
        </w:rPr>
        <w:t xml:space="preserve"> = 0,894 Mg/MWh. Zgodnie z wytycznymi („Poradnik: </w:t>
      </w:r>
      <w:r w:rsidR="00276272">
        <w:rPr>
          <w:rFonts w:ascii="Constantia" w:hAnsi="Constantia"/>
        </w:rPr>
        <w:br/>
      </w:r>
      <w:r w:rsidRPr="000B2ABC">
        <w:rPr>
          <w:rFonts w:ascii="Constantia" w:hAnsi="Constantia"/>
        </w:rPr>
        <w:t xml:space="preserve">Jak przygotować plan działań na rzecz zrównoważonej energii”) wskaźnik energii elektrycznej w poszczególnych latach został zaktualizowany o wielkość produkcji energii elektrycznej </w:t>
      </w:r>
      <w:r w:rsidR="00276272">
        <w:rPr>
          <w:rFonts w:ascii="Constantia" w:hAnsi="Constantia"/>
        </w:rPr>
        <w:br/>
      </w:r>
      <w:r w:rsidRPr="000B2ABC">
        <w:rPr>
          <w:rFonts w:ascii="Constantia" w:hAnsi="Constantia"/>
        </w:rPr>
        <w:t>z OZE w produkcji lokalnej.</w:t>
      </w:r>
    </w:p>
    <w:p w:rsidR="002C672C" w:rsidRPr="000C783D" w:rsidRDefault="002C672C" w:rsidP="002C672C">
      <w:pPr>
        <w:spacing w:before="120" w:after="120" w:line="240" w:lineRule="auto"/>
        <w:rPr>
          <w:rFonts w:ascii="Constantia" w:hAnsi="Constantia"/>
          <w:bCs/>
          <w:sz w:val="18"/>
          <w:szCs w:val="20"/>
        </w:rPr>
      </w:pPr>
      <w:bookmarkStart w:id="296" w:name="_Toc421611921"/>
      <w:bookmarkStart w:id="297" w:name="_Toc429033810"/>
      <w:r w:rsidRPr="000C783D">
        <w:rPr>
          <w:rFonts w:ascii="Constantia" w:hAnsi="Constantia"/>
          <w:bCs/>
          <w:sz w:val="18"/>
          <w:szCs w:val="20"/>
        </w:rPr>
        <w:t xml:space="preserve">Tabela </w:t>
      </w:r>
      <w:r w:rsidRPr="000C783D">
        <w:rPr>
          <w:rFonts w:ascii="Constantia" w:hAnsi="Constantia"/>
          <w:bCs/>
          <w:sz w:val="18"/>
          <w:szCs w:val="20"/>
        </w:rPr>
        <w:fldChar w:fldCharType="begin"/>
      </w:r>
      <w:r w:rsidRPr="000C783D">
        <w:rPr>
          <w:rFonts w:ascii="Constantia" w:hAnsi="Constantia"/>
          <w:bCs/>
          <w:sz w:val="18"/>
          <w:szCs w:val="20"/>
        </w:rPr>
        <w:instrText xml:space="preserve"> SEQ Tabela \* ARABIC </w:instrText>
      </w:r>
      <w:r w:rsidRPr="000C783D">
        <w:rPr>
          <w:rFonts w:ascii="Constantia" w:hAnsi="Constantia"/>
          <w:bCs/>
          <w:sz w:val="18"/>
          <w:szCs w:val="20"/>
        </w:rPr>
        <w:fldChar w:fldCharType="separate"/>
      </w:r>
      <w:r w:rsidR="00645C9A">
        <w:rPr>
          <w:rFonts w:ascii="Constantia" w:hAnsi="Constantia"/>
          <w:bCs/>
          <w:noProof/>
          <w:sz w:val="18"/>
          <w:szCs w:val="20"/>
        </w:rPr>
        <w:t>10</w:t>
      </w:r>
      <w:r w:rsidRPr="000C783D">
        <w:rPr>
          <w:rFonts w:ascii="Constantia" w:hAnsi="Constantia"/>
          <w:bCs/>
          <w:sz w:val="18"/>
          <w:szCs w:val="20"/>
        </w:rPr>
        <w:fldChar w:fldCharType="end"/>
      </w:r>
      <w:r w:rsidRPr="000C783D">
        <w:rPr>
          <w:rFonts w:ascii="Constantia" w:hAnsi="Constantia"/>
          <w:bCs/>
          <w:sz w:val="18"/>
          <w:szCs w:val="20"/>
        </w:rPr>
        <w:t>. Wartość opałowa oraz wskaźnik emisji podstawowych paliw energetycznych</w:t>
      </w:r>
      <w:bookmarkEnd w:id="296"/>
      <w:bookmarkEnd w:id="297"/>
    </w:p>
    <w:tbl>
      <w:tblPr>
        <w:tblStyle w:val="redniasiatka1akcent1"/>
        <w:tblW w:w="4252" w:type="pct"/>
        <w:jc w:val="center"/>
        <w:tblLook w:val="04A0" w:firstRow="1" w:lastRow="0" w:firstColumn="1" w:lastColumn="0" w:noHBand="0" w:noVBand="1"/>
      </w:tblPr>
      <w:tblGrid>
        <w:gridCol w:w="1907"/>
        <w:gridCol w:w="1373"/>
        <w:gridCol w:w="976"/>
        <w:gridCol w:w="374"/>
        <w:gridCol w:w="1152"/>
        <w:gridCol w:w="246"/>
        <w:gridCol w:w="863"/>
        <w:gridCol w:w="1008"/>
      </w:tblGrid>
      <w:tr w:rsidR="002C672C" w:rsidRPr="002C672C" w:rsidTr="007C0A32">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694" w:type="pct"/>
            <w:gridSpan w:val="3"/>
            <w:shd w:val="clear" w:color="auto" w:fill="4F81BD" w:themeFill="accent1"/>
            <w:noWrap/>
            <w:hideMark/>
          </w:tcPr>
          <w:p w:rsidR="002C672C" w:rsidRPr="004F4DC1" w:rsidRDefault="002C672C" w:rsidP="002C672C">
            <w:pPr>
              <w:spacing w:after="0" w:line="240" w:lineRule="auto"/>
              <w:jc w:val="center"/>
              <w:rPr>
                <w:rFonts w:ascii="Constantia" w:eastAsia="Times New Roman" w:hAnsi="Constantia" w:cs="Arial"/>
                <w:bCs w:val="0"/>
                <w:sz w:val="18"/>
                <w:szCs w:val="18"/>
                <w:lang w:eastAsia="pl-PL"/>
              </w:rPr>
            </w:pPr>
            <w:r w:rsidRPr="004F4DC1">
              <w:rPr>
                <w:rFonts w:ascii="Constantia" w:eastAsia="Times New Roman" w:hAnsi="Constantia" w:cs="Arial"/>
                <w:bCs w:val="0"/>
                <w:sz w:val="18"/>
                <w:szCs w:val="18"/>
                <w:lang w:eastAsia="pl-PL"/>
              </w:rPr>
              <w:t>Rodzaj paliwa</w:t>
            </w:r>
          </w:p>
        </w:tc>
        <w:tc>
          <w:tcPr>
            <w:tcW w:w="1122" w:type="pct"/>
            <w:gridSpan w:val="3"/>
            <w:shd w:val="clear" w:color="auto" w:fill="4F81BD" w:themeFill="accent1"/>
            <w:hideMark/>
          </w:tcPr>
          <w:p w:rsidR="002C672C" w:rsidRPr="004F4DC1" w:rsidRDefault="002C672C" w:rsidP="00E13002">
            <w:pPr>
              <w:spacing w:after="0" w:line="240" w:lineRule="auto"/>
              <w:ind w:firstLineChars="100" w:firstLine="181"/>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sidRPr="004F4DC1">
              <w:rPr>
                <w:rFonts w:ascii="Constantia" w:eastAsia="Times New Roman" w:hAnsi="Constantia" w:cs="Arial"/>
                <w:bCs w:val="0"/>
                <w:sz w:val="18"/>
                <w:szCs w:val="18"/>
                <w:lang w:eastAsia="pl-PL"/>
              </w:rPr>
              <w:t>Wskaźnik emisji CO</w:t>
            </w:r>
            <w:r w:rsidRPr="004F4DC1">
              <w:rPr>
                <w:rFonts w:ascii="Constantia" w:eastAsia="Times New Roman" w:hAnsi="Constantia" w:cs="Arial"/>
                <w:bCs w:val="0"/>
                <w:sz w:val="18"/>
                <w:szCs w:val="18"/>
                <w:vertAlign w:val="subscript"/>
                <w:lang w:eastAsia="pl-PL"/>
              </w:rPr>
              <w:t xml:space="preserve">2 </w:t>
            </w:r>
            <w:r w:rsidRPr="004F4DC1">
              <w:rPr>
                <w:rFonts w:ascii="Constantia" w:eastAsia="Times New Roman" w:hAnsi="Constantia" w:cs="Arial"/>
                <w:bCs w:val="0"/>
                <w:sz w:val="18"/>
                <w:szCs w:val="18"/>
                <w:lang w:eastAsia="pl-PL"/>
              </w:rPr>
              <w:t>[kg/TJ]</w:t>
            </w:r>
          </w:p>
        </w:tc>
        <w:tc>
          <w:tcPr>
            <w:tcW w:w="1184" w:type="pct"/>
            <w:gridSpan w:val="2"/>
            <w:shd w:val="clear" w:color="auto" w:fill="4F81BD" w:themeFill="accent1"/>
            <w:hideMark/>
          </w:tcPr>
          <w:p w:rsidR="002C672C" w:rsidRPr="004F4DC1" w:rsidRDefault="002C672C" w:rsidP="002C67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sidRPr="004F4DC1">
              <w:rPr>
                <w:rFonts w:ascii="Constantia" w:eastAsia="Times New Roman" w:hAnsi="Constantia" w:cs="Arial"/>
                <w:bCs w:val="0"/>
                <w:sz w:val="18"/>
                <w:szCs w:val="18"/>
                <w:lang w:eastAsia="pl-PL"/>
              </w:rPr>
              <w:t>Wskaźnik emisji CO</w:t>
            </w:r>
            <w:r w:rsidRPr="004F4DC1">
              <w:rPr>
                <w:rFonts w:ascii="Constantia" w:eastAsia="Times New Roman" w:hAnsi="Constantia" w:cs="Arial"/>
                <w:bCs w:val="0"/>
                <w:sz w:val="18"/>
                <w:szCs w:val="18"/>
                <w:vertAlign w:val="subscript"/>
                <w:lang w:eastAsia="pl-PL"/>
              </w:rPr>
              <w:t xml:space="preserve">2 </w:t>
            </w:r>
            <w:r w:rsidRPr="004F4DC1">
              <w:rPr>
                <w:rFonts w:ascii="Constantia" w:eastAsia="Times New Roman" w:hAnsi="Constantia" w:cs="Arial"/>
                <w:bCs w:val="0"/>
                <w:sz w:val="18"/>
                <w:szCs w:val="18"/>
                <w:lang w:eastAsia="pl-PL"/>
              </w:rPr>
              <w:t>[t/MWh]</w:t>
            </w:r>
          </w:p>
        </w:tc>
      </w:tr>
      <w:tr w:rsidR="002C672C" w:rsidRPr="002C672C" w:rsidTr="007C0A3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Ropa naftowa</w:t>
            </w:r>
          </w:p>
        </w:tc>
        <w:tc>
          <w:tcPr>
            <w:tcW w:w="1122" w:type="pct"/>
            <w:gridSpan w:val="3"/>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73 300</w:t>
            </w:r>
          </w:p>
        </w:tc>
        <w:tc>
          <w:tcPr>
            <w:tcW w:w="1184" w:type="pct"/>
            <w:gridSpan w:val="2"/>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0,264</w:t>
            </w:r>
          </w:p>
        </w:tc>
      </w:tr>
      <w:tr w:rsidR="002C672C" w:rsidRPr="002C672C" w:rsidTr="007C0A32">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Benzyna silnikowa</w:t>
            </w:r>
          </w:p>
        </w:tc>
        <w:tc>
          <w:tcPr>
            <w:tcW w:w="1122" w:type="pct"/>
            <w:gridSpan w:val="3"/>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sidRPr="002C672C">
              <w:rPr>
                <w:rFonts w:ascii="Constantia" w:eastAsia="Times New Roman" w:hAnsi="Constantia" w:cs="Arial"/>
                <w:bCs/>
                <w:color w:val="000000"/>
                <w:sz w:val="18"/>
                <w:szCs w:val="18"/>
                <w:lang w:eastAsia="pl-PL"/>
              </w:rPr>
              <w:t>69 300</w:t>
            </w:r>
          </w:p>
        </w:tc>
        <w:tc>
          <w:tcPr>
            <w:tcW w:w="1184" w:type="pct"/>
            <w:gridSpan w:val="2"/>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sidRPr="002C672C">
              <w:rPr>
                <w:rFonts w:ascii="Constantia" w:eastAsia="Times New Roman" w:hAnsi="Constantia" w:cs="Arial"/>
                <w:bCs/>
                <w:color w:val="000000"/>
                <w:sz w:val="18"/>
                <w:szCs w:val="18"/>
                <w:lang w:eastAsia="pl-PL"/>
              </w:rPr>
              <w:t>0,249</w:t>
            </w:r>
          </w:p>
        </w:tc>
      </w:tr>
      <w:tr w:rsidR="002C672C" w:rsidRPr="002C672C" w:rsidTr="007C0A3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Olej napędowy</w:t>
            </w:r>
          </w:p>
        </w:tc>
        <w:tc>
          <w:tcPr>
            <w:tcW w:w="1122" w:type="pct"/>
            <w:gridSpan w:val="3"/>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sidRPr="002C672C">
              <w:rPr>
                <w:rFonts w:ascii="Constantia" w:eastAsia="Times New Roman" w:hAnsi="Constantia" w:cs="Arial"/>
                <w:bCs/>
                <w:color w:val="000000"/>
                <w:sz w:val="18"/>
                <w:szCs w:val="18"/>
                <w:lang w:eastAsia="pl-PL"/>
              </w:rPr>
              <w:t>74 100</w:t>
            </w:r>
          </w:p>
        </w:tc>
        <w:tc>
          <w:tcPr>
            <w:tcW w:w="1184" w:type="pct"/>
            <w:gridSpan w:val="2"/>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sidRPr="002C672C">
              <w:rPr>
                <w:rFonts w:ascii="Constantia" w:eastAsia="Times New Roman" w:hAnsi="Constantia" w:cs="Arial"/>
                <w:bCs/>
                <w:color w:val="000000"/>
                <w:sz w:val="18"/>
                <w:szCs w:val="18"/>
                <w:lang w:eastAsia="pl-PL"/>
              </w:rPr>
              <w:t>0,267</w:t>
            </w:r>
          </w:p>
        </w:tc>
      </w:tr>
      <w:tr w:rsidR="002C672C" w:rsidRPr="002C672C" w:rsidTr="007C0A32">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Ciężki olej opałowy</w:t>
            </w:r>
          </w:p>
        </w:tc>
        <w:tc>
          <w:tcPr>
            <w:tcW w:w="1122" w:type="pct"/>
            <w:gridSpan w:val="3"/>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sidRPr="002C672C">
              <w:rPr>
                <w:rFonts w:ascii="Constantia" w:eastAsia="Times New Roman" w:hAnsi="Constantia" w:cs="Arial"/>
                <w:bCs/>
                <w:color w:val="000000"/>
                <w:sz w:val="18"/>
                <w:szCs w:val="18"/>
                <w:lang w:eastAsia="pl-PL"/>
              </w:rPr>
              <w:t>77 400</w:t>
            </w:r>
          </w:p>
        </w:tc>
        <w:tc>
          <w:tcPr>
            <w:tcW w:w="1184" w:type="pct"/>
            <w:gridSpan w:val="2"/>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sidRPr="002C672C">
              <w:rPr>
                <w:rFonts w:ascii="Constantia" w:eastAsia="Times New Roman" w:hAnsi="Constantia" w:cs="Arial"/>
                <w:bCs/>
                <w:color w:val="000000"/>
                <w:sz w:val="18"/>
                <w:szCs w:val="18"/>
                <w:lang w:eastAsia="pl-PL"/>
              </w:rPr>
              <w:t>0,279</w:t>
            </w:r>
          </w:p>
        </w:tc>
      </w:tr>
      <w:tr w:rsidR="002C672C" w:rsidRPr="002C672C" w:rsidTr="007C0A3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LPG</w:t>
            </w:r>
          </w:p>
        </w:tc>
        <w:tc>
          <w:tcPr>
            <w:tcW w:w="1122" w:type="pct"/>
            <w:gridSpan w:val="3"/>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sidRPr="002C672C">
              <w:rPr>
                <w:rFonts w:ascii="Constantia" w:eastAsia="Times New Roman" w:hAnsi="Constantia" w:cs="Arial"/>
                <w:bCs/>
                <w:color w:val="000000"/>
                <w:sz w:val="18"/>
                <w:szCs w:val="18"/>
                <w:lang w:eastAsia="pl-PL"/>
              </w:rPr>
              <w:t>63 100</w:t>
            </w:r>
          </w:p>
        </w:tc>
        <w:tc>
          <w:tcPr>
            <w:tcW w:w="1184" w:type="pct"/>
            <w:gridSpan w:val="2"/>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sidRPr="002C672C">
              <w:rPr>
                <w:rFonts w:ascii="Constantia" w:eastAsia="Times New Roman" w:hAnsi="Constantia" w:cs="Arial"/>
                <w:bCs/>
                <w:color w:val="000000"/>
                <w:sz w:val="18"/>
                <w:szCs w:val="18"/>
                <w:lang w:eastAsia="pl-PL"/>
              </w:rPr>
              <w:t>0,227</w:t>
            </w:r>
          </w:p>
        </w:tc>
      </w:tr>
      <w:tr w:rsidR="002C672C" w:rsidRPr="002C672C" w:rsidTr="007C0A32">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Ciężka benzyna</w:t>
            </w:r>
          </w:p>
        </w:tc>
        <w:tc>
          <w:tcPr>
            <w:tcW w:w="1122" w:type="pct"/>
            <w:gridSpan w:val="3"/>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73 300</w:t>
            </w:r>
          </w:p>
        </w:tc>
        <w:tc>
          <w:tcPr>
            <w:tcW w:w="1184" w:type="pct"/>
            <w:gridSpan w:val="2"/>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0,264</w:t>
            </w:r>
          </w:p>
        </w:tc>
      </w:tr>
      <w:tr w:rsidR="002C672C" w:rsidRPr="002C672C" w:rsidTr="007C0A3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lastRenderedPageBreak/>
              <w:t>Węgiel koksujący</w:t>
            </w:r>
          </w:p>
        </w:tc>
        <w:tc>
          <w:tcPr>
            <w:tcW w:w="1122" w:type="pct"/>
            <w:gridSpan w:val="3"/>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sidRPr="002C672C">
              <w:rPr>
                <w:rFonts w:ascii="Constantia" w:eastAsia="Times New Roman" w:hAnsi="Constantia" w:cs="Arial"/>
                <w:bCs/>
                <w:color w:val="000000"/>
                <w:sz w:val="18"/>
                <w:szCs w:val="18"/>
                <w:lang w:eastAsia="pl-PL"/>
              </w:rPr>
              <w:t>94 600</w:t>
            </w:r>
          </w:p>
        </w:tc>
        <w:tc>
          <w:tcPr>
            <w:tcW w:w="1184" w:type="pct"/>
            <w:gridSpan w:val="2"/>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sidRPr="002C672C">
              <w:rPr>
                <w:rFonts w:ascii="Constantia" w:eastAsia="Times New Roman" w:hAnsi="Constantia" w:cs="Arial"/>
                <w:bCs/>
                <w:color w:val="000000"/>
                <w:sz w:val="18"/>
                <w:szCs w:val="18"/>
                <w:lang w:eastAsia="pl-PL"/>
              </w:rPr>
              <w:t>0,341</w:t>
            </w:r>
          </w:p>
        </w:tc>
      </w:tr>
      <w:tr w:rsidR="002C672C" w:rsidRPr="002C672C" w:rsidTr="007C0A32">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 xml:space="preserve">Węgiel </w:t>
            </w:r>
            <w:proofErr w:type="spellStart"/>
            <w:r w:rsidRPr="004F4DC1">
              <w:rPr>
                <w:rFonts w:ascii="Constantia" w:eastAsia="Times New Roman" w:hAnsi="Constantia" w:cs="Arial"/>
                <w:sz w:val="18"/>
                <w:szCs w:val="18"/>
                <w:lang w:eastAsia="pl-PL"/>
              </w:rPr>
              <w:t>subbitumiczny</w:t>
            </w:r>
            <w:proofErr w:type="spellEnd"/>
          </w:p>
        </w:tc>
        <w:tc>
          <w:tcPr>
            <w:tcW w:w="1122" w:type="pct"/>
            <w:gridSpan w:val="3"/>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96 100</w:t>
            </w:r>
          </w:p>
        </w:tc>
        <w:tc>
          <w:tcPr>
            <w:tcW w:w="1184" w:type="pct"/>
            <w:gridSpan w:val="2"/>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0,346</w:t>
            </w:r>
          </w:p>
        </w:tc>
      </w:tr>
      <w:tr w:rsidR="002C672C" w:rsidRPr="002C672C" w:rsidTr="007C0A3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Węgiel brunatny</w:t>
            </w:r>
          </w:p>
        </w:tc>
        <w:tc>
          <w:tcPr>
            <w:tcW w:w="1122" w:type="pct"/>
            <w:gridSpan w:val="3"/>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101 000</w:t>
            </w:r>
          </w:p>
        </w:tc>
        <w:tc>
          <w:tcPr>
            <w:tcW w:w="1184" w:type="pct"/>
            <w:gridSpan w:val="2"/>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0,364</w:t>
            </w:r>
          </w:p>
        </w:tc>
      </w:tr>
      <w:tr w:rsidR="002C672C" w:rsidRPr="002C672C" w:rsidTr="007C0A32">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Łupki naftowe i piaski roponośne</w:t>
            </w:r>
          </w:p>
        </w:tc>
        <w:tc>
          <w:tcPr>
            <w:tcW w:w="1122" w:type="pct"/>
            <w:gridSpan w:val="3"/>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107 000</w:t>
            </w:r>
          </w:p>
        </w:tc>
        <w:tc>
          <w:tcPr>
            <w:tcW w:w="1184" w:type="pct"/>
            <w:gridSpan w:val="2"/>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0,385</w:t>
            </w:r>
          </w:p>
        </w:tc>
      </w:tr>
      <w:tr w:rsidR="002C672C" w:rsidRPr="002C672C" w:rsidTr="007C0A3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Brykiety z węgla brunatnego</w:t>
            </w:r>
          </w:p>
        </w:tc>
        <w:tc>
          <w:tcPr>
            <w:tcW w:w="1122" w:type="pct"/>
            <w:gridSpan w:val="3"/>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97 500</w:t>
            </w:r>
          </w:p>
        </w:tc>
        <w:tc>
          <w:tcPr>
            <w:tcW w:w="1184" w:type="pct"/>
            <w:gridSpan w:val="2"/>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0,351</w:t>
            </w:r>
          </w:p>
        </w:tc>
      </w:tr>
      <w:tr w:rsidR="002C672C" w:rsidRPr="002C672C" w:rsidTr="007C0A32">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Paliwo brykietowane</w:t>
            </w:r>
          </w:p>
        </w:tc>
        <w:tc>
          <w:tcPr>
            <w:tcW w:w="1122" w:type="pct"/>
            <w:gridSpan w:val="3"/>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97 500</w:t>
            </w:r>
          </w:p>
        </w:tc>
        <w:tc>
          <w:tcPr>
            <w:tcW w:w="1184" w:type="pct"/>
            <w:gridSpan w:val="2"/>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0,351</w:t>
            </w:r>
          </w:p>
        </w:tc>
      </w:tr>
      <w:tr w:rsidR="002C672C" w:rsidRPr="002C672C" w:rsidTr="007C0A3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Koks z koksowni oraz koks z węgla brunatnego</w:t>
            </w:r>
          </w:p>
        </w:tc>
        <w:tc>
          <w:tcPr>
            <w:tcW w:w="1122" w:type="pct"/>
            <w:gridSpan w:val="3"/>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107 000</w:t>
            </w:r>
          </w:p>
        </w:tc>
        <w:tc>
          <w:tcPr>
            <w:tcW w:w="1184" w:type="pct"/>
            <w:gridSpan w:val="2"/>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0,385</w:t>
            </w:r>
          </w:p>
        </w:tc>
      </w:tr>
      <w:tr w:rsidR="002C672C" w:rsidRPr="002C672C" w:rsidTr="007C0A32">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Koks gazowniczy</w:t>
            </w:r>
          </w:p>
        </w:tc>
        <w:tc>
          <w:tcPr>
            <w:tcW w:w="1122" w:type="pct"/>
            <w:gridSpan w:val="3"/>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107 000</w:t>
            </w:r>
          </w:p>
        </w:tc>
        <w:tc>
          <w:tcPr>
            <w:tcW w:w="1184" w:type="pct"/>
            <w:gridSpan w:val="2"/>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0,385</w:t>
            </w:r>
          </w:p>
        </w:tc>
      </w:tr>
      <w:tr w:rsidR="002C672C" w:rsidRPr="002C672C" w:rsidTr="007C0A3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Gaz z tlenowych pieców stalowniczych</w:t>
            </w:r>
          </w:p>
        </w:tc>
        <w:tc>
          <w:tcPr>
            <w:tcW w:w="1122" w:type="pct"/>
            <w:gridSpan w:val="3"/>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182 000</w:t>
            </w:r>
          </w:p>
        </w:tc>
        <w:tc>
          <w:tcPr>
            <w:tcW w:w="1184" w:type="pct"/>
            <w:gridSpan w:val="2"/>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0,655</w:t>
            </w:r>
          </w:p>
        </w:tc>
      </w:tr>
      <w:tr w:rsidR="002C672C" w:rsidRPr="002C672C" w:rsidTr="007C0A32">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Gaz ziemny</w:t>
            </w:r>
          </w:p>
        </w:tc>
        <w:tc>
          <w:tcPr>
            <w:tcW w:w="1122" w:type="pct"/>
            <w:gridSpan w:val="3"/>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sidRPr="002C672C">
              <w:rPr>
                <w:rFonts w:ascii="Constantia" w:eastAsia="Times New Roman" w:hAnsi="Constantia" w:cs="Arial"/>
                <w:bCs/>
                <w:color w:val="000000"/>
                <w:sz w:val="18"/>
                <w:szCs w:val="18"/>
                <w:lang w:eastAsia="pl-PL"/>
              </w:rPr>
              <w:t>56 100</w:t>
            </w:r>
          </w:p>
        </w:tc>
        <w:tc>
          <w:tcPr>
            <w:tcW w:w="1184" w:type="pct"/>
            <w:gridSpan w:val="2"/>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sidRPr="002C672C">
              <w:rPr>
                <w:rFonts w:ascii="Constantia" w:eastAsia="Times New Roman" w:hAnsi="Constantia" w:cs="Arial"/>
                <w:bCs/>
                <w:color w:val="000000"/>
                <w:sz w:val="18"/>
                <w:szCs w:val="18"/>
                <w:lang w:eastAsia="pl-PL"/>
              </w:rPr>
              <w:t>0,20196</w:t>
            </w:r>
          </w:p>
        </w:tc>
      </w:tr>
      <w:tr w:rsidR="002C672C" w:rsidRPr="002C672C" w:rsidTr="007C0A3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Odpady komunalne (z wyłączeniem biomasy)</w:t>
            </w:r>
          </w:p>
        </w:tc>
        <w:tc>
          <w:tcPr>
            <w:tcW w:w="1122" w:type="pct"/>
            <w:gridSpan w:val="3"/>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91 700</w:t>
            </w:r>
          </w:p>
        </w:tc>
        <w:tc>
          <w:tcPr>
            <w:tcW w:w="1184" w:type="pct"/>
            <w:gridSpan w:val="2"/>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0,33</w:t>
            </w:r>
          </w:p>
        </w:tc>
      </w:tr>
      <w:tr w:rsidR="002C672C" w:rsidRPr="002C672C" w:rsidTr="007C0A32">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Odpady przemysłowe</w:t>
            </w:r>
          </w:p>
        </w:tc>
        <w:tc>
          <w:tcPr>
            <w:tcW w:w="1122" w:type="pct"/>
            <w:gridSpan w:val="3"/>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143 000</w:t>
            </w:r>
          </w:p>
        </w:tc>
        <w:tc>
          <w:tcPr>
            <w:tcW w:w="1184" w:type="pct"/>
            <w:gridSpan w:val="2"/>
            <w:noWrap/>
            <w:hideMark/>
          </w:tcPr>
          <w:p w:rsidR="002C672C" w:rsidRPr="002C672C"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0,515</w:t>
            </w:r>
          </w:p>
        </w:tc>
      </w:tr>
      <w:tr w:rsidR="002C672C" w:rsidRPr="002C672C" w:rsidTr="007C0A3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94" w:type="pct"/>
            <w:gridSpan w:val="3"/>
            <w:noWrap/>
            <w:hideMark/>
          </w:tcPr>
          <w:p w:rsidR="002C672C" w:rsidRPr="004F4DC1" w:rsidRDefault="002C672C" w:rsidP="002C672C">
            <w:pPr>
              <w:spacing w:after="0" w:line="240" w:lineRule="auto"/>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Olej odpadowy</w:t>
            </w:r>
          </w:p>
        </w:tc>
        <w:tc>
          <w:tcPr>
            <w:tcW w:w="1122" w:type="pct"/>
            <w:gridSpan w:val="3"/>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73 300</w:t>
            </w:r>
          </w:p>
        </w:tc>
        <w:tc>
          <w:tcPr>
            <w:tcW w:w="1184" w:type="pct"/>
            <w:gridSpan w:val="2"/>
            <w:noWrap/>
            <w:hideMark/>
          </w:tcPr>
          <w:p w:rsidR="002C672C" w:rsidRPr="002C672C" w:rsidRDefault="002C672C" w:rsidP="000B2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0,264</w:t>
            </w:r>
          </w:p>
        </w:tc>
      </w:tr>
      <w:tr w:rsidR="002C672C" w:rsidRPr="002C672C" w:rsidTr="007C0A32">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207" w:type="pct"/>
            <w:noWrap/>
            <w:hideMark/>
          </w:tcPr>
          <w:p w:rsidR="002C672C" w:rsidRPr="004F4DC1" w:rsidRDefault="002C672C" w:rsidP="002C672C">
            <w:pPr>
              <w:spacing w:after="0" w:line="240" w:lineRule="auto"/>
              <w:rPr>
                <w:rFonts w:ascii="Constantia" w:eastAsia="Times New Roman" w:hAnsi="Constantia" w:cs="Arial"/>
                <w:sz w:val="18"/>
                <w:szCs w:val="18"/>
                <w:lang w:eastAsia="pl-PL"/>
              </w:rPr>
            </w:pPr>
          </w:p>
        </w:tc>
        <w:tc>
          <w:tcPr>
            <w:tcW w:w="869" w:type="pct"/>
            <w:noWrap/>
            <w:hideMark/>
          </w:tcPr>
          <w:p w:rsidR="002C672C" w:rsidRPr="004F4DC1"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r w:rsidRPr="004F4DC1">
              <w:rPr>
                <w:rFonts w:ascii="Constantia" w:eastAsia="Times New Roman" w:hAnsi="Constantia" w:cs="Arial"/>
                <w:b/>
                <w:sz w:val="18"/>
                <w:szCs w:val="18"/>
                <w:lang w:eastAsia="pl-PL"/>
              </w:rPr>
              <w:t>2009</w:t>
            </w:r>
          </w:p>
        </w:tc>
        <w:tc>
          <w:tcPr>
            <w:tcW w:w="855" w:type="pct"/>
            <w:gridSpan w:val="2"/>
          </w:tcPr>
          <w:p w:rsidR="002C672C" w:rsidRPr="004F4DC1"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r w:rsidRPr="004F4DC1">
              <w:rPr>
                <w:rFonts w:ascii="Constantia" w:eastAsia="Times New Roman" w:hAnsi="Constantia" w:cs="Arial"/>
                <w:b/>
                <w:sz w:val="18"/>
                <w:szCs w:val="18"/>
                <w:lang w:eastAsia="pl-PL"/>
              </w:rPr>
              <w:t>2010</w:t>
            </w:r>
          </w:p>
        </w:tc>
        <w:tc>
          <w:tcPr>
            <w:tcW w:w="729" w:type="pct"/>
          </w:tcPr>
          <w:p w:rsidR="002C672C" w:rsidRPr="00E13002"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color w:val="000000"/>
                <w:sz w:val="18"/>
                <w:szCs w:val="18"/>
                <w:lang w:eastAsia="pl-PL"/>
              </w:rPr>
            </w:pPr>
            <w:r w:rsidRPr="00E13002">
              <w:rPr>
                <w:rFonts w:ascii="Constantia" w:eastAsia="Times New Roman" w:hAnsi="Constantia" w:cs="Arial"/>
                <w:b/>
                <w:color w:val="000000"/>
                <w:sz w:val="18"/>
                <w:szCs w:val="18"/>
                <w:lang w:eastAsia="pl-PL"/>
              </w:rPr>
              <w:t>2011</w:t>
            </w:r>
          </w:p>
        </w:tc>
        <w:tc>
          <w:tcPr>
            <w:tcW w:w="702" w:type="pct"/>
            <w:gridSpan w:val="2"/>
          </w:tcPr>
          <w:p w:rsidR="002C672C" w:rsidRPr="00E13002"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color w:val="000000"/>
                <w:sz w:val="18"/>
                <w:szCs w:val="18"/>
                <w:lang w:eastAsia="pl-PL"/>
              </w:rPr>
            </w:pPr>
            <w:r w:rsidRPr="00E13002">
              <w:rPr>
                <w:rFonts w:ascii="Constantia" w:eastAsia="Times New Roman" w:hAnsi="Constantia" w:cs="Arial"/>
                <w:b/>
                <w:color w:val="000000"/>
                <w:sz w:val="18"/>
                <w:szCs w:val="18"/>
                <w:lang w:eastAsia="pl-PL"/>
              </w:rPr>
              <w:t>2012</w:t>
            </w:r>
          </w:p>
        </w:tc>
        <w:tc>
          <w:tcPr>
            <w:tcW w:w="637" w:type="pct"/>
            <w:noWrap/>
            <w:hideMark/>
          </w:tcPr>
          <w:p w:rsidR="002C672C" w:rsidRPr="00E13002" w:rsidRDefault="002C672C" w:rsidP="000B2A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color w:val="000000"/>
                <w:sz w:val="18"/>
                <w:szCs w:val="18"/>
                <w:lang w:eastAsia="pl-PL"/>
              </w:rPr>
            </w:pPr>
            <w:r w:rsidRPr="00E13002">
              <w:rPr>
                <w:rFonts w:ascii="Constantia" w:eastAsia="Times New Roman" w:hAnsi="Constantia" w:cs="Arial"/>
                <w:b/>
                <w:color w:val="000000"/>
                <w:sz w:val="18"/>
                <w:szCs w:val="18"/>
                <w:lang w:eastAsia="pl-PL"/>
              </w:rPr>
              <w:t>2013</w:t>
            </w:r>
          </w:p>
        </w:tc>
      </w:tr>
      <w:tr w:rsidR="002C672C" w:rsidRPr="002C672C" w:rsidTr="007C0A32">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1207" w:type="pct"/>
            <w:noWrap/>
          </w:tcPr>
          <w:p w:rsidR="002C672C" w:rsidRPr="004F4DC1" w:rsidRDefault="002C672C" w:rsidP="002C672C">
            <w:pPr>
              <w:spacing w:after="0"/>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Energia elektryczna</w:t>
            </w:r>
          </w:p>
        </w:tc>
        <w:tc>
          <w:tcPr>
            <w:tcW w:w="869" w:type="pct"/>
            <w:noWrap/>
          </w:tcPr>
          <w:p w:rsidR="002C672C" w:rsidRPr="004F4DC1" w:rsidRDefault="002C672C" w:rsidP="000B2ABC">
            <w:pPr>
              <w:spacing w:after="0"/>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0,814</w:t>
            </w:r>
          </w:p>
        </w:tc>
        <w:tc>
          <w:tcPr>
            <w:tcW w:w="855" w:type="pct"/>
            <w:gridSpan w:val="2"/>
          </w:tcPr>
          <w:p w:rsidR="002C672C" w:rsidRPr="004F4DC1" w:rsidRDefault="002C672C" w:rsidP="000B2ABC">
            <w:pPr>
              <w:spacing w:after="0"/>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18"/>
                <w:szCs w:val="18"/>
                <w:lang w:eastAsia="pl-PL"/>
              </w:rPr>
            </w:pPr>
            <w:r w:rsidRPr="004F4DC1">
              <w:rPr>
                <w:rFonts w:ascii="Constantia" w:eastAsia="Times New Roman" w:hAnsi="Constantia" w:cs="Arial"/>
                <w:sz w:val="18"/>
                <w:szCs w:val="18"/>
                <w:lang w:eastAsia="pl-PL"/>
              </w:rPr>
              <w:t>0,833</w:t>
            </w:r>
          </w:p>
        </w:tc>
        <w:tc>
          <w:tcPr>
            <w:tcW w:w="729" w:type="pct"/>
          </w:tcPr>
          <w:p w:rsidR="002C672C" w:rsidRPr="002C672C" w:rsidRDefault="002C672C" w:rsidP="000B2ABC">
            <w:pPr>
              <w:spacing w:after="0"/>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0,820</w:t>
            </w:r>
          </w:p>
        </w:tc>
        <w:tc>
          <w:tcPr>
            <w:tcW w:w="702" w:type="pct"/>
            <w:gridSpan w:val="2"/>
          </w:tcPr>
          <w:p w:rsidR="002C672C" w:rsidRPr="002C672C" w:rsidRDefault="002C672C" w:rsidP="000B2ABC">
            <w:pPr>
              <w:spacing w:after="0"/>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0,792</w:t>
            </w:r>
          </w:p>
        </w:tc>
        <w:tc>
          <w:tcPr>
            <w:tcW w:w="637" w:type="pct"/>
            <w:noWrap/>
          </w:tcPr>
          <w:p w:rsidR="002C672C" w:rsidRPr="002C672C" w:rsidRDefault="002C672C" w:rsidP="000B2ABC">
            <w:pPr>
              <w:spacing w:after="0"/>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sidRPr="002C672C">
              <w:rPr>
                <w:rFonts w:ascii="Constantia" w:eastAsia="Times New Roman" w:hAnsi="Constantia" w:cs="Arial"/>
                <w:color w:val="000000"/>
                <w:sz w:val="18"/>
                <w:szCs w:val="18"/>
                <w:lang w:eastAsia="pl-PL"/>
              </w:rPr>
              <w:t>0,840</w:t>
            </w:r>
          </w:p>
        </w:tc>
      </w:tr>
    </w:tbl>
    <w:p w:rsidR="002C672C" w:rsidRPr="000C783D" w:rsidRDefault="002C672C" w:rsidP="002C672C">
      <w:pPr>
        <w:spacing w:before="120" w:after="120"/>
        <w:jc w:val="right"/>
        <w:rPr>
          <w:rFonts w:ascii="Constantia" w:hAnsi="Constantia"/>
          <w:i/>
          <w:sz w:val="18"/>
        </w:rPr>
      </w:pPr>
      <w:r w:rsidRPr="000C783D">
        <w:rPr>
          <w:rFonts w:ascii="Constantia" w:hAnsi="Constantia"/>
          <w:i/>
          <w:sz w:val="18"/>
        </w:rPr>
        <w:t>Źródło: IPCC, opracowanie własne</w:t>
      </w:r>
    </w:p>
    <w:p w:rsidR="002C672C" w:rsidRPr="002C672C" w:rsidRDefault="002C672C" w:rsidP="002C672C">
      <w:pPr>
        <w:jc w:val="right"/>
        <w:rPr>
          <w:rFonts w:ascii="Constantia" w:hAnsi="Constantia"/>
          <w:i/>
          <w:sz w:val="18"/>
        </w:rPr>
      </w:pPr>
    </w:p>
    <w:p w:rsidR="002C672C" w:rsidRPr="000B2ABC" w:rsidRDefault="002C672C" w:rsidP="006F329E">
      <w:pPr>
        <w:pStyle w:val="Nagwek3"/>
        <w:numPr>
          <w:ilvl w:val="0"/>
          <w:numId w:val="50"/>
        </w:numPr>
        <w:shd w:val="clear" w:color="auto" w:fill="365F91" w:themeFill="accent1" w:themeFillShade="BF"/>
        <w:spacing w:before="120" w:after="240"/>
        <w:ind w:left="1134" w:hanging="425"/>
        <w:rPr>
          <w:rFonts w:ascii="Constantia" w:hAnsi="Constantia"/>
        </w:rPr>
      </w:pPr>
      <w:bookmarkStart w:id="298" w:name="_Toc360611401"/>
      <w:bookmarkStart w:id="299" w:name="_Toc421607701"/>
      <w:bookmarkStart w:id="300" w:name="_Toc423039073"/>
      <w:bookmarkStart w:id="301" w:name="_Toc429032536"/>
      <w:r w:rsidRPr="000B2ABC">
        <w:rPr>
          <w:rFonts w:ascii="Constantia" w:hAnsi="Constantia"/>
        </w:rPr>
        <w:t>Pozyskanie danych</w:t>
      </w:r>
      <w:bookmarkEnd w:id="298"/>
      <w:bookmarkEnd w:id="299"/>
      <w:bookmarkEnd w:id="300"/>
      <w:bookmarkEnd w:id="301"/>
    </w:p>
    <w:p w:rsidR="002C672C" w:rsidRDefault="002C672C" w:rsidP="00276272">
      <w:pPr>
        <w:spacing w:before="120" w:after="120"/>
        <w:ind w:firstLine="709"/>
        <w:jc w:val="both"/>
        <w:rPr>
          <w:rFonts w:ascii="Constantia" w:hAnsi="Constantia"/>
        </w:rPr>
      </w:pPr>
      <w:bookmarkStart w:id="302" w:name="_Toc360611402"/>
      <w:r w:rsidRPr="002C672C">
        <w:rPr>
          <w:rFonts w:ascii="Constantia" w:hAnsi="Constantia"/>
        </w:rPr>
        <w:t>Baza danych do dalszych analiz powstała z wykorzystaniem metody „</w:t>
      </w:r>
      <w:proofErr w:type="spellStart"/>
      <w:r w:rsidRPr="002C672C">
        <w:rPr>
          <w:rFonts w:ascii="Constantia" w:hAnsi="Constantia"/>
        </w:rPr>
        <w:t>bottom</w:t>
      </w:r>
      <w:proofErr w:type="spellEnd"/>
      <w:r w:rsidRPr="002C672C">
        <w:rPr>
          <w:rFonts w:ascii="Constantia" w:hAnsi="Constantia"/>
        </w:rPr>
        <w:t xml:space="preserve"> </w:t>
      </w:r>
      <w:proofErr w:type="spellStart"/>
      <w:r w:rsidRPr="002C672C">
        <w:rPr>
          <w:rFonts w:ascii="Constantia" w:hAnsi="Constantia"/>
        </w:rPr>
        <w:t>up</w:t>
      </w:r>
      <w:proofErr w:type="spellEnd"/>
      <w:r w:rsidRPr="002C672C">
        <w:rPr>
          <w:rFonts w:ascii="Constantia" w:hAnsi="Constantia"/>
        </w:rPr>
        <w:t>, top down”. Procedura ta obejmuje bezpośrednią ankietyzację podmiotów eksploatujących energię finalną oraz wykorzystanie informacji ogólnie dostępnych m.in. w GUS.</w:t>
      </w:r>
      <w:bookmarkEnd w:id="302"/>
      <w:r w:rsidRPr="002C672C">
        <w:rPr>
          <w:rFonts w:ascii="Constantia" w:hAnsi="Constantia"/>
        </w:rPr>
        <w:t xml:space="preserve"> Dążąc do przygotowania bazy danych wszystkie działania ukierunkowano na szczegółową miarodajną metodę „top down”. Metoda „</w:t>
      </w:r>
      <w:proofErr w:type="spellStart"/>
      <w:r w:rsidRPr="002C672C">
        <w:rPr>
          <w:rFonts w:ascii="Constantia" w:hAnsi="Constantia"/>
        </w:rPr>
        <w:t>bottom</w:t>
      </w:r>
      <w:proofErr w:type="spellEnd"/>
      <w:r w:rsidRPr="002C672C">
        <w:rPr>
          <w:rFonts w:ascii="Constantia" w:hAnsi="Constantia"/>
        </w:rPr>
        <w:t xml:space="preserve"> </w:t>
      </w:r>
      <w:proofErr w:type="spellStart"/>
      <w:r w:rsidRPr="002C672C">
        <w:rPr>
          <w:rFonts w:ascii="Constantia" w:hAnsi="Constantia"/>
        </w:rPr>
        <w:t>up</w:t>
      </w:r>
      <w:proofErr w:type="spellEnd"/>
      <w:r w:rsidRPr="002C672C">
        <w:rPr>
          <w:rFonts w:ascii="Constantia" w:hAnsi="Constantia"/>
        </w:rPr>
        <w:t>” stanowi jedynie uzupełnienie informacji, przydatne przede wszystkim w analizie prognozy zmian w perspektywie 2020</w:t>
      </w:r>
      <w:r w:rsidR="00276272">
        <w:rPr>
          <w:rFonts w:ascii="Constantia" w:hAnsi="Constantia"/>
        </w:rPr>
        <w:t xml:space="preserve"> </w:t>
      </w:r>
      <w:r w:rsidRPr="002C672C">
        <w:rPr>
          <w:rFonts w:ascii="Constantia" w:hAnsi="Constantia"/>
        </w:rPr>
        <w:t>roku.</w:t>
      </w:r>
    </w:p>
    <w:p w:rsidR="002C672C" w:rsidRPr="004F4DC1" w:rsidRDefault="002C672C" w:rsidP="002C672C">
      <w:pPr>
        <w:spacing w:before="120" w:after="120" w:line="240" w:lineRule="auto"/>
        <w:rPr>
          <w:rFonts w:ascii="Constantia" w:hAnsi="Constantia"/>
          <w:bCs/>
          <w:color w:val="000000" w:themeColor="text1"/>
          <w:sz w:val="18"/>
          <w:szCs w:val="18"/>
        </w:rPr>
      </w:pPr>
      <w:bookmarkStart w:id="303" w:name="_Toc421611934"/>
      <w:bookmarkStart w:id="304" w:name="_Toc429033866"/>
      <w:r w:rsidRPr="004F4DC1">
        <w:rPr>
          <w:rFonts w:ascii="Constantia" w:hAnsi="Constantia"/>
          <w:bCs/>
          <w:color w:val="000000" w:themeColor="text1"/>
          <w:sz w:val="18"/>
          <w:szCs w:val="18"/>
        </w:rPr>
        <w:t xml:space="preserve">Rycina </w:t>
      </w:r>
      <w:r w:rsidRPr="004F4DC1">
        <w:rPr>
          <w:rFonts w:ascii="Constantia" w:hAnsi="Constantia"/>
          <w:bCs/>
          <w:color w:val="000000" w:themeColor="text1"/>
          <w:sz w:val="18"/>
          <w:szCs w:val="18"/>
        </w:rPr>
        <w:fldChar w:fldCharType="begin"/>
      </w:r>
      <w:r w:rsidRPr="004F4DC1">
        <w:rPr>
          <w:rFonts w:ascii="Constantia" w:hAnsi="Constantia"/>
          <w:bCs/>
          <w:color w:val="000000" w:themeColor="text1"/>
          <w:sz w:val="18"/>
          <w:szCs w:val="18"/>
        </w:rPr>
        <w:instrText xml:space="preserve"> SEQ Rycina \* ARABIC </w:instrText>
      </w:r>
      <w:r w:rsidRPr="004F4DC1">
        <w:rPr>
          <w:rFonts w:ascii="Constantia" w:hAnsi="Constantia"/>
          <w:bCs/>
          <w:color w:val="000000" w:themeColor="text1"/>
          <w:sz w:val="18"/>
          <w:szCs w:val="18"/>
        </w:rPr>
        <w:fldChar w:fldCharType="separate"/>
      </w:r>
      <w:r w:rsidR="00C44754">
        <w:rPr>
          <w:rFonts w:ascii="Constantia" w:hAnsi="Constantia"/>
          <w:bCs/>
          <w:noProof/>
          <w:color w:val="000000" w:themeColor="text1"/>
          <w:sz w:val="18"/>
          <w:szCs w:val="18"/>
        </w:rPr>
        <w:t>3</w:t>
      </w:r>
      <w:r w:rsidRPr="004F4DC1">
        <w:rPr>
          <w:rFonts w:ascii="Constantia" w:hAnsi="Constantia"/>
          <w:bCs/>
          <w:color w:val="000000" w:themeColor="text1"/>
          <w:sz w:val="18"/>
          <w:szCs w:val="18"/>
        </w:rPr>
        <w:fldChar w:fldCharType="end"/>
      </w:r>
      <w:r w:rsidRPr="004F4DC1">
        <w:rPr>
          <w:rFonts w:ascii="Constantia" w:hAnsi="Constantia"/>
          <w:bCs/>
          <w:color w:val="000000" w:themeColor="text1"/>
          <w:sz w:val="18"/>
          <w:szCs w:val="18"/>
        </w:rPr>
        <w:t>. Metody pozyskania danych inwentaryzacyjnych</w:t>
      </w:r>
      <w:bookmarkEnd w:id="303"/>
      <w:bookmarkEnd w:id="304"/>
    </w:p>
    <w:p w:rsidR="002C672C" w:rsidRPr="002C672C" w:rsidRDefault="00E51581" w:rsidP="002C672C">
      <w:pPr>
        <w:spacing w:after="0"/>
        <w:jc w:val="both"/>
        <w:rPr>
          <w:rFonts w:ascii="Constantia" w:hAnsi="Constantia"/>
          <w:i/>
          <w:sz w:val="20"/>
          <w:szCs w:val="24"/>
        </w:rPr>
      </w:pPr>
      <w:r>
        <w:rPr>
          <w:noProof/>
          <w:lang w:eastAsia="pl-PL"/>
        </w:rPr>
        <mc:AlternateContent>
          <mc:Choice Requires="wps">
            <w:drawing>
              <wp:anchor distT="0" distB="0" distL="114300" distR="114300" simplePos="0" relativeHeight="252199424" behindDoc="0" locked="0" layoutInCell="1" allowOverlap="1" wp14:anchorId="7A49707B" wp14:editId="6E6D0F4C">
                <wp:simplePos x="0" y="0"/>
                <wp:positionH relativeFrom="column">
                  <wp:posOffset>550545</wp:posOffset>
                </wp:positionH>
                <wp:positionV relativeFrom="paragraph">
                  <wp:posOffset>977900</wp:posOffset>
                </wp:positionV>
                <wp:extent cx="1038225" cy="729615"/>
                <wp:effectExtent l="0" t="0" r="0" b="0"/>
                <wp:wrapNone/>
                <wp:docPr id="127" name="Pole tekstowe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8225"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0A32" w:rsidRPr="008E1594" w:rsidRDefault="007C0A32" w:rsidP="002C672C">
                            <w:pPr>
                              <w:rPr>
                                <w:b/>
                                <w:color w:val="FFFFFF" w:themeColor="background1"/>
                              </w:rPr>
                            </w:pPr>
                            <w:r>
                              <w:rPr>
                                <w:b/>
                                <w:color w:val="FFFFFF" w:themeColor="background1"/>
                              </w:rPr>
                              <w:t>T</w:t>
                            </w:r>
                            <w:r w:rsidRPr="008E1594">
                              <w:rPr>
                                <w:b/>
                                <w:color w:val="FFFFFF" w:themeColor="background1"/>
                              </w:rPr>
                              <w:t xml:space="preserve">op </w:t>
                            </w:r>
                            <w:r w:rsidRPr="000C783D">
                              <w:rPr>
                                <w:b/>
                                <w:color w:val="FFFFFF" w:themeColor="background1"/>
                              </w:rPr>
                              <w:t>down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43" o:spid="_x0000_s1050" type="#_x0000_t202" style="position:absolute;left:0;text-align:left;margin-left:43.35pt;margin-top:77pt;width:81.75pt;height:57.45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" filled="f" stroked="f" strokeweight=".5pt">
                <v:path arrowok="t"/>
                <v:textbox style="layout-flow:vertical;mso-layout-flow-alt:bottom-to-top">
                  <w:txbxContent>
                    <w:p w:rsidR="007C0A32" w:rsidRPr="008E1594" w:rsidRDefault="007C0A32" w:rsidP="002C672C">
                      <w:pPr>
                        <w:rPr>
                          <w:b/>
                          <w:color w:val="FFFFFF" w:themeColor="background1"/>
                        </w:rPr>
                      </w:pPr>
                      <w:r>
                        <w:rPr>
                          <w:b/>
                          <w:color w:val="FFFFFF" w:themeColor="background1"/>
                        </w:rPr>
                        <w:t>T</w:t>
                      </w:r>
                      <w:r w:rsidRPr="008E1594">
                        <w:rPr>
                          <w:b/>
                          <w:color w:val="FFFFFF" w:themeColor="background1"/>
                        </w:rPr>
                        <w:t xml:space="preserve">op </w:t>
                      </w:r>
                      <w:r w:rsidRPr="000C783D">
                        <w:rPr>
                          <w:b/>
                          <w:color w:val="FFFFFF" w:themeColor="background1"/>
                        </w:rPr>
                        <w:t>down</w:t>
                      </w:r>
                    </w:p>
                  </w:txbxContent>
                </v:textbox>
              </v:shape>
            </w:pict>
          </mc:Fallback>
        </mc:AlternateContent>
      </w:r>
      <w:r>
        <w:rPr>
          <w:noProof/>
          <w:lang w:eastAsia="pl-PL"/>
        </w:rPr>
        <mc:AlternateContent>
          <mc:Choice Requires="wps">
            <w:drawing>
              <wp:anchor distT="0" distB="0" distL="114300" distR="114300" simplePos="0" relativeHeight="252198400" behindDoc="0" locked="0" layoutInCell="1" allowOverlap="1" wp14:anchorId="68F0D71C" wp14:editId="7A793ACA">
                <wp:simplePos x="0" y="0"/>
                <wp:positionH relativeFrom="column">
                  <wp:posOffset>173990</wp:posOffset>
                </wp:positionH>
                <wp:positionV relativeFrom="paragraph">
                  <wp:posOffset>247015</wp:posOffset>
                </wp:positionV>
                <wp:extent cx="733425" cy="730885"/>
                <wp:effectExtent l="76200" t="76200" r="28575" b="100965"/>
                <wp:wrapNone/>
                <wp:docPr id="521"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730885"/>
                        </a:xfrm>
                        <a:prstGeom prst="rect">
                          <a:avLst/>
                        </a:prstGeom>
                        <a:noFill/>
                        <a:ln w="6350">
                          <a:noFill/>
                        </a:ln>
                        <a:effectLst/>
                        <a:scene3d>
                          <a:camera prst="orthographicFront">
                            <a:rot lat="0" lon="0" rev="18300000"/>
                          </a:camera>
                          <a:lightRig rig="threePt" dir="t"/>
                        </a:scene3d>
                      </wps:spPr>
                      <wps:txbx>
                        <w:txbxContent>
                          <w:p w:rsidR="007C0A32" w:rsidRPr="008E1594" w:rsidRDefault="007C0A32" w:rsidP="002C672C">
                            <w:pPr>
                              <w:rPr>
                                <w:b/>
                                <w:color w:val="FFFFFF" w:themeColor="background1"/>
                                <w:sz w:val="24"/>
                              </w:rPr>
                            </w:pPr>
                            <w:proofErr w:type="spellStart"/>
                            <w:r>
                              <w:rPr>
                                <w:b/>
                                <w:color w:val="FFFFFF" w:themeColor="background1"/>
                                <w:sz w:val="24"/>
                              </w:rPr>
                              <w:t>B</w:t>
                            </w:r>
                            <w:r w:rsidRPr="008E1594">
                              <w:rPr>
                                <w:b/>
                                <w:color w:val="FFFFFF" w:themeColor="background1"/>
                                <w:sz w:val="24"/>
                              </w:rPr>
                              <w:t>ottom</w:t>
                            </w:r>
                            <w:proofErr w:type="spellEnd"/>
                            <w:r>
                              <w:rPr>
                                <w:b/>
                                <w:color w:val="FFFFFF" w:themeColor="background1"/>
                                <w:sz w:val="24"/>
                              </w:rPr>
                              <w:t xml:space="preserve"> </w:t>
                            </w:r>
                            <w:proofErr w:type="spellStart"/>
                            <w:r w:rsidRPr="008E1594">
                              <w:rPr>
                                <w:b/>
                                <w:color w:val="FFFFFF" w:themeColor="background1"/>
                                <w:sz w:val="24"/>
                              </w:rPr>
                              <w:t>up</w:t>
                            </w:r>
                            <w:proofErr w:type="spellEnd"/>
                          </w:p>
                        </w:txbxContent>
                      </wps:txbx>
                      <wps:bodyPr rot="0" spcFirstLastPara="0" vertOverflow="overflow" horzOverflow="overflow" vert="vert270"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4" o:spid="_x0000_s1051" type="#_x0000_t202" style="position:absolute;left:0;text-align:left;margin-left:13.7pt;margin-top:19.45pt;width:57.75pt;height:57.55pt;z-index:25219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" filled="f" stroked="f" strokeweight=".5pt">
                <v:path arrowok="t"/>
                <v:textbox style="layout-flow:vertical;mso-layout-flow-alt:bottom-to-top">
                  <w:txbxContent>
                    <w:p w:rsidR="007C0A32" w:rsidRPr="008E1594" w:rsidRDefault="007C0A32" w:rsidP="002C672C">
                      <w:pPr>
                        <w:rPr>
                          <w:b/>
                          <w:color w:val="FFFFFF" w:themeColor="background1"/>
                          <w:sz w:val="24"/>
                        </w:rPr>
                      </w:pPr>
                      <w:proofErr w:type="spellStart"/>
                      <w:r>
                        <w:rPr>
                          <w:b/>
                          <w:color w:val="FFFFFF" w:themeColor="background1"/>
                          <w:sz w:val="24"/>
                        </w:rPr>
                        <w:t>B</w:t>
                      </w:r>
                      <w:r w:rsidRPr="008E1594">
                        <w:rPr>
                          <w:b/>
                          <w:color w:val="FFFFFF" w:themeColor="background1"/>
                          <w:sz w:val="24"/>
                        </w:rPr>
                        <w:t>ottom</w:t>
                      </w:r>
                      <w:proofErr w:type="spellEnd"/>
                      <w:r>
                        <w:rPr>
                          <w:b/>
                          <w:color w:val="FFFFFF" w:themeColor="background1"/>
                          <w:sz w:val="24"/>
                        </w:rPr>
                        <w:t xml:space="preserve"> </w:t>
                      </w:r>
                      <w:proofErr w:type="spellStart"/>
                      <w:r w:rsidRPr="008E1594">
                        <w:rPr>
                          <w:b/>
                          <w:color w:val="FFFFFF" w:themeColor="background1"/>
                          <w:sz w:val="24"/>
                        </w:rPr>
                        <w:t>up</w:t>
                      </w:r>
                      <w:proofErr w:type="spellEnd"/>
                    </w:p>
                  </w:txbxContent>
                </v:textbox>
              </v:shape>
            </w:pict>
          </mc:Fallback>
        </mc:AlternateContent>
      </w:r>
      <w:r w:rsidR="002C672C" w:rsidRPr="002C672C">
        <w:rPr>
          <w:rFonts w:ascii="Constantia" w:hAnsi="Constantia"/>
          <w:noProof/>
          <w:szCs w:val="24"/>
          <w:shd w:val="clear" w:color="auto" w:fill="F2F2F2"/>
          <w:lang w:eastAsia="pl-PL"/>
        </w:rPr>
        <w:drawing>
          <wp:inline distT="0" distB="0" distL="0" distR="0" wp14:anchorId="17D14D9F" wp14:editId="539B9883">
            <wp:extent cx="5286375" cy="1653540"/>
            <wp:effectExtent l="514350" t="57150" r="9525" b="137160"/>
            <wp:docPr id="5"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2C672C" w:rsidRPr="004F4DC1" w:rsidRDefault="004F4DC1" w:rsidP="002C672C">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Pr>
          <w:rFonts w:ascii="Constantia" w:eastAsia="Times New Roman" w:hAnsi="Constantia" w:cs="Arial"/>
          <w:i/>
          <w:kern w:val="1"/>
          <w:sz w:val="18"/>
          <w:szCs w:val="20"/>
          <w:lang w:eastAsia="ar-SA"/>
        </w:rPr>
        <w:t>Źródło: O</w:t>
      </w:r>
      <w:r w:rsidR="002C672C" w:rsidRPr="004F4DC1">
        <w:rPr>
          <w:rFonts w:ascii="Constantia" w:eastAsia="Times New Roman" w:hAnsi="Constantia" w:cs="Arial"/>
          <w:i/>
          <w:kern w:val="1"/>
          <w:sz w:val="18"/>
          <w:szCs w:val="20"/>
          <w:lang w:eastAsia="ar-SA"/>
        </w:rPr>
        <w:t>pracowanie własne</w:t>
      </w:r>
    </w:p>
    <w:p w:rsidR="002C672C" w:rsidRPr="002C672C" w:rsidRDefault="002C672C" w:rsidP="00320E23">
      <w:pPr>
        <w:spacing w:before="120" w:after="120"/>
        <w:ind w:firstLine="709"/>
        <w:jc w:val="both"/>
        <w:rPr>
          <w:rFonts w:ascii="Constantia" w:hAnsi="Constantia"/>
          <w:szCs w:val="24"/>
        </w:rPr>
      </w:pPr>
      <w:r w:rsidRPr="002C672C">
        <w:rPr>
          <w:rFonts w:ascii="Constantia" w:hAnsi="Constantia"/>
          <w:szCs w:val="24"/>
        </w:rPr>
        <w:t>Projekt zakłada przede wszystkim określenie wielkości bazowej emisji CO</w:t>
      </w:r>
      <w:r w:rsidRPr="00320E23">
        <w:rPr>
          <w:rFonts w:ascii="Constantia" w:hAnsi="Constantia"/>
          <w:szCs w:val="24"/>
          <w:vertAlign w:val="subscript"/>
        </w:rPr>
        <w:t>2</w:t>
      </w:r>
      <w:r w:rsidRPr="002C672C">
        <w:rPr>
          <w:rFonts w:ascii="Constantia" w:hAnsi="Constantia"/>
          <w:szCs w:val="24"/>
        </w:rPr>
        <w:t xml:space="preserve"> </w:t>
      </w:r>
      <w:r w:rsidR="00320E23">
        <w:rPr>
          <w:rFonts w:ascii="Constantia" w:hAnsi="Constantia"/>
          <w:szCs w:val="24"/>
        </w:rPr>
        <w:br/>
      </w:r>
      <w:r w:rsidRPr="002C672C">
        <w:rPr>
          <w:rFonts w:ascii="Constantia" w:hAnsi="Constantia"/>
          <w:szCs w:val="24"/>
        </w:rPr>
        <w:t xml:space="preserve">w jednostkach użyteczności publicznej. Są to podmioty zarządzane przez władze </w:t>
      </w:r>
      <w:r w:rsidR="008C323A">
        <w:rPr>
          <w:rFonts w:ascii="Constantia" w:hAnsi="Constantia"/>
          <w:szCs w:val="24"/>
        </w:rPr>
        <w:t>G</w:t>
      </w:r>
      <w:r w:rsidRPr="002C672C">
        <w:rPr>
          <w:rFonts w:ascii="Constantia" w:hAnsi="Constantia"/>
          <w:szCs w:val="24"/>
        </w:rPr>
        <w:t xml:space="preserve">miny, zatem to właśnie </w:t>
      </w:r>
      <w:r w:rsidR="008C323A">
        <w:rPr>
          <w:rFonts w:ascii="Constantia" w:hAnsi="Constantia"/>
          <w:szCs w:val="24"/>
        </w:rPr>
        <w:t>G</w:t>
      </w:r>
      <w:r w:rsidRPr="002C672C">
        <w:rPr>
          <w:rFonts w:ascii="Constantia" w:hAnsi="Constantia"/>
          <w:szCs w:val="24"/>
        </w:rPr>
        <w:t xml:space="preserve">mina może podjąć odpowiednie kroki w celu zmniejszenia poziomu emisji. </w:t>
      </w:r>
      <w:r w:rsidR="00320E23">
        <w:rPr>
          <w:rFonts w:ascii="Constantia" w:hAnsi="Constantia"/>
          <w:szCs w:val="24"/>
        </w:rPr>
        <w:br/>
      </w:r>
      <w:r w:rsidRPr="002C672C">
        <w:rPr>
          <w:rFonts w:ascii="Constantia" w:hAnsi="Constantia"/>
          <w:szCs w:val="24"/>
        </w:rPr>
        <w:t>W opracowaniu wykorzystano informacje dostarczone przez:</w:t>
      </w:r>
    </w:p>
    <w:p w:rsidR="008E3E67" w:rsidRPr="000C783D" w:rsidRDefault="002C672C" w:rsidP="00655750">
      <w:pPr>
        <w:numPr>
          <w:ilvl w:val="0"/>
          <w:numId w:val="4"/>
        </w:numPr>
        <w:spacing w:after="0"/>
        <w:jc w:val="both"/>
        <w:rPr>
          <w:rFonts w:ascii="Constantia" w:hAnsi="Constantia"/>
          <w:szCs w:val="24"/>
        </w:rPr>
      </w:pPr>
      <w:r w:rsidRPr="000C783D">
        <w:rPr>
          <w:rFonts w:ascii="Constantia" w:hAnsi="Constantia"/>
          <w:szCs w:val="24"/>
        </w:rPr>
        <w:t xml:space="preserve">Urząd </w:t>
      </w:r>
      <w:r w:rsidR="000C783D">
        <w:rPr>
          <w:rFonts w:ascii="Constantia" w:hAnsi="Constantia"/>
          <w:szCs w:val="24"/>
        </w:rPr>
        <w:t>Gminy</w:t>
      </w:r>
      <w:r w:rsidR="000B2ABC" w:rsidRPr="000C783D">
        <w:rPr>
          <w:rFonts w:ascii="Constantia" w:hAnsi="Constantia"/>
          <w:szCs w:val="24"/>
        </w:rPr>
        <w:t xml:space="preserve"> w </w:t>
      </w:r>
      <w:r w:rsidR="000C783D">
        <w:rPr>
          <w:rFonts w:ascii="Constantia" w:hAnsi="Constantia"/>
          <w:szCs w:val="24"/>
        </w:rPr>
        <w:t>Abramowie</w:t>
      </w:r>
      <w:r w:rsidRPr="000C783D">
        <w:rPr>
          <w:rFonts w:ascii="Constantia" w:hAnsi="Constantia"/>
          <w:szCs w:val="24"/>
        </w:rPr>
        <w:t xml:space="preserve">: </w:t>
      </w:r>
      <w:r w:rsidR="000C783D" w:rsidRPr="000C783D">
        <w:rPr>
          <w:rFonts w:ascii="Constantia" w:hAnsi="Constantia"/>
          <w:szCs w:val="24"/>
        </w:rPr>
        <w:t>Stanowisko pracy ds. inwestycji, planowania przestrzennego i zamówień publicznych</w:t>
      </w:r>
      <w:r w:rsidR="00655750">
        <w:rPr>
          <w:rFonts w:ascii="Constantia" w:hAnsi="Constantia"/>
          <w:szCs w:val="24"/>
        </w:rPr>
        <w:t xml:space="preserve">, </w:t>
      </w:r>
      <w:r w:rsidR="00655750" w:rsidRPr="00655750">
        <w:rPr>
          <w:rFonts w:ascii="Constantia" w:hAnsi="Constantia"/>
          <w:szCs w:val="24"/>
        </w:rPr>
        <w:t>Stanowisko pracy ds. pozyskiwania środków pomocowych i gospodarki komunalnej</w:t>
      </w:r>
      <w:r w:rsidR="00655750">
        <w:rPr>
          <w:rFonts w:ascii="Constantia" w:hAnsi="Constantia"/>
          <w:szCs w:val="24"/>
        </w:rPr>
        <w:t xml:space="preserve">, </w:t>
      </w:r>
      <w:r w:rsidR="00655750" w:rsidRPr="00655750">
        <w:rPr>
          <w:rFonts w:ascii="Constantia" w:hAnsi="Constantia"/>
          <w:szCs w:val="24"/>
        </w:rPr>
        <w:t xml:space="preserve">Stanowisko pracy ds. rolnictwa i ochrony </w:t>
      </w:r>
      <w:r w:rsidR="00655750" w:rsidRPr="00655750">
        <w:rPr>
          <w:rFonts w:ascii="Constantia" w:hAnsi="Constantia"/>
          <w:szCs w:val="24"/>
        </w:rPr>
        <w:lastRenderedPageBreak/>
        <w:t>środowiska</w:t>
      </w:r>
      <w:r w:rsidR="00655750">
        <w:rPr>
          <w:rFonts w:ascii="Constantia" w:hAnsi="Constantia"/>
          <w:szCs w:val="24"/>
        </w:rPr>
        <w:t xml:space="preserve">, </w:t>
      </w:r>
      <w:r w:rsidR="00655750" w:rsidRPr="00655750">
        <w:rPr>
          <w:rFonts w:ascii="Constantia" w:hAnsi="Constantia"/>
          <w:szCs w:val="24"/>
        </w:rPr>
        <w:t>Stanowisko pracy ds. kancelaryjno-organizacyjnych</w:t>
      </w:r>
      <w:r w:rsidR="00655750">
        <w:rPr>
          <w:rFonts w:ascii="Constantia" w:hAnsi="Constantia"/>
          <w:szCs w:val="24"/>
        </w:rPr>
        <w:t xml:space="preserve">, </w:t>
      </w:r>
      <w:r w:rsidR="00655750" w:rsidRPr="00655750">
        <w:rPr>
          <w:rFonts w:ascii="Constantia" w:hAnsi="Constantia"/>
          <w:szCs w:val="24"/>
        </w:rPr>
        <w:t>Referat finansowo-księgowy</w:t>
      </w:r>
      <w:r w:rsidR="00655750">
        <w:rPr>
          <w:rFonts w:ascii="Constantia" w:hAnsi="Constantia"/>
          <w:szCs w:val="24"/>
        </w:rPr>
        <w:t>.</w:t>
      </w:r>
    </w:p>
    <w:p w:rsidR="002C672C" w:rsidRPr="008E3E67" w:rsidRDefault="002C672C" w:rsidP="00320E23">
      <w:pPr>
        <w:spacing w:before="120" w:after="120"/>
        <w:ind w:firstLine="709"/>
        <w:jc w:val="both"/>
        <w:rPr>
          <w:rFonts w:ascii="Constantia" w:hAnsi="Constantia"/>
          <w:sz w:val="20"/>
          <w:szCs w:val="24"/>
        </w:rPr>
      </w:pPr>
      <w:r w:rsidRPr="008E3E67">
        <w:rPr>
          <w:rFonts w:ascii="Constantia" w:hAnsi="Constantia"/>
          <w:szCs w:val="24"/>
        </w:rPr>
        <w:t xml:space="preserve">Ponadto dane były pozyskiwane z:  </w:t>
      </w:r>
    </w:p>
    <w:p w:rsidR="002C672C" w:rsidRPr="008E3E67" w:rsidRDefault="002C672C" w:rsidP="00BB5364">
      <w:pPr>
        <w:numPr>
          <w:ilvl w:val="0"/>
          <w:numId w:val="4"/>
        </w:numPr>
        <w:spacing w:after="0"/>
        <w:jc w:val="both"/>
        <w:rPr>
          <w:rFonts w:ascii="Constantia" w:hAnsi="Constantia"/>
          <w:szCs w:val="24"/>
        </w:rPr>
      </w:pPr>
      <w:r w:rsidRPr="008E3E67">
        <w:rPr>
          <w:rFonts w:ascii="Constantia" w:hAnsi="Constantia"/>
          <w:szCs w:val="24"/>
        </w:rPr>
        <w:t xml:space="preserve">Spółdzielni </w:t>
      </w:r>
      <w:r w:rsidR="007C0A32">
        <w:rPr>
          <w:rFonts w:ascii="Constantia" w:hAnsi="Constantia"/>
          <w:szCs w:val="24"/>
        </w:rPr>
        <w:t>M</w:t>
      </w:r>
      <w:r w:rsidRPr="008E3E67">
        <w:rPr>
          <w:rFonts w:ascii="Constantia" w:hAnsi="Constantia"/>
          <w:szCs w:val="24"/>
        </w:rPr>
        <w:t>ieszkaniowych</w:t>
      </w:r>
      <w:r w:rsidR="00DB43E9">
        <w:rPr>
          <w:rFonts w:ascii="Constantia" w:hAnsi="Constantia"/>
          <w:szCs w:val="24"/>
        </w:rPr>
        <w:t>,</w:t>
      </w:r>
    </w:p>
    <w:p w:rsidR="002C672C" w:rsidRPr="008E3E67" w:rsidRDefault="002C672C" w:rsidP="00BB5364">
      <w:pPr>
        <w:numPr>
          <w:ilvl w:val="0"/>
          <w:numId w:val="4"/>
        </w:numPr>
        <w:spacing w:after="0"/>
        <w:jc w:val="both"/>
        <w:rPr>
          <w:rFonts w:ascii="Constantia" w:hAnsi="Constantia"/>
          <w:szCs w:val="24"/>
        </w:rPr>
      </w:pPr>
      <w:r w:rsidRPr="008E3E67">
        <w:rPr>
          <w:rFonts w:ascii="Constantia" w:hAnsi="Constantia"/>
          <w:szCs w:val="24"/>
        </w:rPr>
        <w:t>Przedsiębiorstwo energetyczne PGE Obrót S.A., PGE Dystrybucja S.A.,</w:t>
      </w:r>
    </w:p>
    <w:p w:rsidR="002C672C" w:rsidRPr="008E3E67" w:rsidRDefault="002C672C" w:rsidP="00BB5364">
      <w:pPr>
        <w:numPr>
          <w:ilvl w:val="0"/>
          <w:numId w:val="4"/>
        </w:numPr>
        <w:spacing w:after="0"/>
        <w:jc w:val="both"/>
        <w:rPr>
          <w:rFonts w:ascii="Constantia" w:hAnsi="Constantia"/>
          <w:szCs w:val="24"/>
        </w:rPr>
      </w:pPr>
      <w:r w:rsidRPr="008E3E67">
        <w:rPr>
          <w:rFonts w:ascii="Constantia" w:hAnsi="Constantia"/>
          <w:szCs w:val="24"/>
        </w:rPr>
        <w:t>Instytucje pożytku publicznego,</w:t>
      </w:r>
    </w:p>
    <w:p w:rsidR="00320E23" w:rsidRDefault="002C672C" w:rsidP="00BB5364">
      <w:pPr>
        <w:numPr>
          <w:ilvl w:val="0"/>
          <w:numId w:val="4"/>
        </w:numPr>
        <w:spacing w:after="0"/>
        <w:jc w:val="both"/>
        <w:rPr>
          <w:rFonts w:ascii="Constantia" w:hAnsi="Constantia"/>
          <w:szCs w:val="24"/>
        </w:rPr>
      </w:pPr>
      <w:r w:rsidRPr="008E3E67">
        <w:rPr>
          <w:rFonts w:ascii="Constantia" w:hAnsi="Constantia"/>
          <w:szCs w:val="24"/>
        </w:rPr>
        <w:t xml:space="preserve">Ankietyzacja, </w:t>
      </w:r>
    </w:p>
    <w:p w:rsidR="002C672C" w:rsidRPr="008E3E67" w:rsidRDefault="002C672C" w:rsidP="00BB5364">
      <w:pPr>
        <w:numPr>
          <w:ilvl w:val="0"/>
          <w:numId w:val="4"/>
        </w:numPr>
        <w:spacing w:after="0"/>
        <w:jc w:val="both"/>
        <w:rPr>
          <w:rFonts w:ascii="Constantia" w:hAnsi="Constantia"/>
          <w:szCs w:val="24"/>
        </w:rPr>
      </w:pPr>
      <w:r w:rsidRPr="008E3E67">
        <w:rPr>
          <w:rFonts w:ascii="Constantia" w:hAnsi="Constantia"/>
          <w:szCs w:val="24"/>
        </w:rPr>
        <w:t>Główny Urząd Statystyczny.</w:t>
      </w:r>
    </w:p>
    <w:p w:rsidR="00E13002" w:rsidRPr="00320E23" w:rsidRDefault="002C672C" w:rsidP="00320E23">
      <w:pPr>
        <w:pStyle w:val="Nagwek2"/>
        <w:numPr>
          <w:ilvl w:val="1"/>
          <w:numId w:val="1"/>
        </w:numPr>
        <w:shd w:val="clear" w:color="auto" w:fill="262626" w:themeFill="text1" w:themeFillTint="D9"/>
        <w:spacing w:after="240"/>
        <w:ind w:left="1134" w:hanging="425"/>
      </w:pPr>
      <w:bookmarkStart w:id="305" w:name="_Toc421607702"/>
      <w:bookmarkStart w:id="306" w:name="_Toc423039074"/>
      <w:bookmarkStart w:id="307" w:name="_Toc429032537"/>
      <w:r w:rsidRPr="00E13002">
        <w:t>Analiza głównych źródeł emisji</w:t>
      </w:r>
      <w:bookmarkStart w:id="308" w:name="_Toc394600922"/>
      <w:bookmarkStart w:id="309" w:name="_Toc394904885"/>
      <w:bookmarkStart w:id="310" w:name="_Toc394925517"/>
      <w:bookmarkStart w:id="311" w:name="_Toc394925773"/>
      <w:bookmarkStart w:id="312" w:name="_Toc394926085"/>
      <w:bookmarkStart w:id="313" w:name="_Toc394926164"/>
      <w:bookmarkStart w:id="314" w:name="_Toc394926243"/>
      <w:bookmarkStart w:id="315" w:name="_Toc394926326"/>
      <w:bookmarkStart w:id="316" w:name="_Toc394926518"/>
      <w:bookmarkStart w:id="317" w:name="_Toc394926690"/>
      <w:bookmarkStart w:id="318" w:name="_Toc394927258"/>
      <w:bookmarkStart w:id="319" w:name="_Toc421539328"/>
      <w:bookmarkStart w:id="320" w:name="_Toc421607703"/>
      <w:bookmarkStart w:id="321" w:name="_Toc422301286"/>
      <w:bookmarkStart w:id="322" w:name="_Toc422748410"/>
      <w:bookmarkStart w:id="323" w:name="_Toc422748499"/>
      <w:bookmarkStart w:id="324" w:name="_Toc422904542"/>
      <w:bookmarkStart w:id="325" w:name="_Toc422904653"/>
      <w:bookmarkStart w:id="326" w:name="_Toc422904926"/>
      <w:bookmarkStart w:id="327" w:name="_Toc423038119"/>
      <w:bookmarkStart w:id="328" w:name="_Toc423039075"/>
      <w:bookmarkStart w:id="329" w:name="_Toc424196470"/>
      <w:bookmarkStart w:id="330" w:name="_Toc422301287"/>
      <w:bookmarkStart w:id="331" w:name="_Toc422748411"/>
      <w:bookmarkStart w:id="332" w:name="_Toc422748500"/>
      <w:bookmarkStart w:id="333" w:name="_Toc422904543"/>
      <w:bookmarkStart w:id="334" w:name="_Toc422904654"/>
      <w:bookmarkStart w:id="335" w:name="_Toc422904927"/>
      <w:bookmarkStart w:id="336" w:name="_Toc423038120"/>
      <w:bookmarkStart w:id="337" w:name="_Toc423039076"/>
      <w:bookmarkStart w:id="338" w:name="_Toc424196471"/>
      <w:bookmarkStart w:id="339" w:name="_Toc4216077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2C672C" w:rsidRPr="00E13002" w:rsidRDefault="00320E23" w:rsidP="006F329E">
      <w:pPr>
        <w:pStyle w:val="Nagwek3"/>
        <w:numPr>
          <w:ilvl w:val="2"/>
          <w:numId w:val="51"/>
        </w:numPr>
        <w:shd w:val="clear" w:color="auto" w:fill="365F91" w:themeFill="accent1" w:themeFillShade="BF"/>
        <w:spacing w:before="120" w:after="240"/>
        <w:ind w:left="1134" w:hanging="425"/>
        <w:rPr>
          <w:rFonts w:ascii="Constantia" w:hAnsi="Constantia"/>
        </w:rPr>
      </w:pPr>
      <w:bookmarkStart w:id="340" w:name="_Toc423039077"/>
      <w:bookmarkStart w:id="341" w:name="_Toc429032538"/>
      <w:r>
        <w:rPr>
          <w:rFonts w:ascii="Constantia" w:hAnsi="Constantia"/>
        </w:rPr>
        <w:t xml:space="preserve">Sektor działalności </w:t>
      </w:r>
      <w:r w:rsidR="002C672C" w:rsidRPr="00E13002">
        <w:rPr>
          <w:rFonts w:ascii="Constantia" w:hAnsi="Constantia"/>
        </w:rPr>
        <w:t>U</w:t>
      </w:r>
      <w:r w:rsidR="00F30FB0">
        <w:rPr>
          <w:rFonts w:ascii="Constantia" w:hAnsi="Constantia"/>
        </w:rPr>
        <w:t>G</w:t>
      </w:r>
      <w:r w:rsidR="002C672C" w:rsidRPr="00E13002">
        <w:rPr>
          <w:rFonts w:ascii="Constantia" w:hAnsi="Constantia"/>
        </w:rPr>
        <w:t xml:space="preserve"> - razem</w:t>
      </w:r>
      <w:bookmarkEnd w:id="339"/>
      <w:bookmarkEnd w:id="340"/>
      <w:bookmarkEnd w:id="341"/>
    </w:p>
    <w:p w:rsidR="006C306C" w:rsidRPr="002C491C" w:rsidRDefault="00C36386" w:rsidP="00DD55C8">
      <w:pPr>
        <w:spacing w:before="120" w:after="120"/>
        <w:ind w:firstLine="709"/>
        <w:jc w:val="both"/>
        <w:rPr>
          <w:rFonts w:ascii="Constantia" w:hAnsi="Constantia"/>
          <w:szCs w:val="24"/>
        </w:rPr>
      </w:pPr>
      <w:r w:rsidRPr="002C491C">
        <w:rPr>
          <w:rFonts w:ascii="Constantia" w:hAnsi="Constantia"/>
          <w:szCs w:val="24"/>
        </w:rPr>
        <w:t xml:space="preserve">Sektor obejmuje budynki użyteczności publicznej o łącznej powierzchni użytkowej 8 360,68 m², których zarządzanie znajduje się w kompetencjach Urzędu Gminy w Abramowie. System grzewczy tych obiektów jest oparty w głównej mierze na indywidualnych kotłach olejowych, natomiast w obiekcie Szkoły Podstawowej w </w:t>
      </w:r>
      <w:proofErr w:type="spellStart"/>
      <w:r w:rsidRPr="002C491C">
        <w:rPr>
          <w:rFonts w:ascii="Constantia" w:hAnsi="Constantia"/>
          <w:szCs w:val="24"/>
        </w:rPr>
        <w:t>Wielkiem</w:t>
      </w:r>
      <w:proofErr w:type="spellEnd"/>
      <w:r w:rsidRPr="002C491C">
        <w:rPr>
          <w:rFonts w:ascii="Constantia" w:hAnsi="Constantia"/>
          <w:szCs w:val="24"/>
        </w:rPr>
        <w:t xml:space="preserve"> na kotle węglowym. Przygotowywanie ciepłej wody odbywa się za pomocą elektrycznych indywidualnych podgrzewaczy, pieców węglowych i olejowych. </w:t>
      </w:r>
    </w:p>
    <w:p w:rsidR="000910F3" w:rsidRPr="002C491C" w:rsidRDefault="000910F3" w:rsidP="00676BCC">
      <w:pPr>
        <w:spacing w:before="120" w:after="120" w:line="240" w:lineRule="auto"/>
        <w:rPr>
          <w:rFonts w:ascii="Constantia" w:hAnsi="Constantia"/>
          <w:bCs/>
          <w:color w:val="000000" w:themeColor="text1"/>
          <w:sz w:val="18"/>
          <w:szCs w:val="18"/>
        </w:rPr>
      </w:pPr>
    </w:p>
    <w:p w:rsidR="000910F3" w:rsidRPr="002C491C" w:rsidRDefault="000910F3" w:rsidP="00676BCC">
      <w:pPr>
        <w:spacing w:before="120" w:after="120" w:line="240" w:lineRule="auto"/>
        <w:rPr>
          <w:rFonts w:ascii="Constantia" w:hAnsi="Constantia"/>
          <w:bCs/>
          <w:color w:val="000000" w:themeColor="text1"/>
          <w:sz w:val="18"/>
          <w:szCs w:val="18"/>
        </w:rPr>
      </w:pPr>
    </w:p>
    <w:p w:rsidR="000910F3" w:rsidRPr="002C491C" w:rsidRDefault="000910F3" w:rsidP="00676BCC">
      <w:pPr>
        <w:spacing w:before="120" w:after="120" w:line="240" w:lineRule="auto"/>
        <w:rPr>
          <w:rFonts w:ascii="Constantia" w:hAnsi="Constantia"/>
          <w:bCs/>
          <w:color w:val="000000" w:themeColor="text1"/>
          <w:sz w:val="18"/>
          <w:szCs w:val="18"/>
        </w:rPr>
      </w:pPr>
    </w:p>
    <w:p w:rsidR="000910F3" w:rsidRPr="002C491C" w:rsidRDefault="000910F3" w:rsidP="00676BCC">
      <w:pPr>
        <w:spacing w:before="120" w:after="120" w:line="240" w:lineRule="auto"/>
        <w:rPr>
          <w:rFonts w:ascii="Constantia" w:hAnsi="Constantia"/>
          <w:bCs/>
          <w:color w:val="000000" w:themeColor="text1"/>
          <w:sz w:val="18"/>
          <w:szCs w:val="18"/>
        </w:rPr>
      </w:pPr>
    </w:p>
    <w:p w:rsidR="00917897" w:rsidRPr="002C491C" w:rsidRDefault="00917897" w:rsidP="00676BCC">
      <w:pPr>
        <w:spacing w:before="120" w:after="120" w:line="240" w:lineRule="auto"/>
        <w:rPr>
          <w:rFonts w:ascii="Constantia" w:hAnsi="Constantia"/>
          <w:bCs/>
          <w:color w:val="000000" w:themeColor="text1"/>
          <w:sz w:val="18"/>
          <w:szCs w:val="18"/>
        </w:rPr>
      </w:pPr>
    </w:p>
    <w:p w:rsidR="00917897" w:rsidRPr="002C491C" w:rsidRDefault="00917897" w:rsidP="00762629">
      <w:pPr>
        <w:spacing w:after="0" w:line="240" w:lineRule="auto"/>
        <w:jc w:val="center"/>
        <w:rPr>
          <w:rFonts w:ascii="Constantia" w:eastAsia="Times New Roman" w:hAnsi="Constantia" w:cs="Arial"/>
          <w:b/>
          <w:sz w:val="18"/>
          <w:szCs w:val="18"/>
          <w:lang w:eastAsia="pl-PL"/>
        </w:rPr>
        <w:sectPr w:rsidR="00917897" w:rsidRPr="002C491C" w:rsidSect="00D851E2">
          <w:footerReference w:type="default" r:id="rId42"/>
          <w:type w:val="continuous"/>
          <w:pgSz w:w="11906" w:h="16838"/>
          <w:pgMar w:top="1249" w:right="1417" w:bottom="1417" w:left="1417" w:header="708" w:footer="709" w:gutter="0"/>
          <w:cols w:space="708"/>
          <w:docGrid w:linePitch="360"/>
        </w:sectPr>
      </w:pPr>
    </w:p>
    <w:p w:rsidR="00917897" w:rsidRDefault="00917897" w:rsidP="00014412">
      <w:pPr>
        <w:spacing w:before="120" w:after="0" w:line="240" w:lineRule="auto"/>
        <w:rPr>
          <w:rFonts w:ascii="Constantia" w:hAnsi="Constantia"/>
          <w:bCs/>
          <w:color w:val="000000" w:themeColor="text1"/>
          <w:sz w:val="18"/>
          <w:szCs w:val="18"/>
        </w:rPr>
      </w:pPr>
      <w:bookmarkStart w:id="342" w:name="_Toc429033811"/>
      <w:r w:rsidRPr="002C491C">
        <w:rPr>
          <w:rFonts w:ascii="Constantia" w:hAnsi="Constantia"/>
          <w:bCs/>
          <w:color w:val="000000" w:themeColor="text1"/>
          <w:sz w:val="18"/>
          <w:szCs w:val="18"/>
        </w:rPr>
        <w:lastRenderedPageBreak/>
        <w:t xml:space="preserve">Tabela </w:t>
      </w:r>
      <w:r w:rsidRPr="002C491C">
        <w:rPr>
          <w:rFonts w:ascii="Constantia" w:hAnsi="Constantia"/>
          <w:bCs/>
          <w:color w:val="000000" w:themeColor="text1"/>
          <w:sz w:val="18"/>
          <w:szCs w:val="18"/>
        </w:rPr>
        <w:fldChar w:fldCharType="begin"/>
      </w:r>
      <w:r w:rsidRPr="002C491C">
        <w:rPr>
          <w:rFonts w:ascii="Constantia" w:hAnsi="Constantia"/>
          <w:bCs/>
          <w:color w:val="000000" w:themeColor="text1"/>
          <w:sz w:val="18"/>
          <w:szCs w:val="18"/>
        </w:rPr>
        <w:instrText xml:space="preserve"> SEQ Tabela \* ARABIC </w:instrText>
      </w:r>
      <w:r w:rsidRPr="002C491C">
        <w:rPr>
          <w:rFonts w:ascii="Constantia" w:hAnsi="Constantia"/>
          <w:bCs/>
          <w:color w:val="000000" w:themeColor="text1"/>
          <w:sz w:val="18"/>
          <w:szCs w:val="18"/>
        </w:rPr>
        <w:fldChar w:fldCharType="separate"/>
      </w:r>
      <w:r w:rsidR="00645C9A">
        <w:rPr>
          <w:rFonts w:ascii="Constantia" w:hAnsi="Constantia"/>
          <w:bCs/>
          <w:noProof/>
          <w:color w:val="000000" w:themeColor="text1"/>
          <w:sz w:val="18"/>
          <w:szCs w:val="18"/>
        </w:rPr>
        <w:t>11</w:t>
      </w:r>
      <w:r w:rsidRPr="002C491C">
        <w:rPr>
          <w:rFonts w:ascii="Constantia" w:hAnsi="Constantia"/>
          <w:bCs/>
          <w:color w:val="000000" w:themeColor="text1"/>
          <w:sz w:val="18"/>
          <w:szCs w:val="18"/>
        </w:rPr>
        <w:fldChar w:fldCharType="end"/>
      </w:r>
      <w:r w:rsidRPr="002C491C">
        <w:rPr>
          <w:rFonts w:ascii="Constantia" w:hAnsi="Constantia"/>
          <w:bCs/>
          <w:color w:val="000000" w:themeColor="text1"/>
          <w:sz w:val="18"/>
          <w:szCs w:val="18"/>
        </w:rPr>
        <w:t>. Charakterystyka energetyczna podmiotów UG</w:t>
      </w:r>
      <w:bookmarkEnd w:id="342"/>
    </w:p>
    <w:tbl>
      <w:tblPr>
        <w:tblStyle w:val="redniasiatka1akcent1"/>
        <w:tblpPr w:leftFromText="141" w:rightFromText="141" w:horzAnchor="margin" w:tblpY="553"/>
        <w:tblW w:w="0" w:type="auto"/>
        <w:tblLook w:val="06A0" w:firstRow="1" w:lastRow="0" w:firstColumn="1" w:lastColumn="0" w:noHBand="1" w:noVBand="1"/>
      </w:tblPr>
      <w:tblGrid>
        <w:gridCol w:w="483"/>
        <w:gridCol w:w="2319"/>
        <w:gridCol w:w="1739"/>
        <w:gridCol w:w="1330"/>
        <w:gridCol w:w="2059"/>
        <w:gridCol w:w="1510"/>
        <w:gridCol w:w="1157"/>
        <w:gridCol w:w="792"/>
        <w:gridCol w:w="1123"/>
        <w:gridCol w:w="754"/>
        <w:gridCol w:w="1123"/>
      </w:tblGrid>
      <w:tr w:rsidR="007020BB" w:rsidRPr="002C491C" w:rsidTr="000515A8">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4F81BD" w:themeFill="accent1"/>
            <w:vAlign w:val="center"/>
            <w:hideMark/>
          </w:tcPr>
          <w:p w:rsidR="007020BB" w:rsidRPr="002C491C" w:rsidRDefault="007020BB" w:rsidP="000515A8">
            <w:pPr>
              <w:spacing w:after="0" w:line="240" w:lineRule="auto"/>
              <w:jc w:val="center"/>
              <w:rPr>
                <w:rFonts w:ascii="Constantia" w:eastAsia="Times New Roman" w:hAnsi="Constantia" w:cs="Arial"/>
                <w:bCs w:val="0"/>
                <w:sz w:val="18"/>
                <w:szCs w:val="18"/>
                <w:lang w:eastAsia="pl-PL"/>
              </w:rPr>
            </w:pPr>
            <w:r w:rsidRPr="002C491C">
              <w:rPr>
                <w:rFonts w:ascii="Constantia" w:eastAsia="Times New Roman" w:hAnsi="Constantia" w:cs="Arial"/>
                <w:bCs w:val="0"/>
                <w:sz w:val="18"/>
                <w:szCs w:val="18"/>
                <w:lang w:eastAsia="pl-PL"/>
              </w:rPr>
              <w:t>Lp.</w:t>
            </w:r>
          </w:p>
        </w:tc>
        <w:tc>
          <w:tcPr>
            <w:tcW w:w="0" w:type="auto"/>
            <w:vMerge w:val="restart"/>
            <w:shd w:val="clear" w:color="auto" w:fill="4F81BD" w:themeFill="accent1"/>
            <w:vAlign w:val="center"/>
            <w:hideMark/>
          </w:tcPr>
          <w:p w:rsidR="007020BB" w:rsidRPr="002C491C" w:rsidRDefault="007020BB" w:rsidP="000515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sidRPr="002C491C">
              <w:rPr>
                <w:rFonts w:ascii="Constantia" w:eastAsia="Times New Roman" w:hAnsi="Constantia" w:cs="Arial"/>
                <w:bCs w:val="0"/>
                <w:sz w:val="18"/>
                <w:szCs w:val="18"/>
                <w:lang w:eastAsia="pl-PL"/>
              </w:rPr>
              <w:t>Obiekt</w:t>
            </w:r>
          </w:p>
        </w:tc>
        <w:tc>
          <w:tcPr>
            <w:tcW w:w="0" w:type="auto"/>
            <w:vMerge w:val="restart"/>
            <w:shd w:val="clear" w:color="auto" w:fill="4F81BD" w:themeFill="accent1"/>
            <w:vAlign w:val="center"/>
          </w:tcPr>
          <w:p w:rsidR="007020BB" w:rsidRPr="002C491C" w:rsidRDefault="007020BB" w:rsidP="000515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sidRPr="002C491C">
              <w:rPr>
                <w:rFonts w:ascii="Constantia" w:eastAsia="Times New Roman" w:hAnsi="Constantia" w:cs="Arial"/>
                <w:bCs w:val="0"/>
                <w:sz w:val="18"/>
                <w:szCs w:val="18"/>
                <w:lang w:eastAsia="pl-PL"/>
              </w:rPr>
              <w:t>Lokalizacja</w:t>
            </w:r>
          </w:p>
        </w:tc>
        <w:tc>
          <w:tcPr>
            <w:tcW w:w="0" w:type="auto"/>
            <w:vMerge w:val="restart"/>
            <w:shd w:val="clear" w:color="auto" w:fill="4F81BD" w:themeFill="accent1"/>
            <w:vAlign w:val="center"/>
            <w:hideMark/>
          </w:tcPr>
          <w:p w:rsidR="007020BB" w:rsidRPr="002C491C" w:rsidRDefault="007020BB" w:rsidP="000515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sidRPr="002C491C">
              <w:rPr>
                <w:rFonts w:ascii="Constantia" w:eastAsia="Times New Roman" w:hAnsi="Constantia" w:cs="Arial"/>
                <w:bCs w:val="0"/>
                <w:sz w:val="18"/>
                <w:szCs w:val="18"/>
                <w:lang w:eastAsia="pl-PL"/>
              </w:rPr>
              <w:t>Pow. ogrzewana</w:t>
            </w:r>
          </w:p>
        </w:tc>
        <w:tc>
          <w:tcPr>
            <w:tcW w:w="0" w:type="auto"/>
            <w:vMerge w:val="restart"/>
            <w:shd w:val="clear" w:color="auto" w:fill="4F81BD" w:themeFill="accent1"/>
            <w:vAlign w:val="center"/>
            <w:hideMark/>
          </w:tcPr>
          <w:p w:rsidR="007020BB" w:rsidRPr="002C491C" w:rsidRDefault="007020BB" w:rsidP="000515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sidRPr="002C491C">
              <w:rPr>
                <w:rFonts w:ascii="Constantia" w:eastAsia="Times New Roman" w:hAnsi="Constantia" w:cs="Arial"/>
                <w:bCs w:val="0"/>
                <w:sz w:val="18"/>
                <w:szCs w:val="18"/>
                <w:lang w:eastAsia="pl-PL"/>
              </w:rPr>
              <w:t>Charakterystyka ogrzewania</w:t>
            </w:r>
          </w:p>
        </w:tc>
        <w:tc>
          <w:tcPr>
            <w:tcW w:w="0" w:type="auto"/>
            <w:gridSpan w:val="4"/>
            <w:shd w:val="clear" w:color="auto" w:fill="4F81BD" w:themeFill="accent1"/>
            <w:vAlign w:val="center"/>
          </w:tcPr>
          <w:p w:rsidR="007020BB" w:rsidRPr="002C491C" w:rsidRDefault="007020BB" w:rsidP="000515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sidRPr="002C491C">
              <w:rPr>
                <w:rFonts w:ascii="Constantia" w:eastAsia="Times New Roman" w:hAnsi="Constantia" w:cs="Arial"/>
                <w:bCs w:val="0"/>
                <w:sz w:val="18"/>
                <w:szCs w:val="18"/>
                <w:lang w:eastAsia="pl-PL"/>
              </w:rPr>
              <w:t>Zużycie energii</w:t>
            </w:r>
          </w:p>
        </w:tc>
        <w:tc>
          <w:tcPr>
            <w:tcW w:w="0" w:type="auto"/>
            <w:gridSpan w:val="2"/>
            <w:vMerge w:val="restart"/>
            <w:shd w:val="clear" w:color="auto" w:fill="4F81BD" w:themeFill="accent1"/>
            <w:vAlign w:val="center"/>
            <w:hideMark/>
          </w:tcPr>
          <w:p w:rsidR="007020BB" w:rsidRPr="002C491C" w:rsidRDefault="007020BB" w:rsidP="000515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sidRPr="002C491C">
              <w:rPr>
                <w:rFonts w:ascii="Constantia" w:eastAsia="Times New Roman" w:hAnsi="Constantia" w:cs="Arial"/>
                <w:bCs w:val="0"/>
                <w:sz w:val="18"/>
                <w:szCs w:val="18"/>
                <w:lang w:eastAsia="pl-PL"/>
              </w:rPr>
              <w:t>Emisja CO2</w:t>
            </w:r>
          </w:p>
        </w:tc>
      </w:tr>
      <w:tr w:rsidR="007020BB" w:rsidRPr="002C491C" w:rsidTr="000515A8">
        <w:trPr>
          <w:trHeight w:hRule="exact" w:val="43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4F81BD" w:themeFill="accent1"/>
            <w:vAlign w:val="center"/>
            <w:hideMark/>
          </w:tcPr>
          <w:p w:rsidR="007020BB" w:rsidRPr="002C491C" w:rsidRDefault="007020BB" w:rsidP="000515A8">
            <w:pPr>
              <w:spacing w:after="0" w:line="240" w:lineRule="auto"/>
              <w:jc w:val="center"/>
              <w:rPr>
                <w:rFonts w:ascii="Constantia" w:eastAsia="Times New Roman" w:hAnsi="Constantia" w:cs="Arial"/>
                <w:b w:val="0"/>
                <w:sz w:val="18"/>
                <w:szCs w:val="18"/>
                <w:lang w:eastAsia="pl-PL"/>
              </w:rPr>
            </w:pPr>
          </w:p>
        </w:tc>
        <w:tc>
          <w:tcPr>
            <w:tcW w:w="0" w:type="auto"/>
            <w:vMerge/>
            <w:shd w:val="clear" w:color="auto" w:fill="4F81BD" w:themeFill="accent1"/>
            <w:vAlign w:val="center"/>
            <w:hideMark/>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p>
        </w:tc>
        <w:tc>
          <w:tcPr>
            <w:tcW w:w="0" w:type="auto"/>
            <w:vMerge/>
            <w:shd w:val="clear" w:color="auto" w:fill="4F81BD" w:themeFill="accent1"/>
            <w:vAlign w:val="center"/>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p>
        </w:tc>
        <w:tc>
          <w:tcPr>
            <w:tcW w:w="0" w:type="auto"/>
            <w:vMerge/>
            <w:shd w:val="clear" w:color="auto" w:fill="4F81BD" w:themeFill="accent1"/>
            <w:vAlign w:val="center"/>
            <w:hideMark/>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p>
        </w:tc>
        <w:tc>
          <w:tcPr>
            <w:tcW w:w="0" w:type="auto"/>
            <w:vMerge/>
            <w:shd w:val="clear" w:color="auto" w:fill="4F81BD" w:themeFill="accent1"/>
            <w:vAlign w:val="center"/>
            <w:hideMark/>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p>
        </w:tc>
        <w:tc>
          <w:tcPr>
            <w:tcW w:w="0" w:type="auto"/>
            <w:shd w:val="clear" w:color="auto" w:fill="4F81BD" w:themeFill="accent1"/>
            <w:vAlign w:val="center"/>
            <w:hideMark/>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r w:rsidRPr="002C491C">
              <w:rPr>
                <w:rFonts w:ascii="Constantia" w:eastAsia="Times New Roman" w:hAnsi="Constantia" w:cs="Arial"/>
                <w:b/>
                <w:sz w:val="18"/>
                <w:szCs w:val="18"/>
                <w:lang w:eastAsia="pl-PL"/>
              </w:rPr>
              <w:t>Energia elektryczna</w:t>
            </w:r>
          </w:p>
        </w:tc>
        <w:tc>
          <w:tcPr>
            <w:tcW w:w="0" w:type="auto"/>
            <w:shd w:val="clear" w:color="auto" w:fill="4F81BD" w:themeFill="accent1"/>
            <w:vAlign w:val="center"/>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r w:rsidRPr="002C491C">
              <w:rPr>
                <w:rFonts w:ascii="Constantia" w:eastAsia="Times New Roman" w:hAnsi="Constantia" w:cs="Arial"/>
                <w:b/>
                <w:sz w:val="18"/>
                <w:szCs w:val="18"/>
                <w:lang w:eastAsia="pl-PL"/>
              </w:rPr>
              <w:t>Energia cieplna</w:t>
            </w:r>
          </w:p>
        </w:tc>
        <w:tc>
          <w:tcPr>
            <w:tcW w:w="0" w:type="auto"/>
            <w:gridSpan w:val="2"/>
            <w:shd w:val="clear" w:color="auto" w:fill="4F81BD" w:themeFill="accent1"/>
            <w:vAlign w:val="center"/>
            <w:hideMark/>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r w:rsidRPr="002C491C">
              <w:rPr>
                <w:rFonts w:ascii="Constantia" w:eastAsia="Times New Roman" w:hAnsi="Constantia" w:cs="Arial"/>
                <w:b/>
                <w:sz w:val="18"/>
                <w:szCs w:val="18"/>
                <w:lang w:eastAsia="pl-PL"/>
              </w:rPr>
              <w:t>Razem zużycie</w:t>
            </w:r>
          </w:p>
        </w:tc>
        <w:tc>
          <w:tcPr>
            <w:tcW w:w="0" w:type="auto"/>
            <w:gridSpan w:val="2"/>
            <w:vMerge/>
            <w:shd w:val="clear" w:color="auto" w:fill="4F81BD" w:themeFill="accent1"/>
            <w:vAlign w:val="center"/>
            <w:hideMark/>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p>
        </w:tc>
      </w:tr>
      <w:tr w:rsidR="007020BB" w:rsidRPr="002C491C" w:rsidTr="000515A8">
        <w:trPr>
          <w:trHeight w:hRule="exact" w:val="503"/>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4F81BD" w:themeFill="accent1"/>
            <w:vAlign w:val="center"/>
            <w:hideMark/>
          </w:tcPr>
          <w:p w:rsidR="007020BB" w:rsidRPr="002C491C" w:rsidRDefault="007020BB" w:rsidP="000515A8">
            <w:pPr>
              <w:spacing w:after="0" w:line="240" w:lineRule="auto"/>
              <w:jc w:val="center"/>
              <w:rPr>
                <w:rFonts w:ascii="Constantia" w:eastAsia="Times New Roman" w:hAnsi="Constantia" w:cs="Arial"/>
                <w:b w:val="0"/>
                <w:sz w:val="18"/>
                <w:szCs w:val="18"/>
                <w:lang w:eastAsia="pl-PL"/>
              </w:rPr>
            </w:pPr>
          </w:p>
        </w:tc>
        <w:tc>
          <w:tcPr>
            <w:tcW w:w="0" w:type="auto"/>
            <w:vMerge/>
            <w:shd w:val="clear" w:color="auto" w:fill="4F81BD" w:themeFill="accent1"/>
            <w:vAlign w:val="center"/>
            <w:hideMark/>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p>
        </w:tc>
        <w:tc>
          <w:tcPr>
            <w:tcW w:w="0" w:type="auto"/>
            <w:vMerge/>
            <w:shd w:val="clear" w:color="auto" w:fill="4F81BD" w:themeFill="accent1"/>
            <w:vAlign w:val="center"/>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p>
        </w:tc>
        <w:tc>
          <w:tcPr>
            <w:tcW w:w="0" w:type="auto"/>
            <w:shd w:val="clear" w:color="auto" w:fill="4F81BD" w:themeFill="accent1"/>
            <w:vAlign w:val="center"/>
            <w:hideMark/>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Pr>
                <w:rFonts w:ascii="Constantia" w:eastAsia="Times New Roman" w:hAnsi="Constantia" w:cs="Arial"/>
                <w:sz w:val="18"/>
                <w:szCs w:val="18"/>
                <w:lang w:eastAsia="pl-PL"/>
              </w:rPr>
              <w:t>[m</w:t>
            </w:r>
            <w:r>
              <w:rPr>
                <w:rFonts w:ascii="Constantia" w:eastAsia="Times New Roman" w:hAnsi="Constantia" w:cs="Arial"/>
                <w:sz w:val="18"/>
                <w:szCs w:val="18"/>
                <w:vertAlign w:val="superscript"/>
                <w:lang w:eastAsia="pl-PL"/>
              </w:rPr>
              <w:t>2</w:t>
            </w:r>
            <w:r w:rsidRPr="002C491C">
              <w:rPr>
                <w:rFonts w:ascii="Constantia" w:eastAsia="Times New Roman" w:hAnsi="Constantia" w:cs="Arial"/>
                <w:sz w:val="18"/>
                <w:szCs w:val="18"/>
                <w:lang w:eastAsia="pl-PL"/>
              </w:rPr>
              <w:t>]</w:t>
            </w:r>
          </w:p>
        </w:tc>
        <w:tc>
          <w:tcPr>
            <w:tcW w:w="0" w:type="auto"/>
            <w:vMerge/>
            <w:shd w:val="clear" w:color="auto" w:fill="4F81BD" w:themeFill="accent1"/>
            <w:vAlign w:val="center"/>
            <w:hideMark/>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p>
        </w:tc>
        <w:tc>
          <w:tcPr>
            <w:tcW w:w="0" w:type="auto"/>
            <w:shd w:val="clear" w:color="auto" w:fill="4F81BD" w:themeFill="accent1"/>
            <w:vAlign w:val="center"/>
            <w:hideMark/>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[MWh]</w:t>
            </w:r>
          </w:p>
        </w:tc>
        <w:tc>
          <w:tcPr>
            <w:tcW w:w="0" w:type="auto"/>
            <w:shd w:val="clear" w:color="auto" w:fill="4F81BD" w:themeFill="accent1"/>
            <w:vAlign w:val="center"/>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[MWh]</w:t>
            </w:r>
          </w:p>
        </w:tc>
        <w:tc>
          <w:tcPr>
            <w:tcW w:w="0" w:type="auto"/>
            <w:shd w:val="clear" w:color="auto" w:fill="4F81BD" w:themeFill="accent1"/>
            <w:vAlign w:val="center"/>
            <w:hideMark/>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[MWh]</w:t>
            </w:r>
          </w:p>
        </w:tc>
        <w:tc>
          <w:tcPr>
            <w:tcW w:w="0" w:type="auto"/>
            <w:shd w:val="clear" w:color="auto" w:fill="4F81BD" w:themeFill="accent1"/>
            <w:vAlign w:val="center"/>
            <w:hideMark/>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udział w bilansie</w:t>
            </w:r>
          </w:p>
        </w:tc>
        <w:tc>
          <w:tcPr>
            <w:tcW w:w="0" w:type="auto"/>
            <w:shd w:val="clear" w:color="auto" w:fill="4F81BD" w:themeFill="accent1"/>
            <w:vAlign w:val="center"/>
            <w:hideMark/>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[tCO2]</w:t>
            </w:r>
          </w:p>
        </w:tc>
        <w:tc>
          <w:tcPr>
            <w:tcW w:w="0" w:type="auto"/>
            <w:shd w:val="clear" w:color="auto" w:fill="4F81BD" w:themeFill="accent1"/>
            <w:vAlign w:val="center"/>
            <w:hideMark/>
          </w:tcPr>
          <w:p w:rsidR="007020BB" w:rsidRPr="002C491C" w:rsidRDefault="007020BB" w:rsidP="000515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udział w bilansie</w:t>
            </w:r>
          </w:p>
        </w:tc>
      </w:tr>
      <w:tr w:rsidR="007020BB" w:rsidRPr="002C491C" w:rsidTr="007020BB">
        <w:trPr>
          <w:trHeight w:hRule="exact" w:val="63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7020BB" w:rsidRPr="002C491C" w:rsidRDefault="007020BB" w:rsidP="007020BB">
            <w:pPr>
              <w:spacing w:after="0" w:line="240" w:lineRule="auto"/>
              <w:jc w:val="center"/>
              <w:rPr>
                <w:rFonts w:ascii="Constantia" w:eastAsia="Times New Roman" w:hAnsi="Constantia" w:cs="Arial"/>
                <w:b w:val="0"/>
                <w:sz w:val="18"/>
                <w:szCs w:val="18"/>
                <w:lang w:eastAsia="pl-PL"/>
              </w:rPr>
            </w:pPr>
            <w:r w:rsidRPr="002C491C">
              <w:rPr>
                <w:rFonts w:ascii="Constantia" w:eastAsia="Times New Roman" w:hAnsi="Constantia" w:cs="Arial"/>
                <w:b w:val="0"/>
                <w:sz w:val="18"/>
                <w:szCs w:val="18"/>
                <w:lang w:eastAsia="pl-PL"/>
              </w:rPr>
              <w:t>1</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Budynek główny Urzędu Gminy</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Abramów ul.22 Lipca 2</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1158</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olej opałowy</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14,97</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219,60</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234,57</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19,19%</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73,42</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17,97%</w:t>
            </w:r>
          </w:p>
        </w:tc>
      </w:tr>
      <w:tr w:rsidR="007020BB" w:rsidRPr="002C491C" w:rsidTr="007020BB">
        <w:trPr>
          <w:trHeight w:hRule="exact" w:val="691"/>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themeFill="accent1" w:themeFillTint="66"/>
            <w:vAlign w:val="center"/>
            <w:hideMark/>
          </w:tcPr>
          <w:p w:rsidR="007020BB" w:rsidRPr="002C491C" w:rsidRDefault="007020BB" w:rsidP="007020BB">
            <w:pPr>
              <w:spacing w:after="0" w:line="240" w:lineRule="auto"/>
              <w:jc w:val="center"/>
              <w:rPr>
                <w:rFonts w:ascii="Constantia" w:eastAsia="Times New Roman" w:hAnsi="Constantia" w:cs="Arial"/>
                <w:b w:val="0"/>
                <w:sz w:val="18"/>
                <w:szCs w:val="18"/>
                <w:lang w:eastAsia="pl-PL"/>
              </w:rPr>
            </w:pPr>
            <w:r w:rsidRPr="002C491C">
              <w:rPr>
                <w:rFonts w:ascii="Constantia" w:eastAsia="Times New Roman" w:hAnsi="Constantia" w:cs="Arial"/>
                <w:b w:val="0"/>
                <w:sz w:val="18"/>
                <w:szCs w:val="18"/>
                <w:lang w:eastAsia="pl-PL"/>
              </w:rPr>
              <w:t>2</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Gimnazjum w Abramowie</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Abramów ul. 22Lipca 31</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2302</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olej opałowy</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24,05</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189,79</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213,84</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17,50%</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72,48</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17,74%</w:t>
            </w:r>
          </w:p>
        </w:tc>
      </w:tr>
      <w:tr w:rsidR="007020BB" w:rsidRPr="002C491C" w:rsidTr="007020BB">
        <w:trPr>
          <w:trHeight w:hRule="exact" w:val="7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7020BB" w:rsidRPr="002C491C" w:rsidRDefault="007020BB" w:rsidP="007020BB">
            <w:pPr>
              <w:spacing w:after="0" w:line="240" w:lineRule="auto"/>
              <w:jc w:val="center"/>
              <w:rPr>
                <w:rFonts w:ascii="Constantia" w:eastAsia="Times New Roman" w:hAnsi="Constantia" w:cs="Arial"/>
                <w:b w:val="0"/>
                <w:sz w:val="18"/>
                <w:szCs w:val="18"/>
                <w:lang w:eastAsia="pl-PL"/>
              </w:rPr>
            </w:pPr>
            <w:r w:rsidRPr="002C491C">
              <w:rPr>
                <w:rFonts w:ascii="Constantia" w:eastAsia="Times New Roman" w:hAnsi="Constantia" w:cs="Arial"/>
                <w:b w:val="0"/>
                <w:sz w:val="18"/>
                <w:szCs w:val="18"/>
                <w:lang w:eastAsia="pl-PL"/>
              </w:rPr>
              <w:t>3</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 xml:space="preserve">Szkoła Podstawowa w </w:t>
            </w:r>
            <w:proofErr w:type="spellStart"/>
            <w:r w:rsidRPr="002C491C">
              <w:rPr>
                <w:rFonts w:ascii="Constantia" w:eastAsia="Times New Roman" w:hAnsi="Constantia" w:cs="Arial"/>
                <w:sz w:val="18"/>
                <w:szCs w:val="18"/>
                <w:lang w:eastAsia="pl-PL"/>
              </w:rPr>
              <w:t>Wielkiem</w:t>
            </w:r>
            <w:proofErr w:type="spellEnd"/>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Wielkie  ul. 22Lipca 66</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650,44</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węgiel opałowy</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12,04</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121,83</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133,87</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10,95%</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51,32</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12,56%</w:t>
            </w:r>
          </w:p>
        </w:tc>
      </w:tr>
      <w:tr w:rsidR="007020BB" w:rsidRPr="002C491C" w:rsidTr="007020BB">
        <w:trPr>
          <w:trHeight w:hRule="exact" w:val="852"/>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themeFill="accent1" w:themeFillTint="66"/>
            <w:vAlign w:val="center"/>
            <w:hideMark/>
          </w:tcPr>
          <w:p w:rsidR="007020BB" w:rsidRPr="002C491C" w:rsidRDefault="007020BB" w:rsidP="007020BB">
            <w:pPr>
              <w:spacing w:after="0" w:line="240" w:lineRule="auto"/>
              <w:jc w:val="center"/>
              <w:rPr>
                <w:rFonts w:ascii="Constantia" w:eastAsia="Times New Roman" w:hAnsi="Constantia" w:cs="Arial"/>
                <w:b w:val="0"/>
                <w:sz w:val="18"/>
                <w:szCs w:val="18"/>
                <w:lang w:eastAsia="pl-PL"/>
              </w:rPr>
            </w:pPr>
            <w:r w:rsidRPr="002C491C">
              <w:rPr>
                <w:rFonts w:ascii="Constantia" w:eastAsia="Times New Roman" w:hAnsi="Constantia" w:cs="Arial"/>
                <w:b w:val="0"/>
                <w:sz w:val="18"/>
                <w:szCs w:val="18"/>
                <w:lang w:eastAsia="pl-PL"/>
              </w:rPr>
              <w:t>4</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Zespół Szkolno-Przedszkolny w Abramowie</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Abramów ul. 22Lipca 31</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1723</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olej opałowy</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31,82</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343,50</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375,32</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30,71%</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121,67</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29,77%</w:t>
            </w:r>
          </w:p>
        </w:tc>
      </w:tr>
      <w:tr w:rsidR="007020BB" w:rsidRPr="002C491C" w:rsidTr="007020BB">
        <w:trPr>
          <w:trHeight w:hRule="exact" w:val="6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7020BB" w:rsidRPr="002C491C" w:rsidRDefault="007020BB" w:rsidP="007020BB">
            <w:pPr>
              <w:spacing w:after="0" w:line="240" w:lineRule="auto"/>
              <w:jc w:val="center"/>
              <w:rPr>
                <w:rFonts w:ascii="Constantia" w:eastAsia="Times New Roman" w:hAnsi="Constantia" w:cs="Arial"/>
                <w:b w:val="0"/>
                <w:sz w:val="18"/>
                <w:szCs w:val="18"/>
                <w:lang w:eastAsia="pl-PL"/>
              </w:rPr>
            </w:pPr>
            <w:r w:rsidRPr="002C491C">
              <w:rPr>
                <w:rFonts w:ascii="Constantia" w:eastAsia="Times New Roman" w:hAnsi="Constantia" w:cs="Arial"/>
                <w:b w:val="0"/>
                <w:sz w:val="18"/>
                <w:szCs w:val="18"/>
                <w:lang w:eastAsia="pl-PL"/>
              </w:rPr>
              <w:t>5</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Szkoła Podstawowa w Wielkolesie</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Wielkolas  27c</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2527,24</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olej opałowy</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22,53</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234,85</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257,38</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21,06%</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83,82</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20,51%</w:t>
            </w:r>
          </w:p>
        </w:tc>
      </w:tr>
      <w:tr w:rsidR="007020BB" w:rsidRPr="002C491C" w:rsidTr="007020BB">
        <w:trPr>
          <w:trHeight w:hRule="exac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themeFill="accent1" w:themeFillTint="66"/>
            <w:vAlign w:val="center"/>
            <w:hideMark/>
          </w:tcPr>
          <w:p w:rsidR="007020BB" w:rsidRPr="002C491C" w:rsidRDefault="007020BB" w:rsidP="007020BB">
            <w:pPr>
              <w:spacing w:after="0" w:line="240" w:lineRule="auto"/>
              <w:jc w:val="center"/>
              <w:rPr>
                <w:rFonts w:ascii="Constantia" w:eastAsia="Times New Roman" w:hAnsi="Constantia" w:cs="Arial"/>
                <w:b w:val="0"/>
                <w:sz w:val="18"/>
                <w:szCs w:val="18"/>
                <w:lang w:eastAsia="pl-PL"/>
              </w:rPr>
            </w:pPr>
            <w:r w:rsidRPr="002C491C">
              <w:rPr>
                <w:rFonts w:ascii="Constantia" w:eastAsia="Times New Roman" w:hAnsi="Constantia" w:cs="Arial"/>
                <w:b w:val="0"/>
                <w:sz w:val="18"/>
                <w:szCs w:val="18"/>
                <w:lang w:eastAsia="pl-PL"/>
              </w:rPr>
              <w:t>6</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Świetlica wiejska w Ciotczy</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Ciotcza  29B</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0,26</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0,02%</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0,21</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0,05%</w:t>
            </w:r>
          </w:p>
        </w:tc>
      </w:tr>
      <w:tr w:rsidR="007020BB" w:rsidRPr="002C491C" w:rsidTr="007020BB">
        <w:trPr>
          <w:trHeight w:hRule="exact" w:val="70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7020BB" w:rsidRPr="002C491C" w:rsidRDefault="007020BB" w:rsidP="007020BB">
            <w:pPr>
              <w:spacing w:after="0" w:line="240" w:lineRule="auto"/>
              <w:jc w:val="center"/>
              <w:rPr>
                <w:rFonts w:ascii="Constantia" w:eastAsia="Times New Roman" w:hAnsi="Constantia" w:cs="Arial"/>
                <w:b w:val="0"/>
                <w:sz w:val="18"/>
                <w:szCs w:val="18"/>
                <w:lang w:eastAsia="pl-PL"/>
              </w:rPr>
            </w:pPr>
            <w:r w:rsidRPr="002C491C">
              <w:rPr>
                <w:rFonts w:ascii="Constantia" w:eastAsia="Times New Roman" w:hAnsi="Constantia" w:cs="Arial"/>
                <w:b w:val="0"/>
                <w:sz w:val="18"/>
                <w:szCs w:val="18"/>
                <w:lang w:eastAsia="pl-PL"/>
              </w:rPr>
              <w:t>7</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Remiza OSP w Sosnówce</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Sosnówka  41</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0,95</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0,08%</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0,77</w:t>
            </w:r>
          </w:p>
        </w:tc>
        <w:tc>
          <w:tcPr>
            <w:tcW w:w="0" w:type="auto"/>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0,19%</w:t>
            </w:r>
          </w:p>
        </w:tc>
      </w:tr>
      <w:tr w:rsidR="007020BB" w:rsidRPr="002C491C" w:rsidTr="007020BB">
        <w:trPr>
          <w:trHeight w:hRule="exact" w:val="589"/>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themeFill="accent1" w:themeFillTint="66"/>
            <w:vAlign w:val="center"/>
            <w:hideMark/>
          </w:tcPr>
          <w:p w:rsidR="007020BB" w:rsidRPr="002C491C" w:rsidRDefault="007020BB" w:rsidP="007020BB">
            <w:pPr>
              <w:spacing w:after="0" w:line="240" w:lineRule="auto"/>
              <w:jc w:val="center"/>
              <w:rPr>
                <w:rFonts w:ascii="Constantia" w:eastAsia="Times New Roman" w:hAnsi="Constantia" w:cs="Arial"/>
                <w:b w:val="0"/>
                <w:sz w:val="18"/>
                <w:szCs w:val="18"/>
                <w:lang w:eastAsia="pl-PL"/>
              </w:rPr>
            </w:pPr>
            <w:r w:rsidRPr="002C491C">
              <w:rPr>
                <w:rFonts w:ascii="Constantia" w:eastAsia="Times New Roman" w:hAnsi="Constantia" w:cs="Arial"/>
                <w:b w:val="0"/>
                <w:sz w:val="18"/>
                <w:szCs w:val="18"/>
                <w:lang w:eastAsia="pl-PL"/>
              </w:rPr>
              <w:t>8</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Świetlica wiejska i remiza OSP w Wolicy</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Wolica  66</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2,93</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0,24%</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2,38</w:t>
            </w:r>
          </w:p>
        </w:tc>
        <w:tc>
          <w:tcPr>
            <w:tcW w:w="0" w:type="auto"/>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0,58%</w:t>
            </w:r>
          </w:p>
        </w:tc>
      </w:tr>
      <w:tr w:rsidR="007020BB" w:rsidRPr="002C491C" w:rsidTr="007020BB">
        <w:trPr>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7BA0CD" w:themeColor="accent1" w:themeTint="BF"/>
            </w:tcBorders>
            <w:vAlign w:val="center"/>
            <w:hideMark/>
          </w:tcPr>
          <w:p w:rsidR="007020BB" w:rsidRPr="002C491C" w:rsidRDefault="007020BB" w:rsidP="007020BB">
            <w:pPr>
              <w:spacing w:after="0" w:line="240" w:lineRule="auto"/>
              <w:jc w:val="center"/>
              <w:rPr>
                <w:rFonts w:ascii="Constantia" w:eastAsia="Times New Roman" w:hAnsi="Constantia" w:cs="Arial"/>
                <w:b w:val="0"/>
                <w:sz w:val="18"/>
                <w:szCs w:val="18"/>
                <w:lang w:eastAsia="pl-PL"/>
              </w:rPr>
            </w:pPr>
            <w:r w:rsidRPr="002C491C">
              <w:rPr>
                <w:rFonts w:ascii="Constantia" w:eastAsia="Times New Roman" w:hAnsi="Constantia" w:cs="Arial"/>
                <w:b w:val="0"/>
                <w:sz w:val="18"/>
                <w:szCs w:val="18"/>
                <w:lang w:eastAsia="pl-PL"/>
              </w:rPr>
              <w:t>9</w:t>
            </w:r>
          </w:p>
        </w:tc>
        <w:tc>
          <w:tcPr>
            <w:tcW w:w="0" w:type="auto"/>
            <w:tcBorders>
              <w:bottom w:val="single" w:sz="8" w:space="0" w:color="7BA0CD" w:themeColor="accent1" w:themeTint="BF"/>
            </w:tcBorders>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Świetlica wiejska w Dębinach</w:t>
            </w:r>
          </w:p>
        </w:tc>
        <w:tc>
          <w:tcPr>
            <w:tcW w:w="0" w:type="auto"/>
            <w:tcBorders>
              <w:bottom w:val="single" w:sz="8" w:space="0" w:color="7BA0CD" w:themeColor="accent1" w:themeTint="BF"/>
            </w:tcBorders>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Dębiny  114</w:t>
            </w:r>
          </w:p>
        </w:tc>
        <w:tc>
          <w:tcPr>
            <w:tcW w:w="0" w:type="auto"/>
            <w:tcBorders>
              <w:bottom w:val="single" w:sz="8" w:space="0" w:color="7BA0CD" w:themeColor="accent1" w:themeTint="BF"/>
            </w:tcBorders>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tcBorders>
              <w:bottom w:val="single" w:sz="8" w:space="0" w:color="7BA0CD" w:themeColor="accent1" w:themeTint="BF"/>
            </w:tcBorders>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tcBorders>
              <w:bottom w:val="single" w:sz="8" w:space="0" w:color="7BA0CD" w:themeColor="accent1" w:themeTint="BF"/>
            </w:tcBorders>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1,64</w:t>
            </w:r>
          </w:p>
        </w:tc>
        <w:tc>
          <w:tcPr>
            <w:tcW w:w="0" w:type="auto"/>
            <w:tcBorders>
              <w:bottom w:val="single" w:sz="8" w:space="0" w:color="7BA0CD" w:themeColor="accent1" w:themeTint="BF"/>
            </w:tcBorders>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tcBorders>
              <w:bottom w:val="single" w:sz="8" w:space="0" w:color="7BA0CD" w:themeColor="accent1" w:themeTint="BF"/>
            </w:tcBorders>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w:t>
            </w:r>
          </w:p>
        </w:tc>
        <w:tc>
          <w:tcPr>
            <w:tcW w:w="0" w:type="auto"/>
            <w:tcBorders>
              <w:bottom w:val="single" w:sz="8" w:space="0" w:color="7BA0CD" w:themeColor="accent1" w:themeTint="BF"/>
            </w:tcBorders>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0,13%</w:t>
            </w:r>
          </w:p>
        </w:tc>
        <w:tc>
          <w:tcPr>
            <w:tcW w:w="0" w:type="auto"/>
            <w:tcBorders>
              <w:bottom w:val="single" w:sz="8" w:space="0" w:color="7BA0CD" w:themeColor="accent1" w:themeTint="BF"/>
            </w:tcBorders>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1,33</w:t>
            </w:r>
          </w:p>
        </w:tc>
        <w:tc>
          <w:tcPr>
            <w:tcW w:w="0" w:type="auto"/>
            <w:tcBorders>
              <w:bottom w:val="single" w:sz="8" w:space="0" w:color="7BA0CD" w:themeColor="accent1" w:themeTint="BF"/>
            </w:tcBorders>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2C491C">
              <w:rPr>
                <w:rFonts w:ascii="Constantia" w:eastAsia="Times New Roman" w:hAnsi="Constantia" w:cs="Arial"/>
                <w:sz w:val="18"/>
                <w:szCs w:val="18"/>
                <w:lang w:eastAsia="pl-PL"/>
              </w:rPr>
              <w:t>0,33%</w:t>
            </w:r>
          </w:p>
        </w:tc>
      </w:tr>
      <w:tr w:rsidR="007020BB" w:rsidRPr="002C491C" w:rsidTr="007020BB">
        <w:trPr>
          <w:trHeight w:hRule="exact" w:val="922"/>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7BA0CD" w:themeColor="accent1" w:themeTint="BF"/>
            </w:tcBorders>
            <w:shd w:val="clear" w:color="auto" w:fill="B8CCE4" w:themeFill="accent1" w:themeFillTint="66"/>
            <w:vAlign w:val="center"/>
            <w:hideMark/>
          </w:tcPr>
          <w:p w:rsidR="007020BB" w:rsidRPr="002C491C" w:rsidRDefault="007020BB" w:rsidP="007020BB">
            <w:pPr>
              <w:spacing w:after="0" w:line="240" w:lineRule="auto"/>
              <w:jc w:val="center"/>
              <w:rPr>
                <w:rFonts w:ascii="Constantia" w:eastAsia="Times New Roman" w:hAnsi="Constantia" w:cs="Arial"/>
                <w:b w:val="0"/>
                <w:sz w:val="18"/>
                <w:szCs w:val="18"/>
                <w:lang w:eastAsia="pl-PL"/>
              </w:rPr>
            </w:pPr>
            <w:r w:rsidRPr="002C491C">
              <w:rPr>
                <w:rFonts w:ascii="Constantia" w:eastAsia="Times New Roman" w:hAnsi="Constantia" w:cs="Arial"/>
                <w:b w:val="0"/>
                <w:sz w:val="18"/>
                <w:szCs w:val="18"/>
                <w:lang w:eastAsia="pl-PL"/>
              </w:rPr>
              <w:t>10</w:t>
            </w:r>
          </w:p>
        </w:tc>
        <w:tc>
          <w:tcPr>
            <w:tcW w:w="0" w:type="auto"/>
            <w:tcBorders>
              <w:bottom w:val="single" w:sz="8" w:space="0" w:color="7BA0CD" w:themeColor="accent1" w:themeTint="BF"/>
            </w:tcBorders>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2C491C">
              <w:rPr>
                <w:rFonts w:ascii="Constantia" w:eastAsia="Times New Roman" w:hAnsi="Constantia" w:cs="Arial"/>
                <w:bCs/>
                <w:sz w:val="18"/>
                <w:szCs w:val="18"/>
                <w:lang w:eastAsia="pl-PL"/>
              </w:rPr>
              <w:t>Świetlica wiejska i remiza OSP w Abramowie</w:t>
            </w:r>
          </w:p>
        </w:tc>
        <w:tc>
          <w:tcPr>
            <w:tcW w:w="0" w:type="auto"/>
            <w:tcBorders>
              <w:bottom w:val="single" w:sz="8" w:space="0" w:color="7BA0CD" w:themeColor="accent1" w:themeTint="BF"/>
            </w:tcBorders>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2C491C">
              <w:rPr>
                <w:rFonts w:ascii="Constantia" w:eastAsia="Times New Roman" w:hAnsi="Constantia" w:cs="Arial"/>
                <w:bCs/>
                <w:sz w:val="18"/>
                <w:szCs w:val="18"/>
                <w:lang w:eastAsia="pl-PL"/>
              </w:rPr>
              <w:t>Abramów ul. Lubartowska 9</w:t>
            </w:r>
          </w:p>
        </w:tc>
        <w:tc>
          <w:tcPr>
            <w:tcW w:w="0" w:type="auto"/>
            <w:tcBorders>
              <w:bottom w:val="single" w:sz="8" w:space="0" w:color="7BA0CD" w:themeColor="accent1" w:themeTint="BF"/>
            </w:tcBorders>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2C491C">
              <w:rPr>
                <w:rFonts w:ascii="Constantia" w:eastAsia="Times New Roman" w:hAnsi="Constantia" w:cs="Arial"/>
                <w:bCs/>
                <w:sz w:val="18"/>
                <w:szCs w:val="18"/>
                <w:lang w:eastAsia="pl-PL"/>
              </w:rPr>
              <w:t>-</w:t>
            </w:r>
          </w:p>
        </w:tc>
        <w:tc>
          <w:tcPr>
            <w:tcW w:w="0" w:type="auto"/>
            <w:tcBorders>
              <w:bottom w:val="single" w:sz="8" w:space="0" w:color="7BA0CD" w:themeColor="accent1" w:themeTint="BF"/>
            </w:tcBorders>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2C491C">
              <w:rPr>
                <w:rFonts w:ascii="Constantia" w:eastAsia="Times New Roman" w:hAnsi="Constantia" w:cs="Arial"/>
                <w:bCs/>
                <w:sz w:val="18"/>
                <w:szCs w:val="18"/>
                <w:lang w:eastAsia="pl-PL"/>
              </w:rPr>
              <w:t>-</w:t>
            </w:r>
          </w:p>
        </w:tc>
        <w:tc>
          <w:tcPr>
            <w:tcW w:w="0" w:type="auto"/>
            <w:tcBorders>
              <w:bottom w:val="single" w:sz="8" w:space="0" w:color="7BA0CD" w:themeColor="accent1" w:themeTint="BF"/>
            </w:tcBorders>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2C491C">
              <w:rPr>
                <w:rFonts w:ascii="Constantia" w:eastAsia="Times New Roman" w:hAnsi="Constantia" w:cs="Arial"/>
                <w:bCs/>
                <w:sz w:val="18"/>
                <w:szCs w:val="18"/>
                <w:lang w:eastAsia="pl-PL"/>
              </w:rPr>
              <w:t>1,53</w:t>
            </w:r>
          </w:p>
        </w:tc>
        <w:tc>
          <w:tcPr>
            <w:tcW w:w="0" w:type="auto"/>
            <w:tcBorders>
              <w:bottom w:val="single" w:sz="8" w:space="0" w:color="7BA0CD" w:themeColor="accent1" w:themeTint="BF"/>
            </w:tcBorders>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2C491C">
              <w:rPr>
                <w:rFonts w:ascii="Constantia" w:eastAsia="Times New Roman" w:hAnsi="Constantia" w:cs="Arial"/>
                <w:bCs/>
                <w:sz w:val="18"/>
                <w:szCs w:val="18"/>
                <w:lang w:eastAsia="pl-PL"/>
              </w:rPr>
              <w:t>-</w:t>
            </w:r>
          </w:p>
        </w:tc>
        <w:tc>
          <w:tcPr>
            <w:tcW w:w="0" w:type="auto"/>
            <w:tcBorders>
              <w:bottom w:val="single" w:sz="8" w:space="0" w:color="7BA0CD" w:themeColor="accent1" w:themeTint="BF"/>
            </w:tcBorders>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2C491C">
              <w:rPr>
                <w:rFonts w:ascii="Constantia" w:eastAsia="Times New Roman" w:hAnsi="Constantia" w:cs="Arial"/>
                <w:bCs/>
                <w:sz w:val="18"/>
                <w:szCs w:val="18"/>
                <w:lang w:eastAsia="pl-PL"/>
              </w:rPr>
              <w:t>-</w:t>
            </w:r>
          </w:p>
        </w:tc>
        <w:tc>
          <w:tcPr>
            <w:tcW w:w="0" w:type="auto"/>
            <w:tcBorders>
              <w:bottom w:val="single" w:sz="8" w:space="0" w:color="7BA0CD" w:themeColor="accent1" w:themeTint="BF"/>
            </w:tcBorders>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2C491C">
              <w:rPr>
                <w:rFonts w:ascii="Constantia" w:eastAsia="Times New Roman" w:hAnsi="Constantia" w:cs="Arial"/>
                <w:bCs/>
                <w:sz w:val="18"/>
                <w:szCs w:val="18"/>
                <w:lang w:eastAsia="pl-PL"/>
              </w:rPr>
              <w:t>0,13%</w:t>
            </w:r>
          </w:p>
        </w:tc>
        <w:tc>
          <w:tcPr>
            <w:tcW w:w="0" w:type="auto"/>
            <w:tcBorders>
              <w:bottom w:val="single" w:sz="8" w:space="0" w:color="7BA0CD" w:themeColor="accent1" w:themeTint="BF"/>
            </w:tcBorders>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2C491C">
              <w:rPr>
                <w:rFonts w:ascii="Constantia" w:eastAsia="Times New Roman" w:hAnsi="Constantia" w:cs="Arial"/>
                <w:bCs/>
                <w:sz w:val="18"/>
                <w:szCs w:val="18"/>
                <w:lang w:eastAsia="pl-PL"/>
              </w:rPr>
              <w:t>1,24</w:t>
            </w:r>
          </w:p>
        </w:tc>
        <w:tc>
          <w:tcPr>
            <w:tcW w:w="0" w:type="auto"/>
            <w:tcBorders>
              <w:bottom w:val="single" w:sz="8" w:space="0" w:color="7BA0CD" w:themeColor="accent1" w:themeTint="BF"/>
            </w:tcBorders>
            <w:shd w:val="clear" w:color="auto" w:fill="B8CCE4" w:themeFill="accent1" w:themeFillTint="66"/>
            <w:vAlign w:val="center"/>
          </w:tcPr>
          <w:p w:rsidR="007020BB" w:rsidRPr="002C491C" w:rsidRDefault="007020BB" w:rsidP="007020BB">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2C491C">
              <w:rPr>
                <w:rFonts w:ascii="Constantia" w:eastAsia="Times New Roman" w:hAnsi="Constantia" w:cs="Arial"/>
                <w:bCs/>
                <w:sz w:val="18"/>
                <w:szCs w:val="18"/>
                <w:lang w:eastAsia="pl-PL"/>
              </w:rPr>
              <w:t>0,30%</w:t>
            </w:r>
          </w:p>
        </w:tc>
      </w:tr>
    </w:tbl>
    <w:p w:rsidR="00EB5F79" w:rsidRPr="002C491C" w:rsidRDefault="00EB5F79" w:rsidP="007020BB">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sidRPr="002C491C">
        <w:rPr>
          <w:rFonts w:ascii="Constantia" w:eastAsia="Times New Roman" w:hAnsi="Constantia" w:cs="Arial"/>
          <w:i/>
          <w:kern w:val="1"/>
          <w:sz w:val="18"/>
          <w:szCs w:val="20"/>
          <w:lang w:eastAsia="ar-SA"/>
        </w:rPr>
        <w:t>Źródło: Opracowanie własne</w:t>
      </w:r>
    </w:p>
    <w:p w:rsidR="00917897" w:rsidRPr="002C491C" w:rsidRDefault="00917897" w:rsidP="00676BCC">
      <w:pPr>
        <w:spacing w:before="120" w:after="120" w:line="240" w:lineRule="auto"/>
        <w:rPr>
          <w:rFonts w:ascii="Constantia" w:hAnsi="Constantia"/>
          <w:bCs/>
          <w:color w:val="000000" w:themeColor="text1"/>
          <w:sz w:val="18"/>
          <w:szCs w:val="18"/>
        </w:rPr>
        <w:sectPr w:rsidR="00917897" w:rsidRPr="002C491C" w:rsidSect="00917897">
          <w:footerReference w:type="default" r:id="rId43"/>
          <w:type w:val="continuous"/>
          <w:pgSz w:w="16838" w:h="11906" w:orient="landscape"/>
          <w:pgMar w:top="1418" w:right="1247" w:bottom="1418" w:left="1418" w:header="709" w:footer="709" w:gutter="0"/>
          <w:cols w:space="708"/>
          <w:docGrid w:linePitch="360"/>
        </w:sectPr>
      </w:pPr>
    </w:p>
    <w:p w:rsidR="00C36386" w:rsidRPr="002C491C" w:rsidRDefault="00C36386" w:rsidP="00DD55C8">
      <w:pPr>
        <w:spacing w:before="120" w:after="120"/>
        <w:ind w:firstLine="709"/>
        <w:jc w:val="both"/>
        <w:rPr>
          <w:rFonts w:ascii="Constantia" w:hAnsi="Constantia"/>
          <w:szCs w:val="24"/>
        </w:rPr>
      </w:pPr>
      <w:r w:rsidRPr="002C491C">
        <w:rPr>
          <w:rFonts w:ascii="Constantia" w:hAnsi="Constantia"/>
          <w:szCs w:val="24"/>
        </w:rPr>
        <w:lastRenderedPageBreak/>
        <w:t>Na potrzeby funkcjonowania całego sektora w roku b</w:t>
      </w:r>
      <w:r w:rsidR="00895D8B" w:rsidRPr="002C491C">
        <w:rPr>
          <w:rFonts w:ascii="Constantia" w:hAnsi="Constantia"/>
          <w:szCs w:val="24"/>
        </w:rPr>
        <w:t>azowym 2013 zużyto łącznie 1 222,28</w:t>
      </w:r>
      <w:r w:rsidRPr="002C491C">
        <w:rPr>
          <w:rFonts w:ascii="Constantia" w:hAnsi="Constantia"/>
          <w:szCs w:val="24"/>
        </w:rPr>
        <w:t xml:space="preserve"> MWh energii finalnej. Głównym nośnikiem energii wykorzystywanym w tym sektorze był olej opałowy</w:t>
      </w:r>
      <w:r w:rsidR="002B0BA8" w:rsidRPr="002C491C">
        <w:rPr>
          <w:rFonts w:ascii="Constantia" w:hAnsi="Constantia"/>
          <w:szCs w:val="24"/>
        </w:rPr>
        <w:t xml:space="preserve"> 987,73 MWh</w:t>
      </w:r>
      <w:r w:rsidR="004A7D46" w:rsidRPr="002C491C">
        <w:rPr>
          <w:rFonts w:ascii="Constantia" w:hAnsi="Constantia"/>
          <w:szCs w:val="24"/>
        </w:rPr>
        <w:t xml:space="preserve"> (</w:t>
      </w:r>
      <w:r w:rsidR="00895D8B" w:rsidRPr="002C491C">
        <w:rPr>
          <w:rFonts w:ascii="Constantia" w:hAnsi="Constantia"/>
          <w:szCs w:val="24"/>
        </w:rPr>
        <w:t>81</w:t>
      </w:r>
      <w:r w:rsidR="004A7D46" w:rsidRPr="002C491C">
        <w:rPr>
          <w:rFonts w:ascii="Constantia" w:hAnsi="Constantia"/>
          <w:szCs w:val="24"/>
        </w:rPr>
        <w:t>%), węgiel kamienny 121,83 MWh (</w:t>
      </w:r>
      <w:r w:rsidR="005F2E66" w:rsidRPr="002C491C">
        <w:rPr>
          <w:rFonts w:ascii="Constantia" w:hAnsi="Constantia"/>
          <w:szCs w:val="24"/>
        </w:rPr>
        <w:t>10</w:t>
      </w:r>
      <w:r w:rsidR="004A7D46" w:rsidRPr="002C491C">
        <w:rPr>
          <w:rFonts w:ascii="Constantia" w:hAnsi="Constantia"/>
          <w:szCs w:val="24"/>
        </w:rPr>
        <w:t>%) i energia elektryczna 1</w:t>
      </w:r>
      <w:r w:rsidR="00895D8B" w:rsidRPr="002C491C">
        <w:rPr>
          <w:rFonts w:ascii="Constantia" w:hAnsi="Constantia"/>
          <w:szCs w:val="24"/>
        </w:rPr>
        <w:t>12</w:t>
      </w:r>
      <w:r w:rsidR="004A7D46" w:rsidRPr="002C491C">
        <w:rPr>
          <w:rFonts w:ascii="Constantia" w:hAnsi="Constantia"/>
          <w:szCs w:val="24"/>
        </w:rPr>
        <w:t>,</w:t>
      </w:r>
      <w:r w:rsidR="00895D8B" w:rsidRPr="002C491C">
        <w:rPr>
          <w:rFonts w:ascii="Constantia" w:hAnsi="Constantia"/>
          <w:szCs w:val="24"/>
        </w:rPr>
        <w:t>72</w:t>
      </w:r>
      <w:r w:rsidR="00014412">
        <w:rPr>
          <w:rFonts w:ascii="Constantia" w:hAnsi="Constantia"/>
          <w:szCs w:val="24"/>
        </w:rPr>
        <w:t xml:space="preserve"> MWh </w:t>
      </w:r>
      <w:r w:rsidR="004A7D46" w:rsidRPr="002C491C">
        <w:rPr>
          <w:rFonts w:ascii="Constantia" w:hAnsi="Constantia"/>
          <w:szCs w:val="24"/>
        </w:rPr>
        <w:t>(</w:t>
      </w:r>
      <w:r w:rsidR="005F2E66" w:rsidRPr="002C491C">
        <w:rPr>
          <w:rFonts w:ascii="Constantia" w:hAnsi="Constantia"/>
          <w:szCs w:val="24"/>
        </w:rPr>
        <w:t>9</w:t>
      </w:r>
      <w:r w:rsidR="004A7D46" w:rsidRPr="002C491C">
        <w:rPr>
          <w:rFonts w:ascii="Constantia" w:hAnsi="Constantia"/>
          <w:szCs w:val="24"/>
        </w:rPr>
        <w:t>%).</w:t>
      </w:r>
      <w:r w:rsidR="00BE63E4" w:rsidRPr="002C491C">
        <w:rPr>
          <w:rFonts w:ascii="Constantia" w:hAnsi="Constantia"/>
          <w:szCs w:val="24"/>
        </w:rPr>
        <w:t xml:space="preserve"> Uzupełnieni</w:t>
      </w:r>
      <w:r w:rsidR="00014412">
        <w:rPr>
          <w:rFonts w:ascii="Constantia" w:hAnsi="Constantia"/>
          <w:szCs w:val="24"/>
        </w:rPr>
        <w:t>e</w:t>
      </w:r>
      <w:r w:rsidR="00BE63E4" w:rsidRPr="002C491C">
        <w:rPr>
          <w:rFonts w:ascii="Constantia" w:hAnsi="Constantia"/>
          <w:szCs w:val="24"/>
        </w:rPr>
        <w:t xml:space="preserve"> bilansu stanowi ponadto zużycie gazu propan-butan wykorzystywanego głównie na potrzeby przygotowania posiłków w placówkach szkolnych.</w:t>
      </w:r>
    </w:p>
    <w:p w:rsidR="00676BCC" w:rsidRPr="002C491C" w:rsidRDefault="00676BCC" w:rsidP="00676BCC">
      <w:pPr>
        <w:spacing w:before="120" w:after="120" w:line="240" w:lineRule="auto"/>
        <w:rPr>
          <w:rFonts w:ascii="Constantia" w:hAnsi="Constantia"/>
          <w:bCs/>
          <w:color w:val="000000" w:themeColor="text1"/>
          <w:sz w:val="18"/>
          <w:szCs w:val="18"/>
        </w:rPr>
      </w:pPr>
      <w:bookmarkStart w:id="343" w:name="_Toc429033843"/>
      <w:r w:rsidRPr="002C491C">
        <w:rPr>
          <w:rFonts w:ascii="Constantia" w:hAnsi="Constantia"/>
          <w:bCs/>
          <w:color w:val="000000" w:themeColor="text1"/>
          <w:sz w:val="18"/>
          <w:szCs w:val="18"/>
        </w:rPr>
        <w:t xml:space="preserve">Wykres </w:t>
      </w:r>
      <w:r w:rsidRPr="002C491C">
        <w:rPr>
          <w:rFonts w:ascii="Constantia" w:hAnsi="Constantia"/>
          <w:bCs/>
          <w:color w:val="000000" w:themeColor="text1"/>
          <w:sz w:val="18"/>
          <w:szCs w:val="18"/>
        </w:rPr>
        <w:fldChar w:fldCharType="begin"/>
      </w:r>
      <w:r w:rsidRPr="002C491C">
        <w:rPr>
          <w:rFonts w:ascii="Constantia" w:hAnsi="Constantia"/>
          <w:bCs/>
          <w:color w:val="000000" w:themeColor="text1"/>
          <w:sz w:val="18"/>
          <w:szCs w:val="18"/>
        </w:rPr>
        <w:instrText xml:space="preserve"> SEQ Wykres \* ARABIC </w:instrText>
      </w:r>
      <w:r w:rsidRPr="002C491C">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8</w:t>
      </w:r>
      <w:r w:rsidRPr="002C491C">
        <w:rPr>
          <w:rFonts w:ascii="Constantia" w:hAnsi="Constantia"/>
          <w:bCs/>
          <w:color w:val="000000" w:themeColor="text1"/>
          <w:sz w:val="18"/>
          <w:szCs w:val="18"/>
        </w:rPr>
        <w:fldChar w:fldCharType="end"/>
      </w:r>
      <w:r w:rsidRPr="002C491C">
        <w:rPr>
          <w:rFonts w:ascii="Constantia" w:hAnsi="Constantia"/>
          <w:bCs/>
          <w:color w:val="000000" w:themeColor="text1"/>
          <w:sz w:val="18"/>
          <w:szCs w:val="18"/>
        </w:rPr>
        <w:t>. Zużycie energii fi</w:t>
      </w:r>
      <w:r w:rsidR="008F2500" w:rsidRPr="002C491C">
        <w:rPr>
          <w:rFonts w:ascii="Constantia" w:hAnsi="Constantia"/>
          <w:bCs/>
          <w:color w:val="000000" w:themeColor="text1"/>
          <w:sz w:val="18"/>
          <w:szCs w:val="18"/>
        </w:rPr>
        <w:t>nalnej w sektorze UG</w:t>
      </w:r>
      <w:r w:rsidRPr="002C491C">
        <w:rPr>
          <w:rFonts w:ascii="Constantia" w:hAnsi="Constantia"/>
          <w:bCs/>
          <w:color w:val="000000" w:themeColor="text1"/>
          <w:sz w:val="18"/>
          <w:szCs w:val="18"/>
        </w:rPr>
        <w:t xml:space="preserve"> </w:t>
      </w:r>
      <w:r w:rsidR="007020BB">
        <w:rPr>
          <w:rFonts w:ascii="Constantia" w:hAnsi="Constantia"/>
          <w:bCs/>
          <w:color w:val="000000" w:themeColor="text1"/>
          <w:sz w:val="18"/>
          <w:szCs w:val="18"/>
        </w:rPr>
        <w:t>w 2013 roku</w:t>
      </w:r>
      <w:bookmarkEnd w:id="343"/>
    </w:p>
    <w:p w:rsidR="00574865" w:rsidRPr="002C491C" w:rsidRDefault="00574865" w:rsidP="00574865">
      <w:pPr>
        <w:spacing w:before="120" w:after="120" w:line="240" w:lineRule="auto"/>
        <w:jc w:val="center"/>
        <w:rPr>
          <w:rFonts w:ascii="Constantia" w:hAnsi="Constantia"/>
          <w:bCs/>
          <w:color w:val="000000" w:themeColor="text1"/>
          <w:sz w:val="18"/>
          <w:szCs w:val="18"/>
        </w:rPr>
      </w:pPr>
      <w:r w:rsidRPr="002C491C">
        <w:rPr>
          <w:rFonts w:ascii="Constantia" w:hAnsi="Constantia"/>
          <w:bCs/>
          <w:noProof/>
          <w:color w:val="000000" w:themeColor="text1"/>
          <w:sz w:val="18"/>
          <w:szCs w:val="18"/>
          <w:lang w:eastAsia="pl-PL"/>
        </w:rPr>
        <w:drawing>
          <wp:inline distT="0" distB="0" distL="0" distR="0" wp14:anchorId="7754001B" wp14:editId="6C950DBB">
            <wp:extent cx="3714750" cy="2232966"/>
            <wp:effectExtent l="0" t="0" r="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9035" cy="2235542"/>
                    </a:xfrm>
                    <a:prstGeom prst="rect">
                      <a:avLst/>
                    </a:prstGeom>
                    <a:noFill/>
                  </pic:spPr>
                </pic:pic>
              </a:graphicData>
            </a:graphic>
          </wp:inline>
        </w:drawing>
      </w:r>
    </w:p>
    <w:p w:rsidR="00EB5F79" w:rsidRPr="002C491C" w:rsidRDefault="00EB5F79" w:rsidP="00EB5F79">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sidRPr="002C491C">
        <w:rPr>
          <w:rFonts w:ascii="Constantia" w:eastAsia="Times New Roman" w:hAnsi="Constantia" w:cs="Arial"/>
          <w:i/>
          <w:kern w:val="1"/>
          <w:sz w:val="18"/>
          <w:szCs w:val="20"/>
          <w:lang w:eastAsia="ar-SA"/>
        </w:rPr>
        <w:t>Źródło: Opracowanie własne</w:t>
      </w:r>
    </w:p>
    <w:p w:rsidR="00EB5F79" w:rsidRPr="002C491C" w:rsidRDefault="00EB5F79" w:rsidP="00574865">
      <w:pPr>
        <w:spacing w:before="120" w:after="120" w:line="240" w:lineRule="auto"/>
        <w:jc w:val="center"/>
        <w:rPr>
          <w:rFonts w:ascii="Constantia" w:hAnsi="Constantia"/>
          <w:bCs/>
          <w:color w:val="000000" w:themeColor="text1"/>
          <w:sz w:val="18"/>
          <w:szCs w:val="18"/>
        </w:rPr>
      </w:pPr>
    </w:p>
    <w:p w:rsidR="00221536" w:rsidRPr="002C491C" w:rsidRDefault="00221536" w:rsidP="00DD55C8">
      <w:pPr>
        <w:spacing w:before="120" w:after="120"/>
        <w:ind w:firstLine="709"/>
        <w:jc w:val="both"/>
        <w:rPr>
          <w:rFonts w:ascii="Constantia" w:hAnsi="Constantia"/>
          <w:szCs w:val="24"/>
        </w:rPr>
      </w:pPr>
      <w:r w:rsidRPr="002C491C">
        <w:rPr>
          <w:rFonts w:ascii="Constantia" w:hAnsi="Constantia"/>
          <w:szCs w:val="24"/>
        </w:rPr>
        <w:t xml:space="preserve">Działalność omawianego sektora wiązała się z wyemitowaniem do środowiska w roku bazowym </w:t>
      </w:r>
      <w:r w:rsidR="00574865" w:rsidRPr="002C491C">
        <w:rPr>
          <w:rFonts w:ascii="Constantia" w:hAnsi="Constantia"/>
          <w:szCs w:val="24"/>
        </w:rPr>
        <w:t>408,65</w:t>
      </w:r>
      <w:r w:rsidRPr="002C491C">
        <w:rPr>
          <w:rFonts w:ascii="Constantia" w:hAnsi="Constantia"/>
          <w:szCs w:val="24"/>
        </w:rPr>
        <w:t xml:space="preserve"> t CO₂. Bilans ten tworzy głównie wykorzystanie: </w:t>
      </w:r>
      <w:r w:rsidR="008F2500" w:rsidRPr="002C491C">
        <w:rPr>
          <w:rFonts w:ascii="Constantia" w:hAnsi="Constantia"/>
          <w:szCs w:val="24"/>
        </w:rPr>
        <w:t xml:space="preserve">oleju opałowego w ilości </w:t>
      </w:r>
      <w:r w:rsidR="00D04B9D" w:rsidRPr="002C491C">
        <w:rPr>
          <w:rFonts w:ascii="Constantia" w:hAnsi="Constantia"/>
          <w:szCs w:val="24"/>
        </w:rPr>
        <w:t>275,58</w:t>
      </w:r>
      <w:r w:rsidR="008F2500" w:rsidRPr="002C491C">
        <w:rPr>
          <w:rFonts w:ascii="Constantia" w:hAnsi="Constantia"/>
          <w:szCs w:val="24"/>
        </w:rPr>
        <w:t xml:space="preserve"> t (</w:t>
      </w:r>
      <w:r w:rsidR="00EB5F79" w:rsidRPr="002C491C">
        <w:rPr>
          <w:rFonts w:ascii="Constantia" w:hAnsi="Constantia"/>
          <w:szCs w:val="24"/>
        </w:rPr>
        <w:t>67</w:t>
      </w:r>
      <w:r w:rsidR="008F2500" w:rsidRPr="002C491C">
        <w:rPr>
          <w:rFonts w:ascii="Constantia" w:hAnsi="Constantia"/>
          <w:szCs w:val="24"/>
        </w:rPr>
        <w:t xml:space="preserve">%), węgla kamiennego </w:t>
      </w:r>
      <w:r w:rsidR="00D04B9D" w:rsidRPr="002C491C">
        <w:rPr>
          <w:rFonts w:ascii="Constantia" w:hAnsi="Constantia"/>
          <w:szCs w:val="24"/>
        </w:rPr>
        <w:t>41,</w:t>
      </w:r>
      <w:r w:rsidR="00EB5F79" w:rsidRPr="002C491C">
        <w:rPr>
          <w:rFonts w:ascii="Constantia" w:hAnsi="Constantia"/>
          <w:szCs w:val="24"/>
        </w:rPr>
        <w:t>55</w:t>
      </w:r>
      <w:r w:rsidR="008F2500" w:rsidRPr="002C491C">
        <w:rPr>
          <w:rFonts w:ascii="Constantia" w:hAnsi="Constantia"/>
          <w:szCs w:val="24"/>
        </w:rPr>
        <w:t xml:space="preserve"> t (</w:t>
      </w:r>
      <w:r w:rsidR="00EB5F79" w:rsidRPr="002C491C">
        <w:rPr>
          <w:rFonts w:ascii="Constantia" w:hAnsi="Constantia"/>
          <w:szCs w:val="24"/>
        </w:rPr>
        <w:t>10</w:t>
      </w:r>
      <w:r w:rsidR="008F2500" w:rsidRPr="002C491C">
        <w:rPr>
          <w:rFonts w:ascii="Constantia" w:hAnsi="Constantia"/>
          <w:szCs w:val="24"/>
        </w:rPr>
        <w:t>%) o</w:t>
      </w:r>
      <w:r w:rsidR="00EB5F79" w:rsidRPr="002C491C">
        <w:rPr>
          <w:rFonts w:ascii="Constantia" w:hAnsi="Constantia"/>
          <w:szCs w:val="24"/>
        </w:rPr>
        <w:t>raz energii elektrycznej 91,53</w:t>
      </w:r>
      <w:r w:rsidR="008F2500" w:rsidRPr="002C491C">
        <w:rPr>
          <w:rFonts w:ascii="Constantia" w:hAnsi="Constantia"/>
          <w:szCs w:val="24"/>
        </w:rPr>
        <w:t xml:space="preserve"> t (</w:t>
      </w:r>
      <w:r w:rsidR="00EB5F79" w:rsidRPr="002C491C">
        <w:rPr>
          <w:rFonts w:ascii="Constantia" w:hAnsi="Constantia"/>
          <w:szCs w:val="24"/>
        </w:rPr>
        <w:t>23</w:t>
      </w:r>
      <w:r w:rsidR="008F2500" w:rsidRPr="002C491C">
        <w:rPr>
          <w:rFonts w:ascii="Constantia" w:hAnsi="Constantia"/>
          <w:szCs w:val="24"/>
        </w:rPr>
        <w:t>%).</w:t>
      </w:r>
    </w:p>
    <w:p w:rsidR="008F2500" w:rsidRPr="002C491C" w:rsidRDefault="008F2500" w:rsidP="008F2500">
      <w:pPr>
        <w:spacing w:before="120" w:after="120" w:line="240" w:lineRule="auto"/>
        <w:rPr>
          <w:rFonts w:ascii="Constantia" w:hAnsi="Constantia"/>
          <w:bCs/>
          <w:color w:val="000000" w:themeColor="text1"/>
          <w:sz w:val="18"/>
          <w:szCs w:val="18"/>
        </w:rPr>
      </w:pPr>
      <w:bookmarkStart w:id="344" w:name="_Toc429033844"/>
      <w:r w:rsidRPr="002C491C">
        <w:rPr>
          <w:rFonts w:ascii="Constantia" w:hAnsi="Constantia"/>
          <w:bCs/>
          <w:color w:val="000000" w:themeColor="text1"/>
          <w:sz w:val="18"/>
          <w:szCs w:val="18"/>
        </w:rPr>
        <w:t xml:space="preserve">Wykres </w:t>
      </w:r>
      <w:r w:rsidRPr="002C491C">
        <w:rPr>
          <w:rFonts w:ascii="Constantia" w:hAnsi="Constantia"/>
          <w:bCs/>
          <w:color w:val="000000" w:themeColor="text1"/>
          <w:sz w:val="18"/>
          <w:szCs w:val="18"/>
        </w:rPr>
        <w:fldChar w:fldCharType="begin"/>
      </w:r>
      <w:r w:rsidRPr="002C491C">
        <w:rPr>
          <w:rFonts w:ascii="Constantia" w:hAnsi="Constantia"/>
          <w:bCs/>
          <w:color w:val="000000" w:themeColor="text1"/>
          <w:sz w:val="18"/>
          <w:szCs w:val="18"/>
        </w:rPr>
        <w:instrText xml:space="preserve"> SEQ Wykres \* ARABIC </w:instrText>
      </w:r>
      <w:r w:rsidRPr="002C491C">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9</w:t>
      </w:r>
      <w:r w:rsidRPr="002C491C">
        <w:rPr>
          <w:rFonts w:ascii="Constantia" w:hAnsi="Constantia"/>
          <w:bCs/>
          <w:color w:val="000000" w:themeColor="text1"/>
          <w:sz w:val="18"/>
          <w:szCs w:val="18"/>
        </w:rPr>
        <w:fldChar w:fldCharType="end"/>
      </w:r>
      <w:r w:rsidRPr="002C491C">
        <w:rPr>
          <w:rFonts w:ascii="Constantia" w:hAnsi="Constantia"/>
          <w:bCs/>
          <w:color w:val="000000" w:themeColor="text1"/>
          <w:sz w:val="18"/>
          <w:szCs w:val="18"/>
        </w:rPr>
        <w:t>. Emisja dwutlenku węgla w sektorze UG</w:t>
      </w:r>
      <w:r w:rsidR="007020BB">
        <w:rPr>
          <w:rFonts w:ascii="Constantia" w:hAnsi="Constantia"/>
          <w:bCs/>
          <w:color w:val="000000" w:themeColor="text1"/>
          <w:sz w:val="18"/>
          <w:szCs w:val="18"/>
        </w:rPr>
        <w:t xml:space="preserve"> w 2013 roku</w:t>
      </w:r>
      <w:bookmarkEnd w:id="344"/>
    </w:p>
    <w:p w:rsidR="00EB5F79" w:rsidRPr="002C491C" w:rsidRDefault="00EB5F79" w:rsidP="00EB5F79">
      <w:pPr>
        <w:spacing w:before="120" w:after="120" w:line="240" w:lineRule="auto"/>
        <w:jc w:val="center"/>
        <w:rPr>
          <w:rFonts w:ascii="Constantia" w:hAnsi="Constantia"/>
          <w:bCs/>
          <w:color w:val="000000" w:themeColor="text1"/>
          <w:sz w:val="18"/>
          <w:szCs w:val="18"/>
        </w:rPr>
      </w:pPr>
      <w:r w:rsidRPr="002C491C">
        <w:rPr>
          <w:rFonts w:ascii="Constantia" w:hAnsi="Constantia"/>
          <w:bCs/>
          <w:noProof/>
          <w:color w:val="000000" w:themeColor="text1"/>
          <w:sz w:val="18"/>
          <w:szCs w:val="18"/>
          <w:lang w:eastAsia="pl-PL"/>
        </w:rPr>
        <w:drawing>
          <wp:inline distT="0" distB="0" distL="0" distR="0" wp14:anchorId="2D3CBDCA" wp14:editId="0E49B5CB">
            <wp:extent cx="3848100" cy="2313124"/>
            <wp:effectExtent l="0" t="0" r="0"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2538" cy="2315792"/>
                    </a:xfrm>
                    <a:prstGeom prst="rect">
                      <a:avLst/>
                    </a:prstGeom>
                    <a:noFill/>
                  </pic:spPr>
                </pic:pic>
              </a:graphicData>
            </a:graphic>
          </wp:inline>
        </w:drawing>
      </w:r>
    </w:p>
    <w:p w:rsidR="002C491C" w:rsidRPr="002C491C" w:rsidRDefault="002C491C" w:rsidP="002C491C">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sidRPr="002C491C">
        <w:rPr>
          <w:rFonts w:ascii="Constantia" w:eastAsia="Times New Roman" w:hAnsi="Constantia" w:cs="Arial"/>
          <w:i/>
          <w:kern w:val="1"/>
          <w:sz w:val="18"/>
          <w:szCs w:val="20"/>
          <w:lang w:eastAsia="ar-SA"/>
        </w:rPr>
        <w:t>Źródło: Opracowanie własne</w:t>
      </w:r>
    </w:p>
    <w:p w:rsidR="002C491C" w:rsidRPr="002C491C" w:rsidRDefault="002C491C" w:rsidP="00EB5F79">
      <w:pPr>
        <w:spacing w:before="120" w:after="120" w:line="240" w:lineRule="auto"/>
        <w:jc w:val="center"/>
        <w:rPr>
          <w:rFonts w:ascii="Constantia" w:hAnsi="Constantia"/>
          <w:bCs/>
          <w:color w:val="000000" w:themeColor="text1"/>
          <w:sz w:val="18"/>
          <w:szCs w:val="18"/>
        </w:rPr>
      </w:pPr>
    </w:p>
    <w:p w:rsidR="008F2500" w:rsidRDefault="008F2500" w:rsidP="008F2500">
      <w:pPr>
        <w:pStyle w:val="Nagwek3"/>
        <w:numPr>
          <w:ilvl w:val="2"/>
          <w:numId w:val="51"/>
        </w:numPr>
        <w:shd w:val="clear" w:color="auto" w:fill="365F91" w:themeFill="accent1" w:themeFillShade="BF"/>
        <w:spacing w:before="120" w:after="240"/>
        <w:ind w:left="1134" w:hanging="425"/>
        <w:rPr>
          <w:rFonts w:ascii="Constantia" w:hAnsi="Constantia"/>
        </w:rPr>
      </w:pPr>
      <w:bookmarkStart w:id="345" w:name="_Toc429032539"/>
      <w:r w:rsidRPr="008F2500">
        <w:rPr>
          <w:rFonts w:ascii="Constantia" w:hAnsi="Constantia"/>
        </w:rPr>
        <w:t xml:space="preserve">Sektor komunalny </w:t>
      </w:r>
      <w:proofErr w:type="spellStart"/>
      <w:r w:rsidRPr="008F2500">
        <w:rPr>
          <w:rFonts w:ascii="Constantia" w:hAnsi="Constantia"/>
        </w:rPr>
        <w:t>wod-kan</w:t>
      </w:r>
      <w:bookmarkEnd w:id="345"/>
      <w:proofErr w:type="spellEnd"/>
    </w:p>
    <w:p w:rsidR="005E3204" w:rsidRDefault="008F2500" w:rsidP="005E3204">
      <w:pPr>
        <w:spacing w:before="120" w:after="120"/>
        <w:ind w:firstLine="709"/>
        <w:jc w:val="both"/>
        <w:rPr>
          <w:rFonts w:ascii="Constantia" w:hAnsi="Constantia"/>
          <w:szCs w:val="24"/>
        </w:rPr>
      </w:pPr>
      <w:r w:rsidRPr="00DD55C8">
        <w:rPr>
          <w:rFonts w:ascii="Constantia" w:hAnsi="Constantia"/>
          <w:szCs w:val="24"/>
        </w:rPr>
        <w:t xml:space="preserve">W sektorze uwzględniono energochłonną infrastrukturę, głównie wodno-kanalizacyjną, która realizuje zadania własne gminy. Na potrzeby funkcjonowania sektora w roku bazowym 2013 zużyto łącznie </w:t>
      </w:r>
      <w:r w:rsidR="00640F0D">
        <w:rPr>
          <w:rFonts w:ascii="Constantia" w:hAnsi="Constantia"/>
          <w:szCs w:val="24"/>
        </w:rPr>
        <w:t>268,08</w:t>
      </w:r>
      <w:r w:rsidRPr="00DD55C8">
        <w:rPr>
          <w:rFonts w:ascii="Constantia" w:hAnsi="Constantia"/>
          <w:szCs w:val="24"/>
        </w:rPr>
        <w:t xml:space="preserve"> MWh energii finalnej. </w:t>
      </w:r>
      <w:r w:rsidR="00640F0D">
        <w:rPr>
          <w:rFonts w:ascii="Constantia" w:hAnsi="Constantia"/>
          <w:szCs w:val="24"/>
        </w:rPr>
        <w:t>Głównym</w:t>
      </w:r>
      <w:r w:rsidR="0004128B" w:rsidRPr="00DD55C8">
        <w:rPr>
          <w:rFonts w:ascii="Constantia" w:hAnsi="Constantia"/>
          <w:szCs w:val="24"/>
        </w:rPr>
        <w:t xml:space="preserve"> nośniki</w:t>
      </w:r>
      <w:r w:rsidR="00640F0D">
        <w:rPr>
          <w:rFonts w:ascii="Constantia" w:hAnsi="Constantia"/>
          <w:szCs w:val="24"/>
        </w:rPr>
        <w:t>em energii wykorzystywanym w tym sektorze jest energia elektryczna.</w:t>
      </w:r>
      <w:r w:rsidR="005E3204">
        <w:rPr>
          <w:rFonts w:ascii="Constantia" w:hAnsi="Constantia"/>
          <w:szCs w:val="24"/>
        </w:rPr>
        <w:t xml:space="preserve"> </w:t>
      </w:r>
    </w:p>
    <w:p w:rsidR="002C672C" w:rsidRPr="00E13002" w:rsidRDefault="002C672C" w:rsidP="006F329E">
      <w:pPr>
        <w:pStyle w:val="Nagwek3"/>
        <w:numPr>
          <w:ilvl w:val="2"/>
          <w:numId w:val="51"/>
        </w:numPr>
        <w:shd w:val="clear" w:color="auto" w:fill="365F91" w:themeFill="accent1" w:themeFillShade="BF"/>
        <w:spacing w:before="120" w:after="240"/>
        <w:ind w:left="1134" w:hanging="425"/>
        <w:rPr>
          <w:rFonts w:ascii="Constantia" w:hAnsi="Constantia"/>
        </w:rPr>
      </w:pPr>
      <w:bookmarkStart w:id="346" w:name="_Toc421607705"/>
      <w:bookmarkStart w:id="347" w:name="_Toc423039078"/>
      <w:bookmarkStart w:id="348" w:name="_Toc429032540"/>
      <w:r w:rsidRPr="00E13002">
        <w:rPr>
          <w:rFonts w:ascii="Constantia" w:hAnsi="Constantia"/>
        </w:rPr>
        <w:lastRenderedPageBreak/>
        <w:t>Sektor budynków usługowo-użytkowych</w:t>
      </w:r>
      <w:bookmarkEnd w:id="346"/>
      <w:bookmarkEnd w:id="347"/>
      <w:bookmarkEnd w:id="348"/>
    </w:p>
    <w:p w:rsidR="002C672C" w:rsidRPr="00FF6A98" w:rsidRDefault="00483CBD" w:rsidP="00DD55C8">
      <w:pPr>
        <w:spacing w:before="120" w:after="120"/>
        <w:ind w:firstLine="709"/>
        <w:jc w:val="both"/>
        <w:rPr>
          <w:rFonts w:ascii="Constantia" w:hAnsi="Constantia"/>
          <w:szCs w:val="24"/>
        </w:rPr>
      </w:pPr>
      <w:r w:rsidRPr="00FF6A98">
        <w:rPr>
          <w:rFonts w:ascii="Constantia" w:hAnsi="Constantia"/>
          <w:szCs w:val="24"/>
        </w:rPr>
        <w:t xml:space="preserve">Na potrzeby funkcjonowania sektora usługowo-użytkowego w 2013 zużyto łącznie </w:t>
      </w:r>
      <w:r w:rsidR="00A17C1F">
        <w:rPr>
          <w:rFonts w:ascii="Constantia" w:hAnsi="Constantia"/>
          <w:szCs w:val="24"/>
        </w:rPr>
        <w:t>1 153,24</w:t>
      </w:r>
      <w:r w:rsidRPr="00FF6A98">
        <w:rPr>
          <w:rFonts w:ascii="Constantia" w:hAnsi="Constantia"/>
          <w:szCs w:val="24"/>
        </w:rPr>
        <w:t xml:space="preserve"> MWh energii finalnej. Energia ta wykorzystana została na ogrzewanie </w:t>
      </w:r>
      <w:r w:rsidR="00FF5016">
        <w:rPr>
          <w:rFonts w:ascii="Constantia" w:hAnsi="Constantia"/>
          <w:szCs w:val="24"/>
        </w:rPr>
        <w:t xml:space="preserve">głównie </w:t>
      </w:r>
      <w:r w:rsidRPr="00FF6A98">
        <w:rPr>
          <w:rFonts w:ascii="Constantia" w:hAnsi="Constantia"/>
          <w:szCs w:val="24"/>
        </w:rPr>
        <w:t xml:space="preserve">poprzez </w:t>
      </w:r>
      <w:r w:rsidR="00FF5016">
        <w:rPr>
          <w:rFonts w:ascii="Constantia" w:hAnsi="Constantia"/>
          <w:szCs w:val="24"/>
        </w:rPr>
        <w:t>wykorzystanie</w:t>
      </w:r>
      <w:r w:rsidRPr="00FF6A98">
        <w:rPr>
          <w:rFonts w:ascii="Constantia" w:hAnsi="Constantia"/>
          <w:szCs w:val="24"/>
        </w:rPr>
        <w:t xml:space="preserve"> węgla kamiennego </w:t>
      </w:r>
      <w:r w:rsidR="00A17C1F">
        <w:rPr>
          <w:rFonts w:ascii="Constantia" w:hAnsi="Constantia"/>
          <w:szCs w:val="24"/>
        </w:rPr>
        <w:t>874,81</w:t>
      </w:r>
      <w:r w:rsidRPr="00FF6A98">
        <w:rPr>
          <w:rFonts w:ascii="Constantia" w:hAnsi="Constantia"/>
          <w:szCs w:val="24"/>
        </w:rPr>
        <w:t xml:space="preserve"> MWh (</w:t>
      </w:r>
      <w:r w:rsidR="00762629">
        <w:rPr>
          <w:rFonts w:ascii="Constantia" w:hAnsi="Constantia"/>
          <w:szCs w:val="24"/>
        </w:rPr>
        <w:t>76</w:t>
      </w:r>
      <w:r w:rsidRPr="00FF6A98">
        <w:rPr>
          <w:rFonts w:ascii="Constantia" w:hAnsi="Constantia"/>
          <w:szCs w:val="24"/>
        </w:rPr>
        <w:t xml:space="preserve">%), </w:t>
      </w:r>
      <w:r w:rsidR="002C4B50" w:rsidRPr="00FF6A98">
        <w:rPr>
          <w:rFonts w:ascii="Constantia" w:hAnsi="Constantia"/>
          <w:szCs w:val="24"/>
        </w:rPr>
        <w:t xml:space="preserve">biomasy </w:t>
      </w:r>
      <w:r w:rsidR="00A17C1F">
        <w:rPr>
          <w:rFonts w:ascii="Constantia" w:hAnsi="Constantia"/>
          <w:szCs w:val="24"/>
        </w:rPr>
        <w:t>81,98</w:t>
      </w:r>
      <w:r w:rsidR="002C4B50" w:rsidRPr="00FF6A98">
        <w:rPr>
          <w:rFonts w:ascii="Constantia" w:hAnsi="Constantia"/>
          <w:szCs w:val="24"/>
        </w:rPr>
        <w:t xml:space="preserve"> MWh (</w:t>
      </w:r>
      <w:r w:rsidR="00762629">
        <w:rPr>
          <w:rFonts w:ascii="Constantia" w:hAnsi="Constantia"/>
          <w:szCs w:val="24"/>
        </w:rPr>
        <w:t>7</w:t>
      </w:r>
      <w:r w:rsidR="002C4B50" w:rsidRPr="00FF6A98">
        <w:rPr>
          <w:rFonts w:ascii="Constantia" w:hAnsi="Constantia"/>
          <w:szCs w:val="24"/>
        </w:rPr>
        <w:t xml:space="preserve">%), </w:t>
      </w:r>
      <w:r w:rsidRPr="00FF6A98">
        <w:rPr>
          <w:rFonts w:ascii="Constantia" w:hAnsi="Constantia"/>
          <w:szCs w:val="24"/>
        </w:rPr>
        <w:t xml:space="preserve">oleju opałowego </w:t>
      </w:r>
      <w:r w:rsidR="00A17C1F">
        <w:rPr>
          <w:rFonts w:ascii="Constantia" w:hAnsi="Constantia"/>
          <w:szCs w:val="24"/>
        </w:rPr>
        <w:t>54,66</w:t>
      </w:r>
      <w:r w:rsidRPr="00FF6A98">
        <w:rPr>
          <w:rFonts w:ascii="Constantia" w:hAnsi="Constantia"/>
          <w:szCs w:val="24"/>
        </w:rPr>
        <w:t xml:space="preserve"> MWh (</w:t>
      </w:r>
      <w:r w:rsidR="00762629">
        <w:rPr>
          <w:rFonts w:ascii="Constantia" w:hAnsi="Constantia"/>
          <w:szCs w:val="24"/>
        </w:rPr>
        <w:t>5</w:t>
      </w:r>
      <w:r w:rsidRPr="00FF6A98">
        <w:rPr>
          <w:rFonts w:ascii="Constantia" w:hAnsi="Constantia"/>
          <w:szCs w:val="24"/>
        </w:rPr>
        <w:t>%),</w:t>
      </w:r>
      <w:r w:rsidR="00762629">
        <w:rPr>
          <w:rFonts w:ascii="Constantia" w:hAnsi="Constantia"/>
          <w:szCs w:val="24"/>
        </w:rPr>
        <w:t xml:space="preserve"> gazu ziemnego z butli gazowych 16,02 MWh (1%)</w:t>
      </w:r>
      <w:r w:rsidRPr="00FF6A98">
        <w:rPr>
          <w:rFonts w:ascii="Constantia" w:hAnsi="Constantia"/>
          <w:szCs w:val="24"/>
        </w:rPr>
        <w:t xml:space="preserve"> </w:t>
      </w:r>
      <w:r w:rsidR="00AB2540" w:rsidRPr="00FF6A98">
        <w:rPr>
          <w:rFonts w:ascii="Constantia" w:hAnsi="Constantia"/>
          <w:szCs w:val="24"/>
        </w:rPr>
        <w:t>oraz na potrzeby energochłonnych urządzeń w budynkach usługowo-użytkowych</w:t>
      </w:r>
      <w:r w:rsidR="00FF5016">
        <w:rPr>
          <w:rFonts w:ascii="Constantia" w:hAnsi="Constantia"/>
          <w:szCs w:val="24"/>
        </w:rPr>
        <w:t>:</w:t>
      </w:r>
      <w:r w:rsidR="00AB2540" w:rsidRPr="00FF6A98">
        <w:rPr>
          <w:rFonts w:ascii="Constantia" w:hAnsi="Constantia"/>
          <w:szCs w:val="24"/>
        </w:rPr>
        <w:t xml:space="preserve"> </w:t>
      </w:r>
      <w:r w:rsidR="002C4B50" w:rsidRPr="00FF6A98">
        <w:rPr>
          <w:rFonts w:ascii="Constantia" w:hAnsi="Constantia"/>
          <w:szCs w:val="24"/>
        </w:rPr>
        <w:t>125,77</w:t>
      </w:r>
      <w:r w:rsidR="00AB2540" w:rsidRPr="00FF6A98">
        <w:rPr>
          <w:rFonts w:ascii="Constantia" w:hAnsi="Constantia"/>
          <w:szCs w:val="24"/>
        </w:rPr>
        <w:t xml:space="preserve"> MWh (</w:t>
      </w:r>
      <w:r w:rsidR="00762629">
        <w:rPr>
          <w:rFonts w:ascii="Constantia" w:hAnsi="Constantia"/>
          <w:szCs w:val="24"/>
        </w:rPr>
        <w:t>11</w:t>
      </w:r>
      <w:r w:rsidR="00AB2540" w:rsidRPr="00FF6A98">
        <w:rPr>
          <w:rFonts w:ascii="Constantia" w:hAnsi="Constantia"/>
          <w:szCs w:val="24"/>
        </w:rPr>
        <w:t>%) energii elektrycznej.</w:t>
      </w:r>
    </w:p>
    <w:p w:rsidR="00AB2540" w:rsidRPr="00FF6A98" w:rsidRDefault="008E6054" w:rsidP="008E6054">
      <w:pPr>
        <w:spacing w:before="120" w:after="120" w:line="240" w:lineRule="auto"/>
        <w:rPr>
          <w:rFonts w:ascii="Constantia" w:hAnsi="Constantia"/>
          <w:bCs/>
          <w:color w:val="000000" w:themeColor="text1"/>
          <w:sz w:val="18"/>
          <w:szCs w:val="18"/>
        </w:rPr>
      </w:pPr>
      <w:bookmarkStart w:id="349" w:name="_Toc429033845"/>
      <w:r w:rsidRPr="008E6054">
        <w:rPr>
          <w:rFonts w:ascii="Constantia" w:hAnsi="Constantia"/>
          <w:bCs/>
          <w:color w:val="000000" w:themeColor="text1"/>
          <w:sz w:val="18"/>
          <w:szCs w:val="18"/>
        </w:rPr>
        <w:t xml:space="preserve">Wykres </w:t>
      </w:r>
      <w:r w:rsidRPr="008E6054">
        <w:rPr>
          <w:rFonts w:ascii="Constantia" w:hAnsi="Constantia"/>
          <w:bCs/>
          <w:color w:val="000000" w:themeColor="text1"/>
          <w:sz w:val="18"/>
          <w:szCs w:val="18"/>
        </w:rPr>
        <w:fldChar w:fldCharType="begin"/>
      </w:r>
      <w:r w:rsidRPr="008E6054">
        <w:rPr>
          <w:rFonts w:ascii="Constantia" w:hAnsi="Constantia"/>
          <w:bCs/>
          <w:color w:val="000000" w:themeColor="text1"/>
          <w:sz w:val="18"/>
          <w:szCs w:val="18"/>
        </w:rPr>
        <w:instrText xml:space="preserve"> SEQ Wykres \* ARABIC </w:instrText>
      </w:r>
      <w:r w:rsidRPr="008E6054">
        <w:rPr>
          <w:rFonts w:ascii="Constantia" w:hAnsi="Constantia"/>
          <w:bCs/>
          <w:color w:val="000000" w:themeColor="text1"/>
          <w:sz w:val="18"/>
          <w:szCs w:val="18"/>
        </w:rPr>
        <w:fldChar w:fldCharType="separate"/>
      </w:r>
      <w:r w:rsidRPr="008E6054">
        <w:rPr>
          <w:rFonts w:ascii="Constantia" w:hAnsi="Constantia"/>
          <w:bCs/>
          <w:color w:val="000000" w:themeColor="text1"/>
          <w:sz w:val="18"/>
          <w:szCs w:val="18"/>
        </w:rPr>
        <w:t>10</w:t>
      </w:r>
      <w:r w:rsidRPr="008E6054">
        <w:rPr>
          <w:rFonts w:ascii="Constantia" w:hAnsi="Constantia"/>
          <w:bCs/>
          <w:color w:val="000000" w:themeColor="text1"/>
          <w:sz w:val="18"/>
          <w:szCs w:val="18"/>
        </w:rPr>
        <w:fldChar w:fldCharType="end"/>
      </w:r>
      <w:r w:rsidR="00AB2540" w:rsidRPr="00FF6A98">
        <w:rPr>
          <w:rFonts w:ascii="Constantia" w:hAnsi="Constantia"/>
          <w:bCs/>
          <w:color w:val="000000" w:themeColor="text1"/>
          <w:sz w:val="18"/>
          <w:szCs w:val="18"/>
        </w:rPr>
        <w:t>. Zużycie energii finalnej w sektorze handlowo-usługowym [MWh]</w:t>
      </w:r>
      <w:r w:rsidR="007020BB">
        <w:rPr>
          <w:rFonts w:ascii="Constantia" w:hAnsi="Constantia"/>
          <w:bCs/>
          <w:color w:val="000000" w:themeColor="text1"/>
          <w:sz w:val="18"/>
          <w:szCs w:val="18"/>
        </w:rPr>
        <w:t xml:space="preserve"> w 2013 roku</w:t>
      </w:r>
      <w:bookmarkEnd w:id="349"/>
    </w:p>
    <w:p w:rsidR="009E7F4F" w:rsidRPr="00FF6A98" w:rsidRDefault="00762629" w:rsidP="009E7F4F">
      <w:pPr>
        <w:autoSpaceDE w:val="0"/>
        <w:autoSpaceDN w:val="0"/>
        <w:adjustRightInd w:val="0"/>
        <w:spacing w:before="120" w:after="120" w:line="240" w:lineRule="auto"/>
        <w:jc w:val="center"/>
        <w:rPr>
          <w:rFonts w:ascii="Constantia" w:eastAsia="Times New Roman" w:hAnsi="Constantia" w:cs="Arial"/>
          <w:i/>
          <w:kern w:val="1"/>
          <w:sz w:val="18"/>
          <w:szCs w:val="20"/>
          <w:lang w:eastAsia="ar-SA"/>
        </w:rPr>
      </w:pPr>
      <w:r>
        <w:rPr>
          <w:rFonts w:ascii="Constantia" w:eastAsia="Times New Roman" w:hAnsi="Constantia" w:cs="Arial"/>
          <w:i/>
          <w:noProof/>
          <w:kern w:val="1"/>
          <w:sz w:val="18"/>
          <w:szCs w:val="20"/>
          <w:lang w:eastAsia="pl-PL"/>
        </w:rPr>
        <w:drawing>
          <wp:inline distT="0" distB="0" distL="0" distR="0" wp14:anchorId="43600C22">
            <wp:extent cx="4165467" cy="2695575"/>
            <wp:effectExtent l="0" t="0" r="6985" b="0"/>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7444" cy="2703326"/>
                    </a:xfrm>
                    <a:prstGeom prst="rect">
                      <a:avLst/>
                    </a:prstGeom>
                    <a:noFill/>
                  </pic:spPr>
                </pic:pic>
              </a:graphicData>
            </a:graphic>
          </wp:inline>
        </w:drawing>
      </w:r>
    </w:p>
    <w:p w:rsidR="009E7F4F" w:rsidRPr="00FB1D8C" w:rsidRDefault="00FB1D8C" w:rsidP="00FB1D8C">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Pr>
          <w:rFonts w:ascii="Constantia" w:eastAsia="Times New Roman" w:hAnsi="Constantia" w:cs="Arial"/>
          <w:i/>
          <w:kern w:val="1"/>
          <w:sz w:val="18"/>
          <w:szCs w:val="20"/>
          <w:lang w:eastAsia="ar-SA"/>
        </w:rPr>
        <w:t>Źródło: Opracowanie własne</w:t>
      </w:r>
    </w:p>
    <w:p w:rsidR="00AB2540" w:rsidRPr="00FF6A98" w:rsidRDefault="00AB2540" w:rsidP="00DD55C8">
      <w:pPr>
        <w:spacing w:before="120" w:after="120"/>
        <w:ind w:firstLine="709"/>
        <w:jc w:val="both"/>
        <w:rPr>
          <w:rFonts w:ascii="Constantia" w:hAnsi="Constantia"/>
          <w:szCs w:val="24"/>
        </w:rPr>
      </w:pPr>
      <w:r w:rsidRPr="00FF6A98">
        <w:rPr>
          <w:rFonts w:ascii="Constantia" w:hAnsi="Constantia"/>
          <w:szCs w:val="24"/>
        </w:rPr>
        <w:t xml:space="preserve">Działalność sektora wiązała się z wyemitowaniem do środowiska </w:t>
      </w:r>
      <w:r w:rsidR="00986647">
        <w:rPr>
          <w:rFonts w:ascii="Constantia" w:hAnsi="Constantia"/>
          <w:szCs w:val="24"/>
        </w:rPr>
        <w:t>418,92</w:t>
      </w:r>
      <w:r w:rsidRPr="00FF6A98">
        <w:rPr>
          <w:rFonts w:ascii="Constantia" w:hAnsi="Constantia"/>
          <w:szCs w:val="24"/>
        </w:rPr>
        <w:t xml:space="preserve"> t CO₂. Z analizy danych przedstawionych na poniższym wykresie wynika, że bilans ten tworzy głównie wykorzystanie węgla kamiennego </w:t>
      </w:r>
      <w:r w:rsidR="00986647">
        <w:rPr>
          <w:rFonts w:ascii="Constantia" w:hAnsi="Constantia"/>
          <w:szCs w:val="24"/>
        </w:rPr>
        <w:t>298,31</w:t>
      </w:r>
      <w:r w:rsidRPr="00FF6A98">
        <w:rPr>
          <w:rFonts w:ascii="Constantia" w:hAnsi="Constantia"/>
          <w:szCs w:val="24"/>
        </w:rPr>
        <w:t xml:space="preserve"> t (</w:t>
      </w:r>
      <w:r w:rsidR="00986647">
        <w:rPr>
          <w:rFonts w:ascii="Constantia" w:hAnsi="Constantia"/>
          <w:szCs w:val="24"/>
        </w:rPr>
        <w:t>71</w:t>
      </w:r>
      <w:r w:rsidRPr="00FF6A98">
        <w:rPr>
          <w:rFonts w:ascii="Constantia" w:hAnsi="Constantia"/>
          <w:szCs w:val="24"/>
        </w:rPr>
        <w:t xml:space="preserve">%), </w:t>
      </w:r>
      <w:r w:rsidR="00FF6A98" w:rsidRPr="00FF6A98">
        <w:rPr>
          <w:rFonts w:ascii="Constantia" w:hAnsi="Constantia"/>
          <w:szCs w:val="24"/>
        </w:rPr>
        <w:t xml:space="preserve">energii elektrycznej 102,13 </w:t>
      </w:r>
      <w:r w:rsidR="00986647">
        <w:rPr>
          <w:rFonts w:ascii="Constantia" w:hAnsi="Constantia"/>
          <w:szCs w:val="24"/>
        </w:rPr>
        <w:t>t</w:t>
      </w:r>
      <w:r w:rsidR="00FF6A98" w:rsidRPr="00FF6A98">
        <w:rPr>
          <w:rFonts w:ascii="Constantia" w:hAnsi="Constantia"/>
          <w:szCs w:val="24"/>
        </w:rPr>
        <w:t xml:space="preserve"> (</w:t>
      </w:r>
      <w:r w:rsidR="00986647">
        <w:rPr>
          <w:rFonts w:ascii="Constantia" w:hAnsi="Constantia"/>
          <w:szCs w:val="24"/>
        </w:rPr>
        <w:t>24</w:t>
      </w:r>
      <w:r w:rsidR="00FF6A98" w:rsidRPr="00FF6A98">
        <w:rPr>
          <w:rFonts w:ascii="Constantia" w:hAnsi="Constantia"/>
          <w:szCs w:val="24"/>
        </w:rPr>
        <w:t>%)</w:t>
      </w:r>
      <w:r w:rsidR="00986647">
        <w:rPr>
          <w:rFonts w:ascii="Constantia" w:hAnsi="Constantia"/>
          <w:szCs w:val="24"/>
        </w:rPr>
        <w:t>,</w:t>
      </w:r>
      <w:r w:rsidR="00FF6A98" w:rsidRPr="00FF6A98">
        <w:rPr>
          <w:rFonts w:ascii="Constantia" w:hAnsi="Constantia"/>
          <w:szCs w:val="24"/>
        </w:rPr>
        <w:t xml:space="preserve"> </w:t>
      </w:r>
      <w:r w:rsidRPr="00FF6A98">
        <w:rPr>
          <w:rFonts w:ascii="Constantia" w:hAnsi="Constantia"/>
          <w:szCs w:val="24"/>
        </w:rPr>
        <w:t xml:space="preserve">oleju opałowego </w:t>
      </w:r>
      <w:r w:rsidR="00986647">
        <w:rPr>
          <w:rFonts w:ascii="Constantia" w:hAnsi="Constantia"/>
          <w:szCs w:val="24"/>
        </w:rPr>
        <w:t>15,25 t</w:t>
      </w:r>
      <w:r w:rsidR="00FF6A98" w:rsidRPr="00FF6A98">
        <w:rPr>
          <w:rFonts w:ascii="Constantia" w:hAnsi="Constantia"/>
          <w:szCs w:val="24"/>
        </w:rPr>
        <w:t xml:space="preserve"> (</w:t>
      </w:r>
      <w:r w:rsidR="00986647">
        <w:rPr>
          <w:rFonts w:ascii="Constantia" w:hAnsi="Constantia"/>
          <w:szCs w:val="24"/>
        </w:rPr>
        <w:t>4</w:t>
      </w:r>
      <w:r w:rsidRPr="00FF6A98">
        <w:rPr>
          <w:rFonts w:ascii="Constantia" w:hAnsi="Constantia"/>
          <w:szCs w:val="24"/>
        </w:rPr>
        <w:t>%)</w:t>
      </w:r>
      <w:r w:rsidR="00986647">
        <w:rPr>
          <w:rFonts w:ascii="Constantia" w:hAnsi="Constantia"/>
          <w:szCs w:val="24"/>
        </w:rPr>
        <w:t xml:space="preserve"> oraz gazu ziemnego 3,24 t (1%)</w:t>
      </w:r>
      <w:r w:rsidR="00FF6A98" w:rsidRPr="00FF6A98">
        <w:rPr>
          <w:rFonts w:ascii="Constantia" w:hAnsi="Constantia"/>
          <w:szCs w:val="24"/>
        </w:rPr>
        <w:t>.</w:t>
      </w:r>
      <w:r w:rsidRPr="00FF6A98">
        <w:rPr>
          <w:rFonts w:ascii="Constantia" w:hAnsi="Constantia"/>
          <w:szCs w:val="24"/>
        </w:rPr>
        <w:t xml:space="preserve"> </w:t>
      </w:r>
    </w:p>
    <w:p w:rsidR="004161E8" w:rsidRPr="00FF6A98" w:rsidRDefault="004161E8" w:rsidP="004161E8">
      <w:pPr>
        <w:spacing w:before="120" w:after="120" w:line="240" w:lineRule="auto"/>
        <w:rPr>
          <w:rFonts w:ascii="Constantia" w:hAnsi="Constantia"/>
          <w:bCs/>
          <w:color w:val="000000" w:themeColor="text1"/>
          <w:sz w:val="18"/>
          <w:szCs w:val="18"/>
        </w:rPr>
      </w:pPr>
      <w:bookmarkStart w:id="350" w:name="_Toc429033846"/>
      <w:r w:rsidRPr="00FF6A98">
        <w:rPr>
          <w:rFonts w:ascii="Constantia" w:hAnsi="Constantia"/>
          <w:bCs/>
          <w:color w:val="000000" w:themeColor="text1"/>
          <w:sz w:val="18"/>
          <w:szCs w:val="18"/>
        </w:rPr>
        <w:t xml:space="preserve">Wykres </w:t>
      </w:r>
      <w:r w:rsidRPr="00FF6A98">
        <w:rPr>
          <w:rFonts w:ascii="Constantia" w:hAnsi="Constantia"/>
          <w:bCs/>
          <w:color w:val="000000" w:themeColor="text1"/>
          <w:sz w:val="18"/>
          <w:szCs w:val="18"/>
        </w:rPr>
        <w:fldChar w:fldCharType="begin"/>
      </w:r>
      <w:r w:rsidRPr="00FF6A98">
        <w:rPr>
          <w:rFonts w:ascii="Constantia" w:hAnsi="Constantia"/>
          <w:bCs/>
          <w:color w:val="000000" w:themeColor="text1"/>
          <w:sz w:val="18"/>
          <w:szCs w:val="18"/>
        </w:rPr>
        <w:instrText xml:space="preserve"> SEQ Wykres \* ARABIC </w:instrText>
      </w:r>
      <w:r w:rsidRPr="00FF6A98">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11</w:t>
      </w:r>
      <w:r w:rsidRPr="00FF6A98">
        <w:rPr>
          <w:rFonts w:ascii="Constantia" w:hAnsi="Constantia"/>
          <w:bCs/>
          <w:color w:val="000000" w:themeColor="text1"/>
          <w:sz w:val="18"/>
          <w:szCs w:val="18"/>
        </w:rPr>
        <w:fldChar w:fldCharType="end"/>
      </w:r>
      <w:r w:rsidRPr="00FF6A98">
        <w:rPr>
          <w:rFonts w:ascii="Constantia" w:hAnsi="Constantia"/>
          <w:bCs/>
          <w:color w:val="000000" w:themeColor="text1"/>
          <w:sz w:val="18"/>
          <w:szCs w:val="18"/>
        </w:rPr>
        <w:t>. Emisja dwutlenku węgla w sektorze handlowo-usługowym [t]</w:t>
      </w:r>
      <w:r w:rsidR="007020BB">
        <w:rPr>
          <w:rFonts w:ascii="Constantia" w:hAnsi="Constantia"/>
          <w:bCs/>
          <w:color w:val="000000" w:themeColor="text1"/>
          <w:sz w:val="18"/>
          <w:szCs w:val="18"/>
        </w:rPr>
        <w:t xml:space="preserve"> w 2013 roku</w:t>
      </w:r>
      <w:bookmarkEnd w:id="350"/>
    </w:p>
    <w:p w:rsidR="00FF6A98" w:rsidRDefault="00986647" w:rsidP="00FF6A98">
      <w:pPr>
        <w:spacing w:before="120" w:after="120" w:line="240" w:lineRule="auto"/>
        <w:jc w:val="center"/>
        <w:rPr>
          <w:rFonts w:ascii="Constantia" w:hAnsi="Constantia"/>
          <w:bCs/>
          <w:color w:val="000000" w:themeColor="text1"/>
          <w:sz w:val="18"/>
          <w:szCs w:val="18"/>
          <w:highlight w:val="yellow"/>
        </w:rPr>
      </w:pPr>
      <w:r>
        <w:rPr>
          <w:rFonts w:ascii="Constantia" w:hAnsi="Constantia"/>
          <w:bCs/>
          <w:noProof/>
          <w:color w:val="000000" w:themeColor="text1"/>
          <w:sz w:val="18"/>
          <w:szCs w:val="18"/>
          <w:lang w:eastAsia="pl-PL"/>
        </w:rPr>
        <w:drawing>
          <wp:inline distT="0" distB="0" distL="0" distR="0" wp14:anchorId="25036A2E">
            <wp:extent cx="4187147" cy="2686050"/>
            <wp:effectExtent l="0" t="0" r="4445"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2549" cy="2689515"/>
                    </a:xfrm>
                    <a:prstGeom prst="rect">
                      <a:avLst/>
                    </a:prstGeom>
                    <a:noFill/>
                  </pic:spPr>
                </pic:pic>
              </a:graphicData>
            </a:graphic>
          </wp:inline>
        </w:drawing>
      </w:r>
    </w:p>
    <w:p w:rsidR="00FF6A98" w:rsidRPr="00D4711E" w:rsidRDefault="00FF6A98" w:rsidP="00FF6A98">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sidRPr="00D4711E">
        <w:rPr>
          <w:rFonts w:ascii="Constantia" w:eastAsia="Times New Roman" w:hAnsi="Constantia" w:cs="Arial"/>
          <w:i/>
          <w:kern w:val="1"/>
          <w:sz w:val="18"/>
          <w:szCs w:val="20"/>
          <w:lang w:eastAsia="ar-SA"/>
        </w:rPr>
        <w:t>Źródło: Opracowanie własne</w:t>
      </w:r>
    </w:p>
    <w:p w:rsidR="002C672C" w:rsidRPr="00E13002" w:rsidRDefault="002C672C" w:rsidP="006F329E">
      <w:pPr>
        <w:pStyle w:val="Nagwek3"/>
        <w:numPr>
          <w:ilvl w:val="2"/>
          <w:numId w:val="51"/>
        </w:numPr>
        <w:shd w:val="clear" w:color="auto" w:fill="365F91" w:themeFill="accent1" w:themeFillShade="BF"/>
        <w:spacing w:before="120" w:after="240"/>
        <w:ind w:left="1134" w:hanging="425"/>
        <w:rPr>
          <w:rFonts w:ascii="Constantia" w:hAnsi="Constantia"/>
        </w:rPr>
      </w:pPr>
      <w:bookmarkStart w:id="351" w:name="_Toc375317241"/>
      <w:bookmarkStart w:id="352" w:name="_Toc375317302"/>
      <w:bookmarkStart w:id="353" w:name="_Toc375553461"/>
      <w:bookmarkStart w:id="354" w:name="_Toc376437279"/>
      <w:bookmarkStart w:id="355" w:name="_Toc376437341"/>
      <w:bookmarkStart w:id="356" w:name="_Toc377635583"/>
      <w:bookmarkStart w:id="357" w:name="_Toc377635647"/>
      <w:bookmarkStart w:id="358" w:name="_Toc377970057"/>
      <w:bookmarkStart w:id="359" w:name="_Toc377994302"/>
      <w:bookmarkStart w:id="360" w:name="_Toc377994566"/>
      <w:bookmarkStart w:id="361" w:name="_Toc380674171"/>
      <w:bookmarkStart w:id="362" w:name="_Toc375317242"/>
      <w:bookmarkStart w:id="363" w:name="_Toc375317303"/>
      <w:bookmarkStart w:id="364" w:name="_Toc375553462"/>
      <w:bookmarkStart w:id="365" w:name="_Toc376437280"/>
      <w:bookmarkStart w:id="366" w:name="_Toc376437342"/>
      <w:bookmarkStart w:id="367" w:name="_Toc377635584"/>
      <w:bookmarkStart w:id="368" w:name="_Toc377635648"/>
      <w:bookmarkStart w:id="369" w:name="_Toc377970058"/>
      <w:bookmarkStart w:id="370" w:name="_Toc377994303"/>
      <w:bookmarkStart w:id="371" w:name="_Toc377994567"/>
      <w:bookmarkStart w:id="372" w:name="_Toc380674172"/>
      <w:bookmarkStart w:id="373" w:name="_Toc375317243"/>
      <w:bookmarkStart w:id="374" w:name="_Toc375317304"/>
      <w:bookmarkStart w:id="375" w:name="_Toc375553463"/>
      <w:bookmarkStart w:id="376" w:name="_Toc376437281"/>
      <w:bookmarkStart w:id="377" w:name="_Toc376437343"/>
      <w:bookmarkStart w:id="378" w:name="_Toc377635585"/>
      <w:bookmarkStart w:id="379" w:name="_Toc377635649"/>
      <w:bookmarkStart w:id="380" w:name="_Toc377970059"/>
      <w:bookmarkStart w:id="381" w:name="_Toc377994304"/>
      <w:bookmarkStart w:id="382" w:name="_Toc377994568"/>
      <w:bookmarkStart w:id="383" w:name="_Toc380674173"/>
      <w:bookmarkStart w:id="384" w:name="_Toc375317244"/>
      <w:bookmarkStart w:id="385" w:name="_Toc375317305"/>
      <w:bookmarkStart w:id="386" w:name="_Toc375553464"/>
      <w:bookmarkStart w:id="387" w:name="_Toc376437282"/>
      <w:bookmarkStart w:id="388" w:name="_Toc376437344"/>
      <w:bookmarkStart w:id="389" w:name="_Toc377635586"/>
      <w:bookmarkStart w:id="390" w:name="_Toc377635650"/>
      <w:bookmarkStart w:id="391" w:name="_Toc377970060"/>
      <w:bookmarkStart w:id="392" w:name="_Toc377994305"/>
      <w:bookmarkStart w:id="393" w:name="_Toc377994569"/>
      <w:bookmarkStart w:id="394" w:name="_Toc380674174"/>
      <w:bookmarkStart w:id="395" w:name="_Toc360606274"/>
      <w:bookmarkStart w:id="396" w:name="_Toc421607706"/>
      <w:bookmarkStart w:id="397" w:name="_Toc423039079"/>
      <w:bookmarkStart w:id="398" w:name="_Toc429032541"/>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E13002">
        <w:rPr>
          <w:rFonts w:ascii="Constantia" w:hAnsi="Constantia"/>
        </w:rPr>
        <w:lastRenderedPageBreak/>
        <w:t>Budynki mieszkalne</w:t>
      </w:r>
      <w:bookmarkEnd w:id="395"/>
      <w:bookmarkEnd w:id="396"/>
      <w:bookmarkEnd w:id="397"/>
      <w:bookmarkEnd w:id="398"/>
    </w:p>
    <w:p w:rsidR="002C672C" w:rsidRPr="00455708" w:rsidRDefault="00DD55C8" w:rsidP="00DD55C8">
      <w:pPr>
        <w:spacing w:before="120" w:after="120"/>
        <w:ind w:firstLine="709"/>
        <w:jc w:val="both"/>
        <w:rPr>
          <w:rFonts w:ascii="Constantia" w:hAnsi="Constantia"/>
          <w:szCs w:val="24"/>
        </w:rPr>
      </w:pPr>
      <w:r w:rsidRPr="00455708">
        <w:rPr>
          <w:rFonts w:ascii="Constantia" w:hAnsi="Constantia"/>
          <w:szCs w:val="24"/>
        </w:rPr>
        <w:t xml:space="preserve">Na potrzeby funkcjonowania </w:t>
      </w:r>
      <w:r w:rsidR="009E54B8" w:rsidRPr="00455708">
        <w:rPr>
          <w:rFonts w:ascii="Constantia" w:hAnsi="Constantia"/>
          <w:szCs w:val="24"/>
        </w:rPr>
        <w:t>całego sektora mieszkalnictwa</w:t>
      </w:r>
      <w:r w:rsidRPr="00455708">
        <w:rPr>
          <w:rFonts w:ascii="Constantia" w:hAnsi="Constantia"/>
          <w:szCs w:val="24"/>
        </w:rPr>
        <w:t xml:space="preserve"> w 2013 </w:t>
      </w:r>
      <w:r w:rsidR="009E54B8" w:rsidRPr="00455708">
        <w:rPr>
          <w:rFonts w:ascii="Constantia" w:hAnsi="Constantia"/>
          <w:szCs w:val="24"/>
        </w:rPr>
        <w:t xml:space="preserve">zużyto </w:t>
      </w:r>
      <w:r w:rsidRPr="00455708">
        <w:rPr>
          <w:rFonts w:ascii="Constantia" w:hAnsi="Constantia"/>
          <w:szCs w:val="24"/>
        </w:rPr>
        <w:t xml:space="preserve">łącznie </w:t>
      </w:r>
      <w:r w:rsidR="00FD7A02" w:rsidRPr="00455708">
        <w:rPr>
          <w:rFonts w:ascii="Constantia" w:hAnsi="Constantia"/>
          <w:szCs w:val="24"/>
        </w:rPr>
        <w:t>37 952,39</w:t>
      </w:r>
      <w:r w:rsidRPr="00455708">
        <w:rPr>
          <w:rFonts w:ascii="Constantia" w:hAnsi="Constantia"/>
          <w:szCs w:val="24"/>
        </w:rPr>
        <w:t xml:space="preserve"> MWh energii </w:t>
      </w:r>
      <w:r w:rsidR="009E54B8" w:rsidRPr="00455708">
        <w:rPr>
          <w:rFonts w:ascii="Constantia" w:hAnsi="Constantia"/>
          <w:szCs w:val="24"/>
        </w:rPr>
        <w:t xml:space="preserve">finalnej. Energia ta wykorzystana została głównie na ogrzewanie. Bilans ten tworzy wykorzystanie </w:t>
      </w:r>
      <w:r w:rsidR="00921539" w:rsidRPr="00455708">
        <w:rPr>
          <w:rFonts w:ascii="Constantia" w:hAnsi="Constantia"/>
          <w:szCs w:val="24"/>
        </w:rPr>
        <w:t xml:space="preserve">węgla kamiennego </w:t>
      </w:r>
      <w:r w:rsidR="00FD7A02" w:rsidRPr="00455708">
        <w:rPr>
          <w:rFonts w:ascii="Constantia" w:hAnsi="Constantia"/>
          <w:szCs w:val="24"/>
        </w:rPr>
        <w:t>25 573,48</w:t>
      </w:r>
      <w:r w:rsidR="00921539" w:rsidRPr="00455708">
        <w:rPr>
          <w:rFonts w:ascii="Constantia" w:hAnsi="Constantia"/>
          <w:szCs w:val="24"/>
        </w:rPr>
        <w:t xml:space="preserve"> MWh (</w:t>
      </w:r>
      <w:r w:rsidR="00FD7A02" w:rsidRPr="00455708">
        <w:rPr>
          <w:rFonts w:ascii="Constantia" w:hAnsi="Constantia"/>
          <w:szCs w:val="24"/>
        </w:rPr>
        <w:t>67</w:t>
      </w:r>
      <w:r w:rsidR="00921539" w:rsidRPr="00455708">
        <w:rPr>
          <w:rFonts w:ascii="Constantia" w:hAnsi="Constantia"/>
          <w:szCs w:val="24"/>
        </w:rPr>
        <w:t xml:space="preserve">%), </w:t>
      </w:r>
      <w:r w:rsidR="00FD7A02" w:rsidRPr="00455708">
        <w:rPr>
          <w:rFonts w:ascii="Constantia" w:hAnsi="Constantia"/>
          <w:szCs w:val="24"/>
        </w:rPr>
        <w:t xml:space="preserve">biomasy 6 332,48 MWh (17%), </w:t>
      </w:r>
      <w:r w:rsidR="00921539" w:rsidRPr="00455708">
        <w:rPr>
          <w:rFonts w:ascii="Constantia" w:hAnsi="Constantia"/>
          <w:szCs w:val="24"/>
        </w:rPr>
        <w:t xml:space="preserve">energii elektrycznej </w:t>
      </w:r>
      <w:r w:rsidR="00FD7A02" w:rsidRPr="00455708">
        <w:rPr>
          <w:rFonts w:ascii="Constantia" w:hAnsi="Constantia"/>
          <w:szCs w:val="24"/>
        </w:rPr>
        <w:t>3 150,48</w:t>
      </w:r>
      <w:r w:rsidR="00921539" w:rsidRPr="00455708">
        <w:rPr>
          <w:rFonts w:ascii="Constantia" w:hAnsi="Constantia"/>
          <w:szCs w:val="24"/>
        </w:rPr>
        <w:t xml:space="preserve"> MWh (</w:t>
      </w:r>
      <w:r w:rsidR="00FD7A02" w:rsidRPr="00455708">
        <w:rPr>
          <w:rFonts w:ascii="Constantia" w:hAnsi="Constantia"/>
          <w:szCs w:val="24"/>
        </w:rPr>
        <w:t>9</w:t>
      </w:r>
      <w:r w:rsidR="00921539" w:rsidRPr="00455708">
        <w:rPr>
          <w:rFonts w:ascii="Constantia" w:hAnsi="Constantia"/>
          <w:szCs w:val="24"/>
        </w:rPr>
        <w:t>%)</w:t>
      </w:r>
      <w:r w:rsidR="00FD7A02" w:rsidRPr="00455708">
        <w:rPr>
          <w:rFonts w:ascii="Constantia" w:hAnsi="Constantia"/>
          <w:szCs w:val="24"/>
        </w:rPr>
        <w:t xml:space="preserve"> oraz oleju opałowego 2 895,95 MWh (7%).</w:t>
      </w:r>
      <w:r w:rsidR="00921539" w:rsidRPr="00455708">
        <w:rPr>
          <w:rFonts w:ascii="Constantia" w:hAnsi="Constantia"/>
          <w:szCs w:val="24"/>
        </w:rPr>
        <w:t xml:space="preserve"> </w:t>
      </w:r>
    </w:p>
    <w:p w:rsidR="00921539" w:rsidRPr="00455708" w:rsidRDefault="00921539" w:rsidP="00921539">
      <w:pPr>
        <w:spacing w:before="120" w:after="120" w:line="240" w:lineRule="auto"/>
        <w:rPr>
          <w:rFonts w:ascii="Constantia" w:hAnsi="Constantia"/>
          <w:bCs/>
          <w:color w:val="000000" w:themeColor="text1"/>
          <w:sz w:val="18"/>
          <w:szCs w:val="18"/>
        </w:rPr>
      </w:pPr>
      <w:bookmarkStart w:id="399" w:name="_Toc429033847"/>
      <w:r w:rsidRPr="00455708">
        <w:rPr>
          <w:rFonts w:ascii="Constantia" w:hAnsi="Constantia"/>
          <w:bCs/>
          <w:color w:val="000000" w:themeColor="text1"/>
          <w:sz w:val="18"/>
          <w:szCs w:val="18"/>
        </w:rPr>
        <w:t xml:space="preserve">Wykres </w:t>
      </w:r>
      <w:r w:rsidRPr="00455708">
        <w:rPr>
          <w:rFonts w:ascii="Constantia" w:hAnsi="Constantia"/>
          <w:bCs/>
          <w:color w:val="000000" w:themeColor="text1"/>
          <w:sz w:val="18"/>
          <w:szCs w:val="18"/>
        </w:rPr>
        <w:fldChar w:fldCharType="begin"/>
      </w:r>
      <w:r w:rsidRPr="00455708">
        <w:rPr>
          <w:rFonts w:ascii="Constantia" w:hAnsi="Constantia"/>
          <w:bCs/>
          <w:color w:val="000000" w:themeColor="text1"/>
          <w:sz w:val="18"/>
          <w:szCs w:val="18"/>
        </w:rPr>
        <w:instrText xml:space="preserve"> SEQ Wykres \* ARABIC </w:instrText>
      </w:r>
      <w:r w:rsidRPr="00455708">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12</w:t>
      </w:r>
      <w:r w:rsidRPr="00455708">
        <w:rPr>
          <w:rFonts w:ascii="Constantia" w:hAnsi="Constantia"/>
          <w:bCs/>
          <w:color w:val="000000" w:themeColor="text1"/>
          <w:sz w:val="18"/>
          <w:szCs w:val="18"/>
        </w:rPr>
        <w:fldChar w:fldCharType="end"/>
      </w:r>
      <w:r w:rsidRPr="00455708">
        <w:rPr>
          <w:rFonts w:ascii="Constantia" w:hAnsi="Constantia"/>
          <w:bCs/>
          <w:color w:val="000000" w:themeColor="text1"/>
          <w:sz w:val="18"/>
          <w:szCs w:val="18"/>
        </w:rPr>
        <w:t>. Zużycie energii finalnej w budownictwie wielorodzinnym</w:t>
      </w:r>
      <w:r w:rsidR="007020BB">
        <w:rPr>
          <w:rFonts w:ascii="Constantia" w:hAnsi="Constantia"/>
          <w:bCs/>
          <w:color w:val="000000" w:themeColor="text1"/>
          <w:sz w:val="18"/>
          <w:szCs w:val="18"/>
        </w:rPr>
        <w:t xml:space="preserve"> w 2013 roku</w:t>
      </w:r>
      <w:bookmarkEnd w:id="399"/>
    </w:p>
    <w:p w:rsidR="00BB2005" w:rsidRPr="00455708" w:rsidRDefault="00BB2005" w:rsidP="00BB2005">
      <w:pPr>
        <w:spacing w:before="120" w:after="120" w:line="240" w:lineRule="auto"/>
        <w:jc w:val="center"/>
        <w:rPr>
          <w:rFonts w:ascii="Constantia" w:hAnsi="Constantia"/>
          <w:bCs/>
          <w:color w:val="000000" w:themeColor="text1"/>
          <w:sz w:val="18"/>
          <w:szCs w:val="18"/>
        </w:rPr>
      </w:pPr>
      <w:r w:rsidRPr="00455708">
        <w:rPr>
          <w:rFonts w:ascii="Constantia" w:hAnsi="Constantia"/>
          <w:bCs/>
          <w:noProof/>
          <w:color w:val="000000" w:themeColor="text1"/>
          <w:sz w:val="18"/>
          <w:szCs w:val="18"/>
          <w:lang w:eastAsia="pl-PL"/>
        </w:rPr>
        <w:drawing>
          <wp:inline distT="0" distB="0" distL="0" distR="0" wp14:anchorId="441BF41B" wp14:editId="7F7090D6">
            <wp:extent cx="4436806" cy="2667000"/>
            <wp:effectExtent l="0" t="0" r="1905" b="0"/>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3858" cy="2677250"/>
                    </a:xfrm>
                    <a:prstGeom prst="rect">
                      <a:avLst/>
                    </a:prstGeom>
                    <a:noFill/>
                  </pic:spPr>
                </pic:pic>
              </a:graphicData>
            </a:graphic>
          </wp:inline>
        </w:drawing>
      </w:r>
    </w:p>
    <w:p w:rsidR="00BB2005" w:rsidRPr="00455708" w:rsidRDefault="00BB2005" w:rsidP="00BB2005">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sidRPr="00455708">
        <w:rPr>
          <w:rFonts w:ascii="Constantia" w:eastAsia="Times New Roman" w:hAnsi="Constantia" w:cs="Arial"/>
          <w:i/>
          <w:kern w:val="1"/>
          <w:sz w:val="18"/>
          <w:szCs w:val="20"/>
          <w:lang w:eastAsia="ar-SA"/>
        </w:rPr>
        <w:t>Źródło: Opracowanie własne</w:t>
      </w:r>
    </w:p>
    <w:p w:rsidR="00C47A31" w:rsidRPr="0026393B" w:rsidRDefault="00921539" w:rsidP="0026393B">
      <w:pPr>
        <w:spacing w:before="120" w:after="120"/>
        <w:ind w:firstLine="709"/>
        <w:jc w:val="both"/>
        <w:rPr>
          <w:rFonts w:ascii="Constantia" w:hAnsi="Constantia"/>
          <w:szCs w:val="24"/>
        </w:rPr>
      </w:pPr>
      <w:r w:rsidRPr="00455708">
        <w:rPr>
          <w:rFonts w:ascii="Constantia" w:hAnsi="Constantia"/>
          <w:szCs w:val="24"/>
        </w:rPr>
        <w:t xml:space="preserve">Wykorzystanie energii finalnej w </w:t>
      </w:r>
      <w:r w:rsidR="009E54B8" w:rsidRPr="00455708">
        <w:rPr>
          <w:rFonts w:ascii="Constantia" w:hAnsi="Constantia"/>
          <w:szCs w:val="24"/>
        </w:rPr>
        <w:t>sektorze mieszkalnym</w:t>
      </w:r>
      <w:r w:rsidRPr="00455708">
        <w:rPr>
          <w:rFonts w:ascii="Constantia" w:hAnsi="Constantia"/>
          <w:szCs w:val="24"/>
        </w:rPr>
        <w:t xml:space="preserve"> wiązało się z wygenerowaniem w skali roku 2013 łącznie </w:t>
      </w:r>
      <w:r w:rsidR="00BB2005" w:rsidRPr="00455708">
        <w:rPr>
          <w:rFonts w:ascii="Constantia" w:hAnsi="Constantia"/>
          <w:szCs w:val="24"/>
        </w:rPr>
        <w:t>12 086,72</w:t>
      </w:r>
      <w:r w:rsidR="009E54B8" w:rsidRPr="00455708">
        <w:rPr>
          <w:rFonts w:ascii="Constantia" w:hAnsi="Constantia"/>
          <w:szCs w:val="24"/>
        </w:rPr>
        <w:t xml:space="preserve"> t CO₂. Bilans ten </w:t>
      </w:r>
      <w:r w:rsidR="00FF5016">
        <w:rPr>
          <w:rFonts w:ascii="Constantia" w:hAnsi="Constantia"/>
          <w:szCs w:val="24"/>
        </w:rPr>
        <w:t>tworzony jest przez</w:t>
      </w:r>
      <w:r w:rsidR="009E54B8" w:rsidRPr="00455708">
        <w:rPr>
          <w:rFonts w:ascii="Constantia" w:hAnsi="Constantia"/>
          <w:szCs w:val="24"/>
        </w:rPr>
        <w:t xml:space="preserve"> wykorzystanie </w:t>
      </w:r>
      <w:r w:rsidR="00C47A31" w:rsidRPr="00455708">
        <w:rPr>
          <w:rFonts w:ascii="Constantia" w:hAnsi="Constantia"/>
          <w:szCs w:val="24"/>
        </w:rPr>
        <w:t xml:space="preserve">węgla kamiennego 8 720,56 t (72%), </w:t>
      </w:r>
      <w:r w:rsidR="009E54B8" w:rsidRPr="00455708">
        <w:rPr>
          <w:rFonts w:ascii="Constantia" w:hAnsi="Constantia"/>
          <w:szCs w:val="24"/>
        </w:rPr>
        <w:t xml:space="preserve">energii elektrycznej </w:t>
      </w:r>
      <w:r w:rsidR="00C47A31" w:rsidRPr="00455708">
        <w:rPr>
          <w:rFonts w:ascii="Constantia" w:hAnsi="Constantia"/>
          <w:szCs w:val="24"/>
        </w:rPr>
        <w:t>2 558,19 t (</w:t>
      </w:r>
      <w:r w:rsidR="001419B5" w:rsidRPr="00455708">
        <w:rPr>
          <w:rFonts w:ascii="Constantia" w:hAnsi="Constantia"/>
          <w:szCs w:val="24"/>
        </w:rPr>
        <w:t>21</w:t>
      </w:r>
      <w:r w:rsidR="00C47A31" w:rsidRPr="00455708">
        <w:rPr>
          <w:rFonts w:ascii="Constantia" w:hAnsi="Constantia"/>
          <w:szCs w:val="24"/>
        </w:rPr>
        <w:t>%)</w:t>
      </w:r>
      <w:r w:rsidR="009E54B8" w:rsidRPr="00455708">
        <w:rPr>
          <w:rFonts w:ascii="Constantia" w:hAnsi="Constantia"/>
          <w:szCs w:val="24"/>
        </w:rPr>
        <w:t xml:space="preserve"> oraz oleju opałowego </w:t>
      </w:r>
      <w:r w:rsidR="00C47A31" w:rsidRPr="00455708">
        <w:rPr>
          <w:rFonts w:ascii="Constantia" w:hAnsi="Constantia"/>
          <w:szCs w:val="24"/>
        </w:rPr>
        <w:t>807,97</w:t>
      </w:r>
      <w:r w:rsidR="009E54B8" w:rsidRPr="00455708">
        <w:rPr>
          <w:rFonts w:ascii="Constantia" w:hAnsi="Constantia"/>
          <w:szCs w:val="24"/>
        </w:rPr>
        <w:t xml:space="preserve"> t (</w:t>
      </w:r>
      <w:r w:rsidR="001419B5" w:rsidRPr="00455708">
        <w:rPr>
          <w:rFonts w:ascii="Constantia" w:hAnsi="Constantia"/>
          <w:szCs w:val="24"/>
        </w:rPr>
        <w:t>7</w:t>
      </w:r>
      <w:r w:rsidR="009E54B8" w:rsidRPr="00455708">
        <w:rPr>
          <w:rFonts w:ascii="Constantia" w:hAnsi="Constantia"/>
          <w:szCs w:val="24"/>
        </w:rPr>
        <w:t>%).</w:t>
      </w:r>
    </w:p>
    <w:p w:rsidR="009E54B8" w:rsidRPr="00455708" w:rsidRDefault="009E54B8" w:rsidP="009E54B8">
      <w:pPr>
        <w:spacing w:before="120" w:after="120" w:line="240" w:lineRule="auto"/>
        <w:rPr>
          <w:rFonts w:ascii="Constantia" w:hAnsi="Constantia"/>
          <w:bCs/>
          <w:color w:val="000000" w:themeColor="text1"/>
          <w:sz w:val="18"/>
          <w:szCs w:val="18"/>
        </w:rPr>
      </w:pPr>
      <w:bookmarkStart w:id="400" w:name="_Toc429033848"/>
      <w:r w:rsidRPr="00455708">
        <w:rPr>
          <w:rFonts w:ascii="Constantia" w:hAnsi="Constantia"/>
          <w:bCs/>
          <w:color w:val="000000" w:themeColor="text1"/>
          <w:sz w:val="18"/>
          <w:szCs w:val="18"/>
        </w:rPr>
        <w:t xml:space="preserve">Wykres </w:t>
      </w:r>
      <w:r w:rsidRPr="00455708">
        <w:rPr>
          <w:rFonts w:ascii="Constantia" w:hAnsi="Constantia"/>
          <w:bCs/>
          <w:color w:val="000000" w:themeColor="text1"/>
          <w:sz w:val="18"/>
          <w:szCs w:val="18"/>
        </w:rPr>
        <w:fldChar w:fldCharType="begin"/>
      </w:r>
      <w:r w:rsidRPr="00455708">
        <w:rPr>
          <w:rFonts w:ascii="Constantia" w:hAnsi="Constantia"/>
          <w:bCs/>
          <w:color w:val="000000" w:themeColor="text1"/>
          <w:sz w:val="18"/>
          <w:szCs w:val="18"/>
        </w:rPr>
        <w:instrText xml:space="preserve"> SEQ Wykres \* ARABIC </w:instrText>
      </w:r>
      <w:r w:rsidRPr="00455708">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13</w:t>
      </w:r>
      <w:r w:rsidRPr="00455708">
        <w:rPr>
          <w:rFonts w:ascii="Constantia" w:hAnsi="Constantia"/>
          <w:bCs/>
          <w:color w:val="000000" w:themeColor="text1"/>
          <w:sz w:val="18"/>
          <w:szCs w:val="18"/>
        </w:rPr>
        <w:fldChar w:fldCharType="end"/>
      </w:r>
      <w:r w:rsidRPr="00455708">
        <w:rPr>
          <w:rFonts w:ascii="Constantia" w:hAnsi="Constantia"/>
          <w:bCs/>
          <w:color w:val="000000" w:themeColor="text1"/>
          <w:sz w:val="18"/>
          <w:szCs w:val="18"/>
        </w:rPr>
        <w:t>. Emisja CO₂ z tytułu wykorzystania energii finalnej w obiektach wielorodzinnych</w:t>
      </w:r>
      <w:r w:rsidR="008E50D4">
        <w:rPr>
          <w:rFonts w:ascii="Constantia" w:hAnsi="Constantia"/>
          <w:bCs/>
          <w:color w:val="000000" w:themeColor="text1"/>
          <w:sz w:val="18"/>
          <w:szCs w:val="18"/>
        </w:rPr>
        <w:t xml:space="preserve"> w 2013 roku</w:t>
      </w:r>
      <w:bookmarkEnd w:id="400"/>
    </w:p>
    <w:p w:rsidR="00455708" w:rsidRDefault="00455708" w:rsidP="00455708">
      <w:pPr>
        <w:spacing w:before="120" w:after="120" w:line="240" w:lineRule="auto"/>
        <w:jc w:val="center"/>
        <w:rPr>
          <w:rFonts w:ascii="Constantia" w:hAnsi="Constantia"/>
          <w:bCs/>
          <w:color w:val="000000" w:themeColor="text1"/>
          <w:sz w:val="18"/>
          <w:szCs w:val="18"/>
        </w:rPr>
      </w:pPr>
      <w:r w:rsidRPr="00455708">
        <w:rPr>
          <w:rFonts w:ascii="Constantia" w:hAnsi="Constantia"/>
          <w:bCs/>
          <w:noProof/>
          <w:color w:val="000000" w:themeColor="text1"/>
          <w:sz w:val="18"/>
          <w:szCs w:val="18"/>
          <w:lang w:eastAsia="pl-PL"/>
        </w:rPr>
        <w:drawing>
          <wp:inline distT="0" distB="0" distL="0" distR="0" wp14:anchorId="1C716A90" wp14:editId="4611E3DD">
            <wp:extent cx="4325886" cy="2600325"/>
            <wp:effectExtent l="0" t="0" r="0" b="0"/>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0875" cy="2603324"/>
                    </a:xfrm>
                    <a:prstGeom prst="rect">
                      <a:avLst/>
                    </a:prstGeom>
                    <a:noFill/>
                  </pic:spPr>
                </pic:pic>
              </a:graphicData>
            </a:graphic>
          </wp:inline>
        </w:drawing>
      </w:r>
    </w:p>
    <w:p w:rsidR="0026393B" w:rsidRDefault="0026393B" w:rsidP="0026393B">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sidRPr="00455708">
        <w:rPr>
          <w:rFonts w:ascii="Constantia" w:eastAsia="Times New Roman" w:hAnsi="Constantia" w:cs="Arial"/>
          <w:i/>
          <w:kern w:val="1"/>
          <w:sz w:val="18"/>
          <w:szCs w:val="20"/>
          <w:lang w:eastAsia="ar-SA"/>
        </w:rPr>
        <w:t>Źródło: Opracowanie własne</w:t>
      </w:r>
    </w:p>
    <w:p w:rsidR="0026393B" w:rsidRDefault="0026393B" w:rsidP="0026393B">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p>
    <w:p w:rsidR="0026393B" w:rsidRDefault="0026393B" w:rsidP="0026393B">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p>
    <w:p w:rsidR="0026393B" w:rsidRDefault="0026393B" w:rsidP="0026393B">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p>
    <w:p w:rsidR="0026393B" w:rsidRPr="0026393B" w:rsidRDefault="0026393B" w:rsidP="0026393B">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p>
    <w:p w:rsidR="002C672C" w:rsidRPr="00E13002" w:rsidRDefault="002C672C" w:rsidP="006F329E">
      <w:pPr>
        <w:pStyle w:val="Nagwek3"/>
        <w:numPr>
          <w:ilvl w:val="2"/>
          <w:numId w:val="51"/>
        </w:numPr>
        <w:shd w:val="clear" w:color="auto" w:fill="365F91" w:themeFill="accent1" w:themeFillShade="BF"/>
        <w:spacing w:before="120" w:after="240"/>
        <w:ind w:left="1134" w:hanging="425"/>
        <w:rPr>
          <w:rFonts w:ascii="Constantia" w:hAnsi="Constantia"/>
        </w:rPr>
      </w:pPr>
      <w:bookmarkStart w:id="401" w:name="_Toc360606275"/>
      <w:bookmarkStart w:id="402" w:name="_Toc421607707"/>
      <w:bookmarkStart w:id="403" w:name="_Toc423039080"/>
      <w:bookmarkStart w:id="404" w:name="_Toc429032542"/>
      <w:r w:rsidRPr="00E13002">
        <w:rPr>
          <w:rFonts w:ascii="Constantia" w:hAnsi="Constantia"/>
        </w:rPr>
        <w:t>Oświetlenie uliczne</w:t>
      </w:r>
      <w:bookmarkEnd w:id="401"/>
      <w:bookmarkEnd w:id="402"/>
      <w:bookmarkEnd w:id="403"/>
      <w:bookmarkEnd w:id="404"/>
    </w:p>
    <w:p w:rsidR="002C672C" w:rsidRPr="00D4711E" w:rsidRDefault="000473F5" w:rsidP="008E50D4">
      <w:pPr>
        <w:ind w:firstLine="708"/>
        <w:jc w:val="both"/>
        <w:rPr>
          <w:rFonts w:ascii="Constantia" w:hAnsi="Constantia"/>
          <w:szCs w:val="24"/>
        </w:rPr>
      </w:pPr>
      <w:r w:rsidRPr="00D4711E">
        <w:rPr>
          <w:rFonts w:ascii="Constantia" w:hAnsi="Constantia"/>
          <w:szCs w:val="24"/>
        </w:rPr>
        <w:t xml:space="preserve">W ramach infrastruktury oświetlenia ulic gminy Abramów </w:t>
      </w:r>
      <w:r w:rsidR="00FF5016">
        <w:rPr>
          <w:rFonts w:ascii="Constantia" w:hAnsi="Constantia"/>
          <w:szCs w:val="24"/>
        </w:rPr>
        <w:t xml:space="preserve">zinwentaryzowano </w:t>
      </w:r>
      <w:r w:rsidRPr="00D4711E">
        <w:rPr>
          <w:rFonts w:ascii="Constantia" w:hAnsi="Constantia"/>
          <w:szCs w:val="24"/>
        </w:rPr>
        <w:t xml:space="preserve">łącznie 36 obwodów, które stanowią </w:t>
      </w:r>
      <w:r w:rsidR="00FF5016">
        <w:rPr>
          <w:rFonts w:ascii="Constantia" w:hAnsi="Constantia"/>
          <w:szCs w:val="24"/>
        </w:rPr>
        <w:t xml:space="preserve">zarówno </w:t>
      </w:r>
      <w:r w:rsidRPr="00D4711E">
        <w:rPr>
          <w:rFonts w:ascii="Constantia" w:hAnsi="Constantia"/>
          <w:szCs w:val="24"/>
        </w:rPr>
        <w:t>własność gminy jak i PGE  Dystrybucja S.A.</w:t>
      </w:r>
      <w:r w:rsidR="0076126E" w:rsidRPr="00D4711E">
        <w:rPr>
          <w:rFonts w:ascii="Constantia" w:hAnsi="Constantia"/>
          <w:szCs w:val="24"/>
        </w:rPr>
        <w:t xml:space="preserve"> Łączna moc zainstalowanych 418 lamp </w:t>
      </w:r>
      <w:r w:rsidR="00FF5016">
        <w:rPr>
          <w:rFonts w:ascii="Constantia" w:hAnsi="Constantia"/>
          <w:szCs w:val="24"/>
        </w:rPr>
        <w:t>wynosi</w:t>
      </w:r>
      <w:r w:rsidR="0076126E" w:rsidRPr="00D4711E">
        <w:rPr>
          <w:rFonts w:ascii="Constantia" w:hAnsi="Constantia"/>
          <w:szCs w:val="24"/>
        </w:rPr>
        <w:t xml:space="preserve"> 45,31 </w:t>
      </w:r>
      <w:proofErr w:type="spellStart"/>
      <w:r w:rsidR="0076126E" w:rsidRPr="00D4711E">
        <w:rPr>
          <w:rFonts w:ascii="Constantia" w:hAnsi="Constantia"/>
          <w:szCs w:val="24"/>
        </w:rPr>
        <w:t>kW.</w:t>
      </w:r>
      <w:proofErr w:type="spellEnd"/>
      <w:r w:rsidR="0076126E" w:rsidRPr="00D4711E">
        <w:rPr>
          <w:rFonts w:ascii="Constantia" w:hAnsi="Constantia"/>
          <w:szCs w:val="24"/>
        </w:rPr>
        <w:t xml:space="preserve">  </w:t>
      </w:r>
    </w:p>
    <w:p w:rsidR="0076126E" w:rsidRPr="00D4711E" w:rsidRDefault="0076126E" w:rsidP="008E50D4">
      <w:pPr>
        <w:ind w:firstLine="708"/>
        <w:jc w:val="both"/>
        <w:rPr>
          <w:rFonts w:ascii="Constantia" w:hAnsi="Constantia"/>
          <w:szCs w:val="24"/>
        </w:rPr>
      </w:pPr>
      <w:r w:rsidRPr="00D4711E">
        <w:rPr>
          <w:rFonts w:ascii="Constantia" w:hAnsi="Constantia"/>
          <w:szCs w:val="24"/>
        </w:rPr>
        <w:t>Warto podkreślić</w:t>
      </w:r>
      <w:r w:rsidR="00FF5016">
        <w:rPr>
          <w:rFonts w:ascii="Constantia" w:hAnsi="Constantia"/>
          <w:szCs w:val="24"/>
        </w:rPr>
        <w:t>,</w:t>
      </w:r>
      <w:r w:rsidRPr="00D4711E">
        <w:rPr>
          <w:rFonts w:ascii="Constantia" w:hAnsi="Constantia"/>
          <w:szCs w:val="24"/>
        </w:rPr>
        <w:t xml:space="preserve"> iż wśród wspomnianej infrastruktury znaczna część jest wysoko energochłonna </w:t>
      </w:r>
      <w:r w:rsidR="00951BE0" w:rsidRPr="00D4711E">
        <w:rPr>
          <w:rFonts w:ascii="Constantia" w:hAnsi="Constantia"/>
          <w:szCs w:val="24"/>
        </w:rPr>
        <w:t>–</w:t>
      </w:r>
      <w:r w:rsidRPr="00D4711E">
        <w:rPr>
          <w:rFonts w:ascii="Constantia" w:hAnsi="Constantia"/>
          <w:szCs w:val="24"/>
        </w:rPr>
        <w:t xml:space="preserve"> </w:t>
      </w:r>
      <w:r w:rsidR="00FF5016">
        <w:rPr>
          <w:rFonts w:ascii="Constantia" w:hAnsi="Constantia"/>
          <w:szCs w:val="24"/>
        </w:rPr>
        <w:t>7 lamp</w:t>
      </w:r>
      <w:r w:rsidR="00951BE0" w:rsidRPr="00D4711E">
        <w:rPr>
          <w:rFonts w:ascii="Constantia" w:hAnsi="Constantia"/>
          <w:szCs w:val="24"/>
        </w:rPr>
        <w:t xml:space="preserve"> o mocy powyżej 250 W, w dalszej kolejności 98 lamp o mocy 150 W, 125 lamp o mocy 125 W oraz 179 lamp o mocy do 100 W. </w:t>
      </w:r>
    </w:p>
    <w:p w:rsidR="00951BE0" w:rsidRPr="00D4711E" w:rsidRDefault="00951BE0" w:rsidP="00951BE0">
      <w:pPr>
        <w:spacing w:before="120" w:after="120" w:line="240" w:lineRule="auto"/>
        <w:rPr>
          <w:rFonts w:ascii="Constantia" w:hAnsi="Constantia"/>
          <w:bCs/>
          <w:color w:val="000000" w:themeColor="text1"/>
          <w:sz w:val="18"/>
          <w:szCs w:val="18"/>
        </w:rPr>
      </w:pPr>
      <w:bookmarkStart w:id="405" w:name="_Toc429033849"/>
      <w:r w:rsidRPr="00D4711E">
        <w:rPr>
          <w:rFonts w:ascii="Constantia" w:hAnsi="Constantia"/>
          <w:bCs/>
          <w:color w:val="000000" w:themeColor="text1"/>
          <w:sz w:val="18"/>
          <w:szCs w:val="18"/>
        </w:rPr>
        <w:t xml:space="preserve">Wykres </w:t>
      </w:r>
      <w:r w:rsidRPr="00D4711E">
        <w:rPr>
          <w:rFonts w:ascii="Constantia" w:hAnsi="Constantia"/>
          <w:bCs/>
          <w:color w:val="000000" w:themeColor="text1"/>
          <w:sz w:val="18"/>
          <w:szCs w:val="18"/>
        </w:rPr>
        <w:fldChar w:fldCharType="begin"/>
      </w:r>
      <w:r w:rsidRPr="00D4711E">
        <w:rPr>
          <w:rFonts w:ascii="Constantia" w:hAnsi="Constantia"/>
          <w:bCs/>
          <w:color w:val="000000" w:themeColor="text1"/>
          <w:sz w:val="18"/>
          <w:szCs w:val="18"/>
        </w:rPr>
        <w:instrText xml:space="preserve"> SEQ Wykres \* ARABIC </w:instrText>
      </w:r>
      <w:r w:rsidRPr="00D4711E">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14</w:t>
      </w:r>
      <w:r w:rsidRPr="00D4711E">
        <w:rPr>
          <w:rFonts w:ascii="Constantia" w:hAnsi="Constantia"/>
          <w:bCs/>
          <w:color w:val="000000" w:themeColor="text1"/>
          <w:sz w:val="18"/>
          <w:szCs w:val="18"/>
        </w:rPr>
        <w:fldChar w:fldCharType="end"/>
      </w:r>
      <w:r w:rsidRPr="00D4711E">
        <w:rPr>
          <w:rFonts w:ascii="Constantia" w:hAnsi="Constantia"/>
          <w:bCs/>
          <w:color w:val="000000" w:themeColor="text1"/>
          <w:sz w:val="18"/>
          <w:szCs w:val="18"/>
        </w:rPr>
        <w:t xml:space="preserve">. Liczba punktów oświetleniowych </w:t>
      </w:r>
      <w:r w:rsidR="008E50D4">
        <w:rPr>
          <w:rFonts w:ascii="Constantia" w:hAnsi="Constantia"/>
          <w:bCs/>
          <w:color w:val="000000" w:themeColor="text1"/>
          <w:sz w:val="18"/>
          <w:szCs w:val="18"/>
        </w:rPr>
        <w:t xml:space="preserve">w Gminie Abramów </w:t>
      </w:r>
      <w:r w:rsidRPr="00D4711E">
        <w:rPr>
          <w:rFonts w:ascii="Constantia" w:hAnsi="Constantia"/>
          <w:bCs/>
          <w:color w:val="000000" w:themeColor="text1"/>
          <w:sz w:val="18"/>
          <w:szCs w:val="18"/>
        </w:rPr>
        <w:t>z wyszczególnieniem mocy [szt.]</w:t>
      </w:r>
      <w:bookmarkEnd w:id="405"/>
    </w:p>
    <w:p w:rsidR="00357C2E" w:rsidRPr="00D4711E" w:rsidRDefault="00357C2E" w:rsidP="00357C2E">
      <w:pPr>
        <w:autoSpaceDE w:val="0"/>
        <w:autoSpaceDN w:val="0"/>
        <w:adjustRightInd w:val="0"/>
        <w:spacing w:before="120" w:after="120" w:line="240" w:lineRule="auto"/>
        <w:jc w:val="center"/>
        <w:rPr>
          <w:rFonts w:ascii="Constantia" w:eastAsia="Times New Roman" w:hAnsi="Constantia" w:cs="Arial"/>
          <w:i/>
          <w:kern w:val="1"/>
          <w:sz w:val="18"/>
          <w:szCs w:val="20"/>
          <w:lang w:eastAsia="ar-SA"/>
        </w:rPr>
      </w:pPr>
      <w:r w:rsidRPr="00D4711E">
        <w:rPr>
          <w:rFonts w:ascii="Constantia" w:hAnsi="Constantia"/>
          <w:bCs/>
          <w:noProof/>
          <w:color w:val="000000" w:themeColor="text1"/>
          <w:sz w:val="18"/>
          <w:szCs w:val="18"/>
          <w:lang w:eastAsia="pl-PL"/>
        </w:rPr>
        <w:drawing>
          <wp:inline distT="0" distB="0" distL="0" distR="0" wp14:anchorId="2DCCAEC0" wp14:editId="2058D4B1">
            <wp:extent cx="3953426" cy="2371725"/>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9727" cy="2375505"/>
                    </a:xfrm>
                    <a:prstGeom prst="rect">
                      <a:avLst/>
                    </a:prstGeom>
                    <a:noFill/>
                  </pic:spPr>
                </pic:pic>
              </a:graphicData>
            </a:graphic>
          </wp:inline>
        </w:drawing>
      </w:r>
    </w:p>
    <w:p w:rsidR="00357C2E" w:rsidRPr="00D4711E" w:rsidRDefault="00357C2E" w:rsidP="00357C2E">
      <w:pPr>
        <w:spacing w:before="120" w:after="120" w:line="240" w:lineRule="auto"/>
        <w:rPr>
          <w:rFonts w:ascii="Constantia" w:hAnsi="Constantia"/>
          <w:bCs/>
          <w:color w:val="000000" w:themeColor="text1"/>
          <w:sz w:val="18"/>
          <w:szCs w:val="18"/>
        </w:rPr>
      </w:pPr>
      <w:r w:rsidRPr="00D4711E">
        <w:rPr>
          <w:rFonts w:ascii="Constantia" w:hAnsi="Constantia"/>
          <w:bCs/>
          <w:color w:val="000000" w:themeColor="text1"/>
          <w:sz w:val="18"/>
          <w:szCs w:val="18"/>
        </w:rPr>
        <w:t>R125 – żarówka rtęciowa 125 W           S100 – żarówka sodowa 100 W          S400 – żarówka sodowa 400 W</w:t>
      </w:r>
    </w:p>
    <w:p w:rsidR="00357C2E" w:rsidRPr="00D4711E" w:rsidRDefault="00357C2E" w:rsidP="00357C2E">
      <w:pPr>
        <w:spacing w:before="120" w:after="120" w:line="240" w:lineRule="auto"/>
        <w:rPr>
          <w:rFonts w:ascii="Constantia" w:hAnsi="Constantia"/>
          <w:bCs/>
          <w:color w:val="000000" w:themeColor="text1"/>
          <w:sz w:val="18"/>
          <w:szCs w:val="18"/>
        </w:rPr>
      </w:pPr>
      <w:r w:rsidRPr="00D4711E">
        <w:rPr>
          <w:rFonts w:ascii="Constantia" w:hAnsi="Constantia"/>
          <w:bCs/>
          <w:color w:val="000000" w:themeColor="text1"/>
          <w:sz w:val="18"/>
          <w:szCs w:val="18"/>
        </w:rPr>
        <w:t>R250 – żarówka rtęciowa 250 W         S150 – żarówka sodowa 150 W</w:t>
      </w:r>
    </w:p>
    <w:p w:rsidR="00357C2E" w:rsidRPr="00D4711E" w:rsidRDefault="00357C2E" w:rsidP="00357C2E">
      <w:pPr>
        <w:spacing w:before="120" w:after="120" w:line="240" w:lineRule="auto"/>
        <w:rPr>
          <w:rFonts w:ascii="Constantia" w:hAnsi="Constantia"/>
          <w:bCs/>
          <w:color w:val="000000" w:themeColor="text1"/>
          <w:sz w:val="18"/>
          <w:szCs w:val="18"/>
        </w:rPr>
      </w:pPr>
      <w:r w:rsidRPr="00D4711E">
        <w:rPr>
          <w:rFonts w:ascii="Constantia" w:hAnsi="Constantia"/>
          <w:bCs/>
          <w:color w:val="000000" w:themeColor="text1"/>
          <w:sz w:val="18"/>
          <w:szCs w:val="18"/>
        </w:rPr>
        <w:t>S70 – żarówka sodowa 70 W               S250 – żarówka sodowa 250 W</w:t>
      </w:r>
    </w:p>
    <w:p w:rsidR="00357C2E" w:rsidRPr="00D4711E" w:rsidRDefault="00357C2E" w:rsidP="00357C2E">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sidRPr="00D4711E">
        <w:rPr>
          <w:rFonts w:ascii="Constantia" w:eastAsia="Times New Roman" w:hAnsi="Constantia" w:cs="Arial"/>
          <w:i/>
          <w:kern w:val="1"/>
          <w:sz w:val="18"/>
          <w:szCs w:val="20"/>
          <w:lang w:eastAsia="ar-SA"/>
        </w:rPr>
        <w:t>Źródło: Opracowanie własne</w:t>
      </w:r>
    </w:p>
    <w:p w:rsidR="00357C2E" w:rsidRPr="00D4711E" w:rsidRDefault="00357C2E" w:rsidP="00951BE0">
      <w:pPr>
        <w:spacing w:before="120" w:after="120" w:line="240" w:lineRule="auto"/>
        <w:rPr>
          <w:rFonts w:ascii="Constantia" w:hAnsi="Constantia"/>
          <w:bCs/>
          <w:color w:val="000000" w:themeColor="text1"/>
          <w:sz w:val="18"/>
          <w:szCs w:val="18"/>
        </w:rPr>
      </w:pPr>
    </w:p>
    <w:p w:rsidR="00951BE0" w:rsidRPr="00D4711E" w:rsidRDefault="00951BE0" w:rsidP="00951BE0">
      <w:pPr>
        <w:spacing w:before="120" w:after="120" w:line="240" w:lineRule="auto"/>
        <w:rPr>
          <w:rFonts w:ascii="Constantia" w:hAnsi="Constantia"/>
          <w:bCs/>
          <w:color w:val="000000" w:themeColor="text1"/>
          <w:sz w:val="18"/>
          <w:szCs w:val="18"/>
        </w:rPr>
      </w:pPr>
      <w:bookmarkStart w:id="406" w:name="_Toc429033850"/>
      <w:r w:rsidRPr="00D4711E">
        <w:rPr>
          <w:rFonts w:ascii="Constantia" w:hAnsi="Constantia"/>
          <w:bCs/>
          <w:color w:val="000000" w:themeColor="text1"/>
          <w:sz w:val="18"/>
          <w:szCs w:val="18"/>
        </w:rPr>
        <w:t xml:space="preserve">Wykres </w:t>
      </w:r>
      <w:r w:rsidRPr="00D4711E">
        <w:rPr>
          <w:rFonts w:ascii="Constantia" w:hAnsi="Constantia"/>
          <w:bCs/>
          <w:color w:val="000000" w:themeColor="text1"/>
          <w:sz w:val="18"/>
          <w:szCs w:val="18"/>
        </w:rPr>
        <w:fldChar w:fldCharType="begin"/>
      </w:r>
      <w:r w:rsidRPr="00D4711E">
        <w:rPr>
          <w:rFonts w:ascii="Constantia" w:hAnsi="Constantia"/>
          <w:bCs/>
          <w:color w:val="000000" w:themeColor="text1"/>
          <w:sz w:val="18"/>
          <w:szCs w:val="18"/>
        </w:rPr>
        <w:instrText xml:space="preserve"> SEQ Wykres \* ARABIC </w:instrText>
      </w:r>
      <w:r w:rsidRPr="00D4711E">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15</w:t>
      </w:r>
      <w:r w:rsidRPr="00D4711E">
        <w:rPr>
          <w:rFonts w:ascii="Constantia" w:hAnsi="Constantia"/>
          <w:bCs/>
          <w:color w:val="000000" w:themeColor="text1"/>
          <w:sz w:val="18"/>
          <w:szCs w:val="18"/>
        </w:rPr>
        <w:fldChar w:fldCharType="end"/>
      </w:r>
      <w:r w:rsidRPr="00D4711E">
        <w:rPr>
          <w:rFonts w:ascii="Constantia" w:hAnsi="Constantia"/>
          <w:bCs/>
          <w:color w:val="000000" w:themeColor="text1"/>
          <w:sz w:val="18"/>
          <w:szCs w:val="18"/>
        </w:rPr>
        <w:t>. Moc zainstalowana pkt. oświetleniowych [</w:t>
      </w:r>
      <w:r w:rsidR="00195625" w:rsidRPr="00D4711E">
        <w:rPr>
          <w:rFonts w:ascii="Constantia" w:hAnsi="Constantia"/>
          <w:bCs/>
          <w:color w:val="000000" w:themeColor="text1"/>
          <w:sz w:val="18"/>
          <w:szCs w:val="18"/>
        </w:rPr>
        <w:t>k</w:t>
      </w:r>
      <w:r w:rsidRPr="00D4711E">
        <w:rPr>
          <w:rFonts w:ascii="Constantia" w:hAnsi="Constantia"/>
          <w:bCs/>
          <w:color w:val="000000" w:themeColor="text1"/>
          <w:sz w:val="18"/>
          <w:szCs w:val="18"/>
        </w:rPr>
        <w:t>W]</w:t>
      </w:r>
      <w:bookmarkEnd w:id="406"/>
    </w:p>
    <w:p w:rsidR="00195625" w:rsidRPr="00D4711E" w:rsidRDefault="00195625" w:rsidP="00195625">
      <w:pPr>
        <w:spacing w:before="120" w:after="120" w:line="240" w:lineRule="auto"/>
        <w:jc w:val="center"/>
        <w:rPr>
          <w:rFonts w:ascii="Constantia" w:hAnsi="Constantia"/>
          <w:bCs/>
          <w:color w:val="000000" w:themeColor="text1"/>
          <w:sz w:val="18"/>
          <w:szCs w:val="18"/>
        </w:rPr>
      </w:pPr>
      <w:r w:rsidRPr="00D4711E">
        <w:rPr>
          <w:rFonts w:ascii="Constantia" w:hAnsi="Constantia"/>
          <w:bCs/>
          <w:noProof/>
          <w:color w:val="000000" w:themeColor="text1"/>
          <w:sz w:val="18"/>
          <w:szCs w:val="18"/>
          <w:lang w:eastAsia="pl-PL"/>
        </w:rPr>
        <w:drawing>
          <wp:inline distT="0" distB="0" distL="0" distR="0" wp14:anchorId="0AE45515" wp14:editId="74A0C4BE">
            <wp:extent cx="4382111" cy="26289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2287" cy="2635005"/>
                    </a:xfrm>
                    <a:prstGeom prst="rect">
                      <a:avLst/>
                    </a:prstGeom>
                    <a:noFill/>
                  </pic:spPr>
                </pic:pic>
              </a:graphicData>
            </a:graphic>
          </wp:inline>
        </w:drawing>
      </w:r>
    </w:p>
    <w:p w:rsidR="00834D11" w:rsidRDefault="00834D11" w:rsidP="00834D11">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sidRPr="00D4711E">
        <w:rPr>
          <w:rFonts w:ascii="Constantia" w:eastAsia="Times New Roman" w:hAnsi="Constantia" w:cs="Arial"/>
          <w:i/>
          <w:kern w:val="1"/>
          <w:sz w:val="18"/>
          <w:szCs w:val="20"/>
          <w:lang w:eastAsia="ar-SA"/>
        </w:rPr>
        <w:t>Źródło: Opracowanie własne</w:t>
      </w:r>
    </w:p>
    <w:p w:rsidR="00951BE0" w:rsidRPr="00D4711E" w:rsidRDefault="00951BE0" w:rsidP="00951BE0">
      <w:pPr>
        <w:spacing w:before="120" w:after="120" w:line="240" w:lineRule="auto"/>
        <w:rPr>
          <w:rFonts w:ascii="Constantia" w:hAnsi="Constantia"/>
          <w:bCs/>
          <w:color w:val="000000" w:themeColor="text1"/>
          <w:sz w:val="18"/>
          <w:szCs w:val="18"/>
        </w:rPr>
      </w:pPr>
      <w:bookmarkStart w:id="407" w:name="_Toc429033812"/>
      <w:r w:rsidRPr="00D4711E">
        <w:rPr>
          <w:rFonts w:ascii="Constantia" w:hAnsi="Constantia"/>
          <w:bCs/>
          <w:color w:val="000000" w:themeColor="text1"/>
          <w:sz w:val="18"/>
          <w:szCs w:val="18"/>
        </w:rPr>
        <w:lastRenderedPageBreak/>
        <w:t xml:space="preserve">Tabela </w:t>
      </w:r>
      <w:r w:rsidRPr="00D4711E">
        <w:rPr>
          <w:rFonts w:ascii="Constantia" w:hAnsi="Constantia"/>
          <w:bCs/>
          <w:color w:val="000000" w:themeColor="text1"/>
          <w:sz w:val="18"/>
          <w:szCs w:val="18"/>
        </w:rPr>
        <w:fldChar w:fldCharType="begin"/>
      </w:r>
      <w:r w:rsidRPr="00D4711E">
        <w:rPr>
          <w:rFonts w:ascii="Constantia" w:hAnsi="Constantia"/>
          <w:bCs/>
          <w:color w:val="000000" w:themeColor="text1"/>
          <w:sz w:val="18"/>
          <w:szCs w:val="18"/>
        </w:rPr>
        <w:instrText xml:space="preserve"> SEQ Tabela \* ARABIC </w:instrText>
      </w:r>
      <w:r w:rsidRPr="00D4711E">
        <w:rPr>
          <w:rFonts w:ascii="Constantia" w:hAnsi="Constantia"/>
          <w:bCs/>
          <w:color w:val="000000" w:themeColor="text1"/>
          <w:sz w:val="18"/>
          <w:szCs w:val="18"/>
        </w:rPr>
        <w:fldChar w:fldCharType="separate"/>
      </w:r>
      <w:r w:rsidR="00645C9A">
        <w:rPr>
          <w:rFonts w:ascii="Constantia" w:hAnsi="Constantia"/>
          <w:bCs/>
          <w:noProof/>
          <w:color w:val="000000" w:themeColor="text1"/>
          <w:sz w:val="18"/>
          <w:szCs w:val="18"/>
        </w:rPr>
        <w:t>12</w:t>
      </w:r>
      <w:r w:rsidRPr="00D4711E">
        <w:rPr>
          <w:rFonts w:ascii="Constantia" w:hAnsi="Constantia"/>
          <w:bCs/>
          <w:color w:val="000000" w:themeColor="text1"/>
          <w:sz w:val="18"/>
          <w:szCs w:val="18"/>
        </w:rPr>
        <w:fldChar w:fldCharType="end"/>
      </w:r>
      <w:r w:rsidRPr="00D4711E">
        <w:rPr>
          <w:rFonts w:ascii="Constantia" w:hAnsi="Constantia"/>
          <w:bCs/>
          <w:color w:val="000000" w:themeColor="text1"/>
          <w:sz w:val="18"/>
          <w:szCs w:val="18"/>
        </w:rPr>
        <w:t>. Zestawienie liczby lamp na terenie Gminy Abramów z podziałem na rodzaj i moc zainstalowanego źródła świata</w:t>
      </w:r>
      <w:bookmarkEnd w:id="407"/>
    </w:p>
    <w:tbl>
      <w:tblPr>
        <w:tblStyle w:val="redniasiatka1akcent1"/>
        <w:tblW w:w="0" w:type="auto"/>
        <w:tblLook w:val="04A0" w:firstRow="1" w:lastRow="0" w:firstColumn="1" w:lastColumn="0" w:noHBand="0" w:noVBand="1"/>
      </w:tblPr>
      <w:tblGrid>
        <w:gridCol w:w="1616"/>
        <w:gridCol w:w="1620"/>
        <w:gridCol w:w="1408"/>
        <w:gridCol w:w="1538"/>
        <w:gridCol w:w="1615"/>
        <w:gridCol w:w="1491"/>
      </w:tblGrid>
      <w:tr w:rsidR="00297275" w:rsidRPr="00D4711E" w:rsidTr="00834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vMerge w:val="restart"/>
            <w:shd w:val="clear" w:color="auto" w:fill="4F81BD" w:themeFill="accent1"/>
          </w:tcPr>
          <w:p w:rsidR="00297275" w:rsidRPr="00D4711E" w:rsidRDefault="00297275" w:rsidP="00834D11">
            <w:pPr>
              <w:spacing w:after="0" w:line="240" w:lineRule="auto"/>
              <w:jc w:val="center"/>
              <w:rPr>
                <w:rFonts w:ascii="Constantia" w:eastAsia="Times New Roman" w:hAnsi="Constantia" w:cs="Arial"/>
                <w:bCs w:val="0"/>
                <w:sz w:val="18"/>
                <w:szCs w:val="18"/>
                <w:lang w:eastAsia="pl-PL"/>
              </w:rPr>
            </w:pPr>
            <w:r w:rsidRPr="00D4711E">
              <w:rPr>
                <w:rFonts w:ascii="Constantia" w:eastAsia="Times New Roman" w:hAnsi="Constantia" w:cs="Arial"/>
                <w:bCs w:val="0"/>
                <w:sz w:val="18"/>
                <w:szCs w:val="18"/>
                <w:lang w:eastAsia="pl-PL"/>
              </w:rPr>
              <w:t>Rodzaj lampy</w:t>
            </w:r>
          </w:p>
        </w:tc>
        <w:tc>
          <w:tcPr>
            <w:tcW w:w="1620" w:type="dxa"/>
            <w:vMerge w:val="restart"/>
            <w:shd w:val="clear" w:color="auto" w:fill="4F81BD" w:themeFill="accent1"/>
          </w:tcPr>
          <w:p w:rsidR="00297275" w:rsidRPr="00D4711E" w:rsidRDefault="00297275" w:rsidP="00834D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sidRPr="00D4711E">
              <w:rPr>
                <w:rFonts w:ascii="Constantia" w:eastAsia="Times New Roman" w:hAnsi="Constantia" w:cs="Arial"/>
                <w:bCs w:val="0"/>
                <w:sz w:val="18"/>
                <w:szCs w:val="18"/>
                <w:lang w:eastAsia="pl-PL"/>
              </w:rPr>
              <w:t>Moc źródła światła</w:t>
            </w:r>
          </w:p>
        </w:tc>
        <w:tc>
          <w:tcPr>
            <w:tcW w:w="2946" w:type="dxa"/>
            <w:gridSpan w:val="2"/>
            <w:shd w:val="clear" w:color="auto" w:fill="4F81BD" w:themeFill="accent1"/>
          </w:tcPr>
          <w:p w:rsidR="00297275" w:rsidRPr="00D4711E" w:rsidRDefault="00297275" w:rsidP="00834D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sidRPr="00D4711E">
              <w:rPr>
                <w:rFonts w:ascii="Constantia" w:eastAsia="Times New Roman" w:hAnsi="Constantia" w:cs="Arial"/>
                <w:bCs w:val="0"/>
                <w:sz w:val="18"/>
                <w:szCs w:val="18"/>
                <w:lang w:eastAsia="pl-PL"/>
              </w:rPr>
              <w:t>Lampy</w:t>
            </w:r>
          </w:p>
        </w:tc>
        <w:tc>
          <w:tcPr>
            <w:tcW w:w="3106" w:type="dxa"/>
            <w:gridSpan w:val="2"/>
            <w:shd w:val="clear" w:color="auto" w:fill="4F81BD" w:themeFill="accent1"/>
          </w:tcPr>
          <w:p w:rsidR="00297275" w:rsidRPr="00D4711E" w:rsidRDefault="00297275" w:rsidP="00834D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sidRPr="00D4711E">
              <w:rPr>
                <w:rFonts w:ascii="Constantia" w:eastAsia="Times New Roman" w:hAnsi="Constantia" w:cs="Arial"/>
                <w:bCs w:val="0"/>
                <w:sz w:val="18"/>
                <w:szCs w:val="18"/>
                <w:lang w:eastAsia="pl-PL"/>
              </w:rPr>
              <w:t>Razem</w:t>
            </w:r>
          </w:p>
        </w:tc>
      </w:tr>
      <w:tr w:rsidR="00297275" w:rsidRPr="00D4711E" w:rsidTr="0083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vMerge/>
            <w:shd w:val="clear" w:color="auto" w:fill="4F81BD" w:themeFill="accent1"/>
          </w:tcPr>
          <w:p w:rsidR="00297275" w:rsidRPr="00D4711E" w:rsidRDefault="00297275" w:rsidP="00834D11">
            <w:pPr>
              <w:spacing w:after="0" w:line="240" w:lineRule="auto"/>
              <w:jc w:val="center"/>
              <w:rPr>
                <w:rFonts w:ascii="Constantia" w:eastAsia="Times New Roman" w:hAnsi="Constantia" w:cs="Arial"/>
                <w:bCs w:val="0"/>
                <w:sz w:val="18"/>
                <w:szCs w:val="18"/>
                <w:lang w:eastAsia="pl-PL"/>
              </w:rPr>
            </w:pPr>
          </w:p>
        </w:tc>
        <w:tc>
          <w:tcPr>
            <w:tcW w:w="1620" w:type="dxa"/>
            <w:vMerge/>
            <w:shd w:val="clear" w:color="auto" w:fill="4F81BD" w:themeFill="accent1"/>
          </w:tcPr>
          <w:p w:rsidR="00297275" w:rsidRPr="00D4711E" w:rsidRDefault="00297275"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p>
        </w:tc>
        <w:tc>
          <w:tcPr>
            <w:tcW w:w="1408" w:type="dxa"/>
            <w:shd w:val="clear" w:color="auto" w:fill="4F81BD" w:themeFill="accent1"/>
          </w:tcPr>
          <w:p w:rsidR="00297275" w:rsidRPr="00D4711E" w:rsidRDefault="00297275"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[szt.]</w:t>
            </w:r>
          </w:p>
        </w:tc>
        <w:tc>
          <w:tcPr>
            <w:tcW w:w="1538" w:type="dxa"/>
            <w:shd w:val="clear" w:color="auto" w:fill="4F81BD" w:themeFill="accent1"/>
          </w:tcPr>
          <w:p w:rsidR="00297275" w:rsidRPr="00D4711E" w:rsidRDefault="00297275"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Moc [kW]</w:t>
            </w:r>
          </w:p>
        </w:tc>
        <w:tc>
          <w:tcPr>
            <w:tcW w:w="1615" w:type="dxa"/>
            <w:shd w:val="clear" w:color="auto" w:fill="4F81BD" w:themeFill="accent1"/>
          </w:tcPr>
          <w:p w:rsidR="00297275" w:rsidRPr="00D4711E" w:rsidRDefault="00297275"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[szt.]</w:t>
            </w:r>
          </w:p>
        </w:tc>
        <w:tc>
          <w:tcPr>
            <w:tcW w:w="1491" w:type="dxa"/>
            <w:shd w:val="clear" w:color="auto" w:fill="4F81BD" w:themeFill="accent1"/>
          </w:tcPr>
          <w:p w:rsidR="00297275" w:rsidRPr="00D4711E" w:rsidRDefault="00297275"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Moc [kW]</w:t>
            </w:r>
          </w:p>
        </w:tc>
      </w:tr>
      <w:tr w:rsidR="00B40F3F" w:rsidRPr="00D4711E" w:rsidTr="00834D11">
        <w:tc>
          <w:tcPr>
            <w:cnfStyle w:val="001000000000" w:firstRow="0" w:lastRow="0" w:firstColumn="1" w:lastColumn="0" w:oddVBand="0" w:evenVBand="0" w:oddHBand="0" w:evenHBand="0" w:firstRowFirstColumn="0" w:firstRowLastColumn="0" w:lastRowFirstColumn="0" w:lastRowLastColumn="0"/>
            <w:tcW w:w="1616" w:type="dxa"/>
            <w:vMerge w:val="restart"/>
            <w:vAlign w:val="center"/>
          </w:tcPr>
          <w:p w:rsidR="00B40F3F" w:rsidRPr="00D4711E" w:rsidRDefault="00B40F3F" w:rsidP="00834D11">
            <w:pPr>
              <w:spacing w:after="0" w:line="240" w:lineRule="auto"/>
              <w:rPr>
                <w:rFonts w:ascii="Constantia" w:eastAsia="Times New Roman" w:hAnsi="Constantia" w:cs="Arial"/>
                <w:bCs w:val="0"/>
                <w:sz w:val="18"/>
                <w:szCs w:val="18"/>
                <w:lang w:eastAsia="pl-PL"/>
              </w:rPr>
            </w:pPr>
            <w:r w:rsidRPr="00D4711E">
              <w:rPr>
                <w:rFonts w:ascii="Constantia" w:eastAsia="Times New Roman" w:hAnsi="Constantia" w:cs="Arial"/>
                <w:bCs w:val="0"/>
                <w:sz w:val="18"/>
                <w:szCs w:val="18"/>
                <w:lang w:eastAsia="pl-PL"/>
              </w:rPr>
              <w:t>Rtęciówki wysokoprężne</w:t>
            </w:r>
          </w:p>
        </w:tc>
        <w:tc>
          <w:tcPr>
            <w:tcW w:w="1620" w:type="dxa"/>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125 W</w:t>
            </w:r>
          </w:p>
        </w:tc>
        <w:tc>
          <w:tcPr>
            <w:tcW w:w="1408" w:type="dxa"/>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128</w:t>
            </w:r>
          </w:p>
        </w:tc>
        <w:tc>
          <w:tcPr>
            <w:tcW w:w="1538" w:type="dxa"/>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15,21</w:t>
            </w:r>
          </w:p>
        </w:tc>
        <w:tc>
          <w:tcPr>
            <w:tcW w:w="1615" w:type="dxa"/>
            <w:vMerge w:val="restart"/>
            <w:vAlign w:val="center"/>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bCs/>
                <w:lang w:eastAsia="pl-PL"/>
              </w:rPr>
            </w:pPr>
            <w:r w:rsidRPr="00D4711E">
              <w:rPr>
                <w:rFonts w:ascii="Constantia" w:eastAsia="Times New Roman" w:hAnsi="Constantia" w:cs="Arial"/>
                <w:b/>
                <w:bCs/>
                <w:lang w:eastAsia="pl-PL"/>
              </w:rPr>
              <w:t>418</w:t>
            </w:r>
          </w:p>
        </w:tc>
        <w:tc>
          <w:tcPr>
            <w:tcW w:w="1491" w:type="dxa"/>
            <w:vMerge w:val="restart"/>
            <w:vAlign w:val="center"/>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bCs/>
                <w:lang w:eastAsia="pl-PL"/>
              </w:rPr>
            </w:pPr>
            <w:r w:rsidRPr="00D4711E">
              <w:rPr>
                <w:rFonts w:ascii="Constantia" w:eastAsia="Times New Roman" w:hAnsi="Constantia" w:cs="Arial"/>
                <w:b/>
                <w:bCs/>
                <w:lang w:eastAsia="pl-PL"/>
              </w:rPr>
              <w:t>45,31</w:t>
            </w:r>
          </w:p>
        </w:tc>
      </w:tr>
      <w:tr w:rsidR="00B40F3F" w:rsidRPr="00D4711E" w:rsidTr="0083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vMerge/>
            <w:vAlign w:val="center"/>
          </w:tcPr>
          <w:p w:rsidR="00B40F3F" w:rsidRPr="00D4711E" w:rsidRDefault="00B40F3F" w:rsidP="00834D11">
            <w:pPr>
              <w:spacing w:after="0" w:line="240" w:lineRule="auto"/>
              <w:rPr>
                <w:rFonts w:ascii="Constantia" w:eastAsia="Times New Roman" w:hAnsi="Constantia" w:cs="Arial"/>
                <w:bCs w:val="0"/>
                <w:sz w:val="18"/>
                <w:szCs w:val="18"/>
                <w:lang w:eastAsia="pl-PL"/>
              </w:rPr>
            </w:pPr>
          </w:p>
        </w:tc>
        <w:tc>
          <w:tcPr>
            <w:tcW w:w="1620" w:type="dxa"/>
          </w:tcPr>
          <w:p w:rsidR="00B40F3F" w:rsidRPr="00D4711E" w:rsidRDefault="00B40F3F"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250 W</w:t>
            </w:r>
          </w:p>
        </w:tc>
        <w:tc>
          <w:tcPr>
            <w:tcW w:w="1408" w:type="dxa"/>
          </w:tcPr>
          <w:p w:rsidR="00B40F3F" w:rsidRPr="00D4711E" w:rsidRDefault="00B40F3F"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3</w:t>
            </w:r>
          </w:p>
        </w:tc>
        <w:tc>
          <w:tcPr>
            <w:tcW w:w="1538" w:type="dxa"/>
          </w:tcPr>
          <w:p w:rsidR="00B40F3F" w:rsidRPr="00D4711E" w:rsidRDefault="00B40F3F"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1,25</w:t>
            </w:r>
          </w:p>
        </w:tc>
        <w:tc>
          <w:tcPr>
            <w:tcW w:w="1615" w:type="dxa"/>
            <w:vMerge/>
          </w:tcPr>
          <w:p w:rsidR="00B40F3F" w:rsidRPr="00D4711E" w:rsidRDefault="00B40F3F"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p>
        </w:tc>
        <w:tc>
          <w:tcPr>
            <w:tcW w:w="1491" w:type="dxa"/>
            <w:vMerge/>
          </w:tcPr>
          <w:p w:rsidR="00B40F3F" w:rsidRPr="00D4711E" w:rsidRDefault="00B40F3F"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p>
        </w:tc>
      </w:tr>
      <w:tr w:rsidR="00B40F3F" w:rsidRPr="00D4711E" w:rsidTr="00834D11">
        <w:tc>
          <w:tcPr>
            <w:cnfStyle w:val="001000000000" w:firstRow="0" w:lastRow="0" w:firstColumn="1" w:lastColumn="0" w:oddVBand="0" w:evenVBand="0" w:oddHBand="0" w:evenHBand="0" w:firstRowFirstColumn="0" w:firstRowLastColumn="0" w:lastRowFirstColumn="0" w:lastRowLastColumn="0"/>
            <w:tcW w:w="1616" w:type="dxa"/>
            <w:vMerge w:val="restart"/>
            <w:vAlign w:val="center"/>
          </w:tcPr>
          <w:p w:rsidR="00B40F3F" w:rsidRPr="00D4711E" w:rsidRDefault="00B40F3F" w:rsidP="00834D11">
            <w:pPr>
              <w:spacing w:after="0" w:line="240" w:lineRule="auto"/>
              <w:rPr>
                <w:rFonts w:ascii="Constantia" w:eastAsia="Times New Roman" w:hAnsi="Constantia" w:cs="Arial"/>
                <w:bCs w:val="0"/>
                <w:sz w:val="18"/>
                <w:szCs w:val="18"/>
                <w:lang w:eastAsia="pl-PL"/>
              </w:rPr>
            </w:pPr>
            <w:r w:rsidRPr="00D4711E">
              <w:rPr>
                <w:rFonts w:ascii="Constantia" w:eastAsia="Times New Roman" w:hAnsi="Constantia" w:cs="Arial"/>
                <w:bCs w:val="0"/>
                <w:sz w:val="18"/>
                <w:szCs w:val="18"/>
                <w:lang w:eastAsia="pl-PL"/>
              </w:rPr>
              <w:t>Sodówki wysokoprężne</w:t>
            </w:r>
          </w:p>
        </w:tc>
        <w:tc>
          <w:tcPr>
            <w:tcW w:w="1620" w:type="dxa"/>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70 W</w:t>
            </w:r>
          </w:p>
        </w:tc>
        <w:tc>
          <w:tcPr>
            <w:tcW w:w="1408" w:type="dxa"/>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173</w:t>
            </w:r>
          </w:p>
        </w:tc>
        <w:tc>
          <w:tcPr>
            <w:tcW w:w="1538" w:type="dxa"/>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12,21</w:t>
            </w:r>
          </w:p>
        </w:tc>
        <w:tc>
          <w:tcPr>
            <w:tcW w:w="1615" w:type="dxa"/>
            <w:vMerge/>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p>
        </w:tc>
        <w:tc>
          <w:tcPr>
            <w:tcW w:w="1491" w:type="dxa"/>
            <w:vMerge/>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p>
        </w:tc>
      </w:tr>
      <w:tr w:rsidR="00B40F3F" w:rsidRPr="00D4711E" w:rsidTr="0083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vMerge/>
          </w:tcPr>
          <w:p w:rsidR="00B40F3F" w:rsidRPr="00D4711E" w:rsidRDefault="00B40F3F" w:rsidP="00834D11">
            <w:pPr>
              <w:spacing w:after="0" w:line="240" w:lineRule="auto"/>
              <w:jc w:val="center"/>
              <w:rPr>
                <w:rFonts w:ascii="Constantia" w:eastAsia="Times New Roman" w:hAnsi="Constantia" w:cs="Arial"/>
                <w:bCs w:val="0"/>
                <w:sz w:val="18"/>
                <w:szCs w:val="18"/>
                <w:lang w:eastAsia="pl-PL"/>
              </w:rPr>
            </w:pPr>
          </w:p>
        </w:tc>
        <w:tc>
          <w:tcPr>
            <w:tcW w:w="1620" w:type="dxa"/>
          </w:tcPr>
          <w:p w:rsidR="00B40F3F" w:rsidRPr="00D4711E" w:rsidRDefault="00B40F3F"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100 W</w:t>
            </w:r>
          </w:p>
        </w:tc>
        <w:tc>
          <w:tcPr>
            <w:tcW w:w="1408" w:type="dxa"/>
          </w:tcPr>
          <w:p w:rsidR="00B40F3F" w:rsidRPr="00D4711E" w:rsidRDefault="00B40F3F"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6</w:t>
            </w:r>
          </w:p>
        </w:tc>
        <w:tc>
          <w:tcPr>
            <w:tcW w:w="1538" w:type="dxa"/>
          </w:tcPr>
          <w:p w:rsidR="00B40F3F" w:rsidRPr="00D4711E" w:rsidRDefault="00B40F3F"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0,60</w:t>
            </w:r>
          </w:p>
        </w:tc>
        <w:tc>
          <w:tcPr>
            <w:tcW w:w="1615" w:type="dxa"/>
            <w:vMerge/>
          </w:tcPr>
          <w:p w:rsidR="00B40F3F" w:rsidRPr="00D4711E" w:rsidRDefault="00B40F3F"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p>
        </w:tc>
        <w:tc>
          <w:tcPr>
            <w:tcW w:w="1491" w:type="dxa"/>
            <w:vMerge/>
          </w:tcPr>
          <w:p w:rsidR="00B40F3F" w:rsidRPr="00D4711E" w:rsidRDefault="00B40F3F"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p>
        </w:tc>
      </w:tr>
      <w:tr w:rsidR="00B40F3F" w:rsidRPr="00D4711E" w:rsidTr="00834D11">
        <w:tc>
          <w:tcPr>
            <w:cnfStyle w:val="001000000000" w:firstRow="0" w:lastRow="0" w:firstColumn="1" w:lastColumn="0" w:oddVBand="0" w:evenVBand="0" w:oddHBand="0" w:evenHBand="0" w:firstRowFirstColumn="0" w:firstRowLastColumn="0" w:lastRowFirstColumn="0" w:lastRowLastColumn="0"/>
            <w:tcW w:w="1616" w:type="dxa"/>
            <w:vMerge/>
          </w:tcPr>
          <w:p w:rsidR="00B40F3F" w:rsidRPr="00D4711E" w:rsidRDefault="00B40F3F" w:rsidP="00834D11">
            <w:pPr>
              <w:spacing w:after="0" w:line="240" w:lineRule="auto"/>
              <w:jc w:val="center"/>
              <w:rPr>
                <w:rFonts w:ascii="Constantia" w:eastAsia="Times New Roman" w:hAnsi="Constantia" w:cs="Arial"/>
                <w:bCs w:val="0"/>
                <w:sz w:val="18"/>
                <w:szCs w:val="18"/>
                <w:lang w:eastAsia="pl-PL"/>
              </w:rPr>
            </w:pPr>
          </w:p>
        </w:tc>
        <w:tc>
          <w:tcPr>
            <w:tcW w:w="1620" w:type="dxa"/>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150 W</w:t>
            </w:r>
          </w:p>
        </w:tc>
        <w:tc>
          <w:tcPr>
            <w:tcW w:w="1408" w:type="dxa"/>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98</w:t>
            </w:r>
          </w:p>
        </w:tc>
        <w:tc>
          <w:tcPr>
            <w:tcW w:w="1538" w:type="dxa"/>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13,07</w:t>
            </w:r>
          </w:p>
        </w:tc>
        <w:tc>
          <w:tcPr>
            <w:tcW w:w="1615" w:type="dxa"/>
            <w:vMerge/>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p>
        </w:tc>
        <w:tc>
          <w:tcPr>
            <w:tcW w:w="1491" w:type="dxa"/>
            <w:vMerge/>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p>
        </w:tc>
      </w:tr>
      <w:tr w:rsidR="00B40F3F" w:rsidRPr="00D4711E" w:rsidTr="00834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vMerge/>
          </w:tcPr>
          <w:p w:rsidR="00B40F3F" w:rsidRPr="00D4711E" w:rsidRDefault="00B40F3F" w:rsidP="00834D11">
            <w:pPr>
              <w:spacing w:after="0" w:line="240" w:lineRule="auto"/>
              <w:jc w:val="center"/>
              <w:rPr>
                <w:rFonts w:ascii="Constantia" w:eastAsia="Times New Roman" w:hAnsi="Constantia" w:cs="Arial"/>
                <w:bCs w:val="0"/>
                <w:sz w:val="18"/>
                <w:szCs w:val="18"/>
                <w:lang w:eastAsia="pl-PL"/>
              </w:rPr>
            </w:pPr>
          </w:p>
        </w:tc>
        <w:tc>
          <w:tcPr>
            <w:tcW w:w="1620" w:type="dxa"/>
          </w:tcPr>
          <w:p w:rsidR="00B40F3F" w:rsidRPr="00D4711E" w:rsidRDefault="00B40F3F"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250 W</w:t>
            </w:r>
          </w:p>
        </w:tc>
        <w:tc>
          <w:tcPr>
            <w:tcW w:w="1408" w:type="dxa"/>
          </w:tcPr>
          <w:p w:rsidR="00B40F3F" w:rsidRPr="00D4711E" w:rsidRDefault="00B40F3F"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3</w:t>
            </w:r>
          </w:p>
        </w:tc>
        <w:tc>
          <w:tcPr>
            <w:tcW w:w="1538" w:type="dxa"/>
          </w:tcPr>
          <w:p w:rsidR="00B40F3F" w:rsidRPr="00D4711E" w:rsidRDefault="00B40F3F"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2,48</w:t>
            </w:r>
          </w:p>
        </w:tc>
        <w:tc>
          <w:tcPr>
            <w:tcW w:w="1615" w:type="dxa"/>
            <w:vMerge/>
          </w:tcPr>
          <w:p w:rsidR="00B40F3F" w:rsidRPr="00D4711E" w:rsidRDefault="00B40F3F"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p>
        </w:tc>
        <w:tc>
          <w:tcPr>
            <w:tcW w:w="1491" w:type="dxa"/>
            <w:vMerge/>
          </w:tcPr>
          <w:p w:rsidR="00B40F3F" w:rsidRPr="00D4711E" w:rsidRDefault="00B40F3F" w:rsidP="00834D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p>
        </w:tc>
      </w:tr>
      <w:tr w:rsidR="00B40F3F" w:rsidRPr="00D4711E" w:rsidTr="00834D11">
        <w:tc>
          <w:tcPr>
            <w:cnfStyle w:val="001000000000" w:firstRow="0" w:lastRow="0" w:firstColumn="1" w:lastColumn="0" w:oddVBand="0" w:evenVBand="0" w:oddHBand="0" w:evenHBand="0" w:firstRowFirstColumn="0" w:firstRowLastColumn="0" w:lastRowFirstColumn="0" w:lastRowLastColumn="0"/>
            <w:tcW w:w="1616" w:type="dxa"/>
            <w:vMerge/>
          </w:tcPr>
          <w:p w:rsidR="00B40F3F" w:rsidRPr="00D4711E" w:rsidRDefault="00B40F3F" w:rsidP="00834D11">
            <w:pPr>
              <w:spacing w:after="0" w:line="240" w:lineRule="auto"/>
              <w:jc w:val="center"/>
              <w:rPr>
                <w:rFonts w:ascii="Constantia" w:eastAsia="Times New Roman" w:hAnsi="Constantia" w:cs="Arial"/>
                <w:bCs w:val="0"/>
                <w:sz w:val="18"/>
                <w:szCs w:val="18"/>
                <w:lang w:eastAsia="pl-PL"/>
              </w:rPr>
            </w:pPr>
          </w:p>
        </w:tc>
        <w:tc>
          <w:tcPr>
            <w:tcW w:w="1620" w:type="dxa"/>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400 W</w:t>
            </w:r>
          </w:p>
        </w:tc>
        <w:tc>
          <w:tcPr>
            <w:tcW w:w="1408" w:type="dxa"/>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1</w:t>
            </w:r>
          </w:p>
        </w:tc>
        <w:tc>
          <w:tcPr>
            <w:tcW w:w="1538" w:type="dxa"/>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sidRPr="00D4711E">
              <w:rPr>
                <w:rFonts w:ascii="Constantia" w:eastAsia="Times New Roman" w:hAnsi="Constantia" w:cs="Arial"/>
                <w:bCs/>
                <w:sz w:val="18"/>
                <w:szCs w:val="18"/>
                <w:lang w:eastAsia="pl-PL"/>
              </w:rPr>
              <w:t>0,50</w:t>
            </w:r>
          </w:p>
        </w:tc>
        <w:tc>
          <w:tcPr>
            <w:tcW w:w="1615" w:type="dxa"/>
            <w:vMerge/>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p>
        </w:tc>
        <w:tc>
          <w:tcPr>
            <w:tcW w:w="1491" w:type="dxa"/>
            <w:vMerge/>
          </w:tcPr>
          <w:p w:rsidR="00B40F3F" w:rsidRPr="00D4711E" w:rsidRDefault="00B40F3F" w:rsidP="00834D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p>
        </w:tc>
      </w:tr>
    </w:tbl>
    <w:p w:rsidR="00834D11" w:rsidRPr="00D4711E" w:rsidRDefault="00834D11" w:rsidP="00834D11">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sidRPr="00D4711E">
        <w:rPr>
          <w:rFonts w:ascii="Constantia" w:eastAsia="Times New Roman" w:hAnsi="Constantia" w:cs="Arial"/>
          <w:i/>
          <w:kern w:val="1"/>
          <w:sz w:val="18"/>
          <w:szCs w:val="20"/>
          <w:lang w:eastAsia="ar-SA"/>
        </w:rPr>
        <w:t>Źródło: Opracowanie własne</w:t>
      </w:r>
    </w:p>
    <w:p w:rsidR="00951BE0" w:rsidRPr="00D4711E" w:rsidRDefault="00951BE0" w:rsidP="008E50D4">
      <w:pPr>
        <w:ind w:firstLine="708"/>
        <w:jc w:val="both"/>
        <w:rPr>
          <w:rFonts w:ascii="Constantia" w:hAnsi="Constantia"/>
          <w:szCs w:val="24"/>
        </w:rPr>
      </w:pPr>
      <w:r w:rsidRPr="00D4711E">
        <w:rPr>
          <w:rFonts w:ascii="Constantia" w:hAnsi="Constantia"/>
          <w:szCs w:val="24"/>
        </w:rPr>
        <w:t xml:space="preserve">Na potrzeby funkcjonowania sektora w 2013 r. zużyto łącznie </w:t>
      </w:r>
      <w:r w:rsidR="00572937" w:rsidRPr="00D4711E">
        <w:rPr>
          <w:rFonts w:ascii="Constantia" w:hAnsi="Constantia"/>
          <w:szCs w:val="24"/>
        </w:rPr>
        <w:t>248,89</w:t>
      </w:r>
      <w:r w:rsidRPr="00D4711E">
        <w:rPr>
          <w:rFonts w:ascii="Constantia" w:hAnsi="Constantia"/>
          <w:szCs w:val="24"/>
        </w:rPr>
        <w:t xml:space="preserve"> MWh energii elektrycznej. W konsekwencji wartość ta wygenerowała emisję na poziomie </w:t>
      </w:r>
      <w:r w:rsidR="00572937" w:rsidRPr="00D4711E">
        <w:rPr>
          <w:rFonts w:ascii="Constantia" w:hAnsi="Constantia"/>
          <w:szCs w:val="24"/>
        </w:rPr>
        <w:t>202,10</w:t>
      </w:r>
      <w:r w:rsidRPr="00D4711E">
        <w:rPr>
          <w:rFonts w:ascii="Constantia" w:hAnsi="Constantia"/>
          <w:szCs w:val="24"/>
        </w:rPr>
        <w:t xml:space="preserve"> t CO₂. W kolejnym roku zauważono znaczny, bo aż </w:t>
      </w:r>
      <w:r w:rsidR="00572937" w:rsidRPr="00D4711E">
        <w:rPr>
          <w:rFonts w:ascii="Constantia" w:hAnsi="Constantia"/>
          <w:szCs w:val="24"/>
        </w:rPr>
        <w:t>40</w:t>
      </w:r>
      <w:r w:rsidRPr="00D4711E">
        <w:rPr>
          <w:rFonts w:ascii="Constantia" w:hAnsi="Constantia"/>
          <w:szCs w:val="24"/>
        </w:rPr>
        <w:t>% spadek zapotrzebowania na energią elektryczną w sektorze, co spowodowało również zmniejszenie poziomu emisji dwutlenku węgla w skali całej Gminy Abramów.</w:t>
      </w:r>
    </w:p>
    <w:p w:rsidR="00951BE0" w:rsidRPr="00D4711E" w:rsidRDefault="00951BE0" w:rsidP="00951BE0">
      <w:pPr>
        <w:spacing w:before="120" w:after="120" w:line="240" w:lineRule="auto"/>
        <w:rPr>
          <w:rFonts w:ascii="Constantia" w:hAnsi="Constantia"/>
          <w:bCs/>
          <w:color w:val="000000" w:themeColor="text1"/>
          <w:sz w:val="18"/>
          <w:szCs w:val="18"/>
        </w:rPr>
      </w:pPr>
      <w:bookmarkStart w:id="408" w:name="_Toc429033851"/>
      <w:r w:rsidRPr="00D4711E">
        <w:rPr>
          <w:rFonts w:ascii="Constantia" w:hAnsi="Constantia"/>
          <w:bCs/>
          <w:color w:val="000000" w:themeColor="text1"/>
          <w:sz w:val="18"/>
          <w:szCs w:val="18"/>
        </w:rPr>
        <w:t xml:space="preserve">Wykres </w:t>
      </w:r>
      <w:r w:rsidRPr="00D4711E">
        <w:rPr>
          <w:rFonts w:ascii="Constantia" w:hAnsi="Constantia"/>
          <w:bCs/>
          <w:color w:val="000000" w:themeColor="text1"/>
          <w:sz w:val="18"/>
          <w:szCs w:val="18"/>
        </w:rPr>
        <w:fldChar w:fldCharType="begin"/>
      </w:r>
      <w:r w:rsidRPr="00D4711E">
        <w:rPr>
          <w:rFonts w:ascii="Constantia" w:hAnsi="Constantia"/>
          <w:bCs/>
          <w:color w:val="000000" w:themeColor="text1"/>
          <w:sz w:val="18"/>
          <w:szCs w:val="18"/>
        </w:rPr>
        <w:instrText xml:space="preserve"> SEQ Wykres \* ARABIC </w:instrText>
      </w:r>
      <w:r w:rsidRPr="00D4711E">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16</w:t>
      </w:r>
      <w:r w:rsidRPr="00D4711E">
        <w:rPr>
          <w:rFonts w:ascii="Constantia" w:hAnsi="Constantia"/>
          <w:bCs/>
          <w:color w:val="000000" w:themeColor="text1"/>
          <w:sz w:val="18"/>
          <w:szCs w:val="18"/>
        </w:rPr>
        <w:fldChar w:fldCharType="end"/>
      </w:r>
      <w:r w:rsidRPr="00D4711E">
        <w:rPr>
          <w:rFonts w:ascii="Constantia" w:hAnsi="Constantia"/>
          <w:bCs/>
          <w:color w:val="000000" w:themeColor="text1"/>
          <w:sz w:val="18"/>
          <w:szCs w:val="18"/>
        </w:rPr>
        <w:t>. Zużycie energii elektrycznej na potrzeby oświetlenia ulic w latach 2013 – 2014 [kWh]</w:t>
      </w:r>
      <w:bookmarkEnd w:id="408"/>
    </w:p>
    <w:p w:rsidR="00411E59" w:rsidRPr="00D4711E" w:rsidRDefault="00411E59" w:rsidP="00411E59">
      <w:pPr>
        <w:autoSpaceDE w:val="0"/>
        <w:autoSpaceDN w:val="0"/>
        <w:adjustRightInd w:val="0"/>
        <w:spacing w:before="120" w:after="120" w:line="240" w:lineRule="auto"/>
        <w:jc w:val="center"/>
        <w:rPr>
          <w:rFonts w:ascii="Constantia" w:eastAsia="Times New Roman" w:hAnsi="Constantia" w:cs="Arial"/>
          <w:i/>
          <w:kern w:val="1"/>
          <w:sz w:val="18"/>
          <w:szCs w:val="20"/>
          <w:lang w:eastAsia="ar-SA"/>
        </w:rPr>
      </w:pPr>
      <w:r w:rsidRPr="00D4711E">
        <w:rPr>
          <w:rFonts w:ascii="Constantia" w:hAnsi="Constantia"/>
          <w:bCs/>
          <w:noProof/>
          <w:color w:val="000000" w:themeColor="text1"/>
          <w:sz w:val="18"/>
          <w:szCs w:val="18"/>
          <w:lang w:eastAsia="pl-PL"/>
        </w:rPr>
        <w:drawing>
          <wp:inline distT="0" distB="0" distL="0" distR="0" wp14:anchorId="56A89D1D" wp14:editId="1DA0578D">
            <wp:extent cx="3866361" cy="2324100"/>
            <wp:effectExtent l="0" t="0" r="127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67744" cy="2324932"/>
                    </a:xfrm>
                    <a:prstGeom prst="rect">
                      <a:avLst/>
                    </a:prstGeom>
                    <a:noFill/>
                  </pic:spPr>
                </pic:pic>
              </a:graphicData>
            </a:graphic>
          </wp:inline>
        </w:drawing>
      </w:r>
    </w:p>
    <w:p w:rsidR="00411E59" w:rsidRPr="00D4711E" w:rsidRDefault="00411E59" w:rsidP="00411E59">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sidRPr="00D4711E">
        <w:rPr>
          <w:rFonts w:ascii="Constantia" w:eastAsia="Times New Roman" w:hAnsi="Constantia" w:cs="Arial"/>
          <w:i/>
          <w:kern w:val="1"/>
          <w:sz w:val="18"/>
          <w:szCs w:val="20"/>
          <w:lang w:eastAsia="ar-SA"/>
        </w:rPr>
        <w:t>Źródło: Opracowanie własne</w:t>
      </w:r>
    </w:p>
    <w:p w:rsidR="00951BE0" w:rsidRPr="00D4711E" w:rsidRDefault="00951BE0" w:rsidP="008E50D4">
      <w:pPr>
        <w:ind w:firstLine="708"/>
        <w:jc w:val="both"/>
        <w:rPr>
          <w:rFonts w:ascii="Constantia" w:hAnsi="Constantia"/>
          <w:szCs w:val="24"/>
        </w:rPr>
      </w:pPr>
      <w:r w:rsidRPr="00D4711E">
        <w:rPr>
          <w:rFonts w:ascii="Constantia" w:hAnsi="Constantia"/>
          <w:szCs w:val="24"/>
        </w:rPr>
        <w:t xml:space="preserve">Najwyższe zużycie energii elektrycznej notuje się na obwodach zlokalizowanych na terenie miejscowości </w:t>
      </w:r>
      <w:r w:rsidR="00903A98">
        <w:rPr>
          <w:rFonts w:ascii="Constantia" w:hAnsi="Constantia"/>
          <w:szCs w:val="24"/>
        </w:rPr>
        <w:t>Wolica</w:t>
      </w:r>
      <w:r w:rsidRPr="00D4711E">
        <w:rPr>
          <w:rFonts w:ascii="Constantia" w:hAnsi="Constantia"/>
          <w:szCs w:val="24"/>
        </w:rPr>
        <w:t xml:space="preserve"> oraz w miejscowości </w:t>
      </w:r>
      <w:r w:rsidR="00903A98">
        <w:rPr>
          <w:rFonts w:ascii="Constantia" w:hAnsi="Constantia"/>
          <w:szCs w:val="24"/>
        </w:rPr>
        <w:t>Ciotcza</w:t>
      </w:r>
      <w:r w:rsidRPr="00D4711E">
        <w:rPr>
          <w:rFonts w:ascii="Constantia" w:hAnsi="Constantia"/>
          <w:szCs w:val="24"/>
        </w:rPr>
        <w:t>. Na pozostałych obszarach gminy udział w bilansie, a zatem i w kosztach eksploatacyjnych jest zdecydowanie mniejszy. Szczegółowe zużycie energii elektrycznej oraz emisję wynikową dwutlenku węgla przedstawiono w poniższej tabeli.</w:t>
      </w:r>
    </w:p>
    <w:p w:rsidR="00951BE0" w:rsidRPr="00D4711E" w:rsidRDefault="00951BE0" w:rsidP="00951BE0">
      <w:pPr>
        <w:spacing w:before="120" w:after="120" w:line="240" w:lineRule="auto"/>
        <w:rPr>
          <w:rFonts w:ascii="Constantia" w:hAnsi="Constantia"/>
          <w:bCs/>
          <w:color w:val="000000" w:themeColor="text1"/>
          <w:sz w:val="18"/>
          <w:szCs w:val="18"/>
        </w:rPr>
      </w:pPr>
      <w:bookmarkStart w:id="409" w:name="_Toc429033813"/>
      <w:r w:rsidRPr="00D4711E">
        <w:rPr>
          <w:rFonts w:ascii="Constantia" w:hAnsi="Constantia"/>
          <w:bCs/>
          <w:color w:val="000000" w:themeColor="text1"/>
          <w:sz w:val="18"/>
          <w:szCs w:val="18"/>
        </w:rPr>
        <w:t xml:space="preserve">Tabela </w:t>
      </w:r>
      <w:r w:rsidRPr="00D4711E">
        <w:rPr>
          <w:rFonts w:ascii="Constantia" w:hAnsi="Constantia"/>
          <w:bCs/>
          <w:color w:val="000000" w:themeColor="text1"/>
          <w:sz w:val="18"/>
          <w:szCs w:val="18"/>
        </w:rPr>
        <w:fldChar w:fldCharType="begin"/>
      </w:r>
      <w:r w:rsidRPr="00D4711E">
        <w:rPr>
          <w:rFonts w:ascii="Constantia" w:hAnsi="Constantia"/>
          <w:bCs/>
          <w:color w:val="000000" w:themeColor="text1"/>
          <w:sz w:val="18"/>
          <w:szCs w:val="18"/>
        </w:rPr>
        <w:instrText xml:space="preserve"> SEQ Tabela \* ARABIC </w:instrText>
      </w:r>
      <w:r w:rsidRPr="00D4711E">
        <w:rPr>
          <w:rFonts w:ascii="Constantia" w:hAnsi="Constantia"/>
          <w:bCs/>
          <w:color w:val="000000" w:themeColor="text1"/>
          <w:sz w:val="18"/>
          <w:szCs w:val="18"/>
        </w:rPr>
        <w:fldChar w:fldCharType="separate"/>
      </w:r>
      <w:r w:rsidR="00645C9A">
        <w:rPr>
          <w:rFonts w:ascii="Constantia" w:hAnsi="Constantia"/>
          <w:bCs/>
          <w:noProof/>
          <w:color w:val="000000" w:themeColor="text1"/>
          <w:sz w:val="18"/>
          <w:szCs w:val="18"/>
        </w:rPr>
        <w:t>13</w:t>
      </w:r>
      <w:r w:rsidRPr="00D4711E">
        <w:rPr>
          <w:rFonts w:ascii="Constantia" w:hAnsi="Constantia"/>
          <w:bCs/>
          <w:color w:val="000000" w:themeColor="text1"/>
          <w:sz w:val="18"/>
          <w:szCs w:val="18"/>
        </w:rPr>
        <w:fldChar w:fldCharType="end"/>
      </w:r>
      <w:r w:rsidRPr="00D4711E">
        <w:rPr>
          <w:rFonts w:ascii="Constantia" w:hAnsi="Constantia"/>
          <w:bCs/>
          <w:color w:val="000000" w:themeColor="text1"/>
          <w:sz w:val="18"/>
          <w:szCs w:val="18"/>
        </w:rPr>
        <w:t xml:space="preserve">. Zużycie energii elektrycznej oraz emisja CO₂ oświetlenia ulic w latach 2013 </w:t>
      </w:r>
      <w:r w:rsidR="00426A68" w:rsidRPr="00D4711E">
        <w:rPr>
          <w:rFonts w:ascii="Constantia" w:hAnsi="Constantia"/>
          <w:bCs/>
          <w:color w:val="000000" w:themeColor="text1"/>
          <w:sz w:val="18"/>
          <w:szCs w:val="18"/>
        </w:rPr>
        <w:t>–</w:t>
      </w:r>
      <w:r w:rsidRPr="00D4711E">
        <w:rPr>
          <w:rFonts w:ascii="Constantia" w:hAnsi="Constantia"/>
          <w:bCs/>
          <w:color w:val="000000" w:themeColor="text1"/>
          <w:sz w:val="18"/>
          <w:szCs w:val="18"/>
        </w:rPr>
        <w:t xml:space="preserve"> 2014</w:t>
      </w:r>
      <w:r w:rsidR="00411E59" w:rsidRPr="00D4711E">
        <w:rPr>
          <w:rFonts w:ascii="Constantia" w:hAnsi="Constantia"/>
          <w:bCs/>
          <w:color w:val="000000" w:themeColor="text1"/>
          <w:sz w:val="18"/>
          <w:szCs w:val="18"/>
        </w:rPr>
        <w:t xml:space="preserve"> dla poszczególnych miejscowości w gminie.</w:t>
      </w:r>
      <w:bookmarkEnd w:id="409"/>
    </w:p>
    <w:tbl>
      <w:tblPr>
        <w:tblStyle w:val="redniasiatka1akcent1"/>
        <w:tblW w:w="8748" w:type="dxa"/>
        <w:jc w:val="center"/>
        <w:tblLayout w:type="fixed"/>
        <w:tblLook w:val="04A0" w:firstRow="1" w:lastRow="0" w:firstColumn="1" w:lastColumn="0" w:noHBand="0" w:noVBand="1"/>
      </w:tblPr>
      <w:tblGrid>
        <w:gridCol w:w="865"/>
        <w:gridCol w:w="2619"/>
        <w:gridCol w:w="1315"/>
        <w:gridCol w:w="1317"/>
        <w:gridCol w:w="1315"/>
        <w:gridCol w:w="1317"/>
      </w:tblGrid>
      <w:tr w:rsidR="00D4711E" w:rsidRPr="00D4711E" w:rsidTr="0026393B">
        <w:trPr>
          <w:cnfStyle w:val="100000000000" w:firstRow="1" w:lastRow="0" w:firstColumn="0" w:lastColumn="0" w:oddVBand="0" w:evenVBand="0" w:oddHBand="0" w:evenHBand="0" w:firstRowFirstColumn="0" w:firstRowLastColumn="0" w:lastRowFirstColumn="0" w:lastRowLastColumn="0"/>
          <w:cantSplit/>
          <w:trHeight w:hRule="exact" w:val="268"/>
          <w:jc w:val="center"/>
        </w:trPr>
        <w:tc>
          <w:tcPr>
            <w:cnfStyle w:val="001000000000" w:firstRow="0" w:lastRow="0" w:firstColumn="1" w:lastColumn="0" w:oddVBand="0" w:evenVBand="0" w:oddHBand="0" w:evenHBand="0" w:firstRowFirstColumn="0" w:firstRowLastColumn="0" w:lastRowFirstColumn="0" w:lastRowLastColumn="0"/>
            <w:tcW w:w="865" w:type="dxa"/>
            <w:vMerge w:val="restart"/>
            <w:shd w:val="clear" w:color="auto" w:fill="4F81BD" w:themeFill="accent1"/>
            <w:noWrap/>
            <w:vAlign w:val="center"/>
            <w:hideMark/>
          </w:tcPr>
          <w:p w:rsidR="00411E59" w:rsidRPr="00D4711E" w:rsidRDefault="00411E59" w:rsidP="008E50D4">
            <w:pPr>
              <w:spacing w:after="0" w:line="240" w:lineRule="auto"/>
              <w:jc w:val="center"/>
              <w:rPr>
                <w:rFonts w:ascii="Constantia" w:hAnsi="Constantia"/>
                <w:b w:val="0"/>
                <w:bCs w:val="0"/>
                <w:sz w:val="18"/>
                <w:szCs w:val="18"/>
                <w:lang w:eastAsia="pl-PL"/>
              </w:rPr>
            </w:pPr>
            <w:r w:rsidRPr="00D4711E">
              <w:rPr>
                <w:rFonts w:ascii="Constantia" w:hAnsi="Constantia"/>
                <w:sz w:val="18"/>
                <w:szCs w:val="18"/>
                <w:lang w:eastAsia="pl-PL"/>
              </w:rPr>
              <w:t>Lp.</w:t>
            </w:r>
          </w:p>
        </w:tc>
        <w:tc>
          <w:tcPr>
            <w:tcW w:w="2619" w:type="dxa"/>
            <w:vMerge w:val="restart"/>
            <w:shd w:val="clear" w:color="auto" w:fill="4F81BD" w:themeFill="accent1"/>
            <w:noWrap/>
            <w:vAlign w:val="center"/>
            <w:hideMark/>
          </w:tcPr>
          <w:p w:rsidR="00411E59" w:rsidRPr="00D4711E" w:rsidRDefault="00411E59" w:rsidP="008E50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8"/>
                <w:szCs w:val="18"/>
                <w:lang w:eastAsia="pl-PL"/>
              </w:rPr>
            </w:pPr>
            <w:r w:rsidRPr="00D4711E">
              <w:rPr>
                <w:rFonts w:ascii="Constantia" w:hAnsi="Constantia"/>
                <w:sz w:val="18"/>
                <w:szCs w:val="18"/>
                <w:lang w:eastAsia="pl-PL"/>
              </w:rPr>
              <w:t>Lokalizacja</w:t>
            </w:r>
          </w:p>
        </w:tc>
        <w:tc>
          <w:tcPr>
            <w:tcW w:w="2632" w:type="dxa"/>
            <w:gridSpan w:val="2"/>
            <w:shd w:val="clear" w:color="auto" w:fill="4F81BD" w:themeFill="accent1"/>
            <w:noWrap/>
            <w:vAlign w:val="center"/>
            <w:hideMark/>
          </w:tcPr>
          <w:p w:rsidR="00411E59" w:rsidRPr="00D4711E" w:rsidRDefault="00411E59" w:rsidP="008E50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8"/>
                <w:szCs w:val="18"/>
                <w:lang w:eastAsia="pl-PL"/>
              </w:rPr>
            </w:pPr>
            <w:r w:rsidRPr="00D4711E">
              <w:rPr>
                <w:rFonts w:ascii="Constantia" w:hAnsi="Constantia"/>
                <w:sz w:val="18"/>
                <w:szCs w:val="18"/>
                <w:lang w:eastAsia="pl-PL"/>
              </w:rPr>
              <w:t>2013</w:t>
            </w:r>
          </w:p>
        </w:tc>
        <w:tc>
          <w:tcPr>
            <w:tcW w:w="2632" w:type="dxa"/>
            <w:gridSpan w:val="2"/>
            <w:shd w:val="clear" w:color="auto" w:fill="4F81BD" w:themeFill="accent1"/>
            <w:noWrap/>
            <w:vAlign w:val="center"/>
            <w:hideMark/>
          </w:tcPr>
          <w:p w:rsidR="00411E59" w:rsidRPr="00D4711E" w:rsidRDefault="00411E59" w:rsidP="008E50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8"/>
                <w:szCs w:val="18"/>
                <w:lang w:eastAsia="pl-PL"/>
              </w:rPr>
            </w:pPr>
            <w:r w:rsidRPr="00D4711E">
              <w:rPr>
                <w:rFonts w:ascii="Constantia" w:hAnsi="Constantia"/>
                <w:sz w:val="18"/>
                <w:szCs w:val="18"/>
                <w:lang w:eastAsia="pl-PL"/>
              </w:rPr>
              <w:t>2014</w:t>
            </w:r>
          </w:p>
        </w:tc>
      </w:tr>
      <w:tr w:rsidR="00D4711E" w:rsidRPr="00D4711E" w:rsidTr="0026393B">
        <w:trPr>
          <w:cnfStyle w:val="000000100000" w:firstRow="0" w:lastRow="0" w:firstColumn="0" w:lastColumn="0" w:oddVBand="0" w:evenVBand="0" w:oddHBand="1" w:evenHBand="0" w:firstRowFirstColumn="0" w:firstRowLastColumn="0" w:lastRowFirstColumn="0" w:lastRowLastColumn="0"/>
          <w:cantSplit/>
          <w:trHeight w:hRule="exact" w:val="268"/>
          <w:jc w:val="center"/>
        </w:trPr>
        <w:tc>
          <w:tcPr>
            <w:cnfStyle w:val="001000000000" w:firstRow="0" w:lastRow="0" w:firstColumn="1" w:lastColumn="0" w:oddVBand="0" w:evenVBand="0" w:oddHBand="0" w:evenHBand="0" w:firstRowFirstColumn="0" w:firstRowLastColumn="0" w:lastRowFirstColumn="0" w:lastRowLastColumn="0"/>
            <w:tcW w:w="865" w:type="dxa"/>
            <w:vMerge/>
            <w:shd w:val="clear" w:color="auto" w:fill="4F81BD" w:themeFill="accent1"/>
            <w:vAlign w:val="center"/>
            <w:hideMark/>
          </w:tcPr>
          <w:p w:rsidR="00411E59" w:rsidRPr="00D4711E" w:rsidRDefault="00411E59" w:rsidP="008E50D4">
            <w:pPr>
              <w:spacing w:after="0" w:line="240" w:lineRule="auto"/>
              <w:jc w:val="center"/>
              <w:rPr>
                <w:rFonts w:ascii="Constantia" w:hAnsi="Constantia"/>
                <w:b w:val="0"/>
                <w:bCs w:val="0"/>
                <w:sz w:val="18"/>
                <w:szCs w:val="18"/>
                <w:lang w:eastAsia="pl-PL"/>
              </w:rPr>
            </w:pPr>
          </w:p>
        </w:tc>
        <w:tc>
          <w:tcPr>
            <w:tcW w:w="2619" w:type="dxa"/>
            <w:vMerge/>
            <w:shd w:val="clear" w:color="auto" w:fill="4F81BD" w:themeFill="accent1"/>
            <w:vAlign w:val="center"/>
            <w:hideMark/>
          </w:tcPr>
          <w:p w:rsidR="00411E59" w:rsidRPr="00D4711E" w:rsidRDefault="00411E59"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
                <w:sz w:val="18"/>
                <w:szCs w:val="18"/>
                <w:lang w:eastAsia="pl-PL"/>
              </w:rPr>
            </w:pPr>
          </w:p>
        </w:tc>
        <w:tc>
          <w:tcPr>
            <w:tcW w:w="1315" w:type="dxa"/>
            <w:shd w:val="clear" w:color="auto" w:fill="4F81BD" w:themeFill="accent1"/>
            <w:noWrap/>
            <w:vAlign w:val="center"/>
            <w:hideMark/>
          </w:tcPr>
          <w:p w:rsidR="00411E59" w:rsidRPr="00D4711E" w:rsidRDefault="00411E59"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
                <w:sz w:val="18"/>
                <w:szCs w:val="18"/>
                <w:lang w:eastAsia="pl-PL"/>
              </w:rPr>
            </w:pPr>
            <w:r w:rsidRPr="00D4711E">
              <w:rPr>
                <w:rFonts w:ascii="Constantia" w:hAnsi="Constantia"/>
                <w:b/>
                <w:sz w:val="18"/>
                <w:szCs w:val="18"/>
                <w:lang w:eastAsia="pl-PL"/>
              </w:rPr>
              <w:t>MWh</w:t>
            </w:r>
          </w:p>
        </w:tc>
        <w:tc>
          <w:tcPr>
            <w:tcW w:w="1317" w:type="dxa"/>
            <w:shd w:val="clear" w:color="auto" w:fill="4F81BD" w:themeFill="accent1"/>
            <w:noWrap/>
            <w:vAlign w:val="center"/>
            <w:hideMark/>
          </w:tcPr>
          <w:p w:rsidR="00411E59" w:rsidRPr="00D4711E" w:rsidRDefault="00411E59"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
                <w:sz w:val="18"/>
                <w:szCs w:val="18"/>
                <w:lang w:eastAsia="pl-PL"/>
              </w:rPr>
            </w:pPr>
            <w:r w:rsidRPr="00D4711E">
              <w:rPr>
                <w:rFonts w:ascii="Constantia" w:hAnsi="Constantia"/>
                <w:b/>
                <w:sz w:val="18"/>
                <w:szCs w:val="18"/>
                <w:lang w:eastAsia="pl-PL"/>
              </w:rPr>
              <w:t>tCO2</w:t>
            </w:r>
          </w:p>
        </w:tc>
        <w:tc>
          <w:tcPr>
            <w:tcW w:w="1315" w:type="dxa"/>
            <w:shd w:val="clear" w:color="auto" w:fill="4F81BD" w:themeFill="accent1"/>
            <w:noWrap/>
            <w:vAlign w:val="center"/>
            <w:hideMark/>
          </w:tcPr>
          <w:p w:rsidR="00411E59" w:rsidRPr="00D4711E" w:rsidRDefault="00411E59"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
                <w:sz w:val="18"/>
                <w:szCs w:val="18"/>
                <w:lang w:eastAsia="pl-PL"/>
              </w:rPr>
            </w:pPr>
            <w:r w:rsidRPr="00D4711E">
              <w:rPr>
                <w:rFonts w:ascii="Constantia" w:hAnsi="Constantia"/>
                <w:b/>
                <w:sz w:val="18"/>
                <w:szCs w:val="18"/>
                <w:lang w:eastAsia="pl-PL"/>
              </w:rPr>
              <w:t>MWh</w:t>
            </w:r>
          </w:p>
        </w:tc>
        <w:tc>
          <w:tcPr>
            <w:tcW w:w="1317" w:type="dxa"/>
            <w:shd w:val="clear" w:color="auto" w:fill="4F81BD" w:themeFill="accent1"/>
            <w:noWrap/>
            <w:vAlign w:val="center"/>
            <w:hideMark/>
          </w:tcPr>
          <w:p w:rsidR="00411E59" w:rsidRPr="00D4711E" w:rsidRDefault="00411E59"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
                <w:sz w:val="18"/>
                <w:szCs w:val="18"/>
                <w:lang w:eastAsia="pl-PL"/>
              </w:rPr>
            </w:pPr>
            <w:r w:rsidRPr="00D4711E">
              <w:rPr>
                <w:rFonts w:ascii="Constantia" w:hAnsi="Constantia"/>
                <w:b/>
                <w:sz w:val="18"/>
                <w:szCs w:val="18"/>
                <w:lang w:eastAsia="pl-PL"/>
              </w:rPr>
              <w:t>tCO2</w:t>
            </w:r>
          </w:p>
        </w:tc>
      </w:tr>
      <w:tr w:rsidR="00D4711E" w:rsidRPr="00D4711E" w:rsidTr="0026393B">
        <w:trPr>
          <w:cantSplit/>
          <w:trHeight w:hRule="exact" w:val="268"/>
          <w:jc w:val="center"/>
        </w:trPr>
        <w:tc>
          <w:tcPr>
            <w:cnfStyle w:val="001000000000" w:firstRow="0" w:lastRow="0" w:firstColumn="1" w:lastColumn="0" w:oddVBand="0" w:evenVBand="0" w:oddHBand="0" w:evenHBand="0" w:firstRowFirstColumn="0" w:firstRowLastColumn="0" w:lastRowFirstColumn="0" w:lastRowLastColumn="0"/>
            <w:tcW w:w="865" w:type="dxa"/>
            <w:noWrap/>
            <w:hideMark/>
          </w:tcPr>
          <w:p w:rsidR="00411E59" w:rsidRPr="00D4711E" w:rsidRDefault="00411E59" w:rsidP="00762629">
            <w:pPr>
              <w:spacing w:after="0" w:line="240" w:lineRule="auto"/>
              <w:jc w:val="center"/>
              <w:rPr>
                <w:rFonts w:ascii="Constantia" w:hAnsi="Constantia"/>
                <w:sz w:val="18"/>
                <w:szCs w:val="18"/>
                <w:lang w:eastAsia="pl-PL"/>
              </w:rPr>
            </w:pPr>
            <w:r w:rsidRPr="00D4711E">
              <w:rPr>
                <w:rFonts w:ascii="Constantia" w:hAnsi="Constantia"/>
                <w:sz w:val="18"/>
                <w:szCs w:val="18"/>
                <w:lang w:eastAsia="pl-PL"/>
              </w:rPr>
              <w:t>1.</w:t>
            </w:r>
          </w:p>
        </w:tc>
        <w:tc>
          <w:tcPr>
            <w:tcW w:w="2619" w:type="dxa"/>
          </w:tcPr>
          <w:p w:rsidR="00411E59" w:rsidRPr="00D4711E" w:rsidRDefault="00411E59">
            <w:pP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Abramów</w:t>
            </w:r>
          </w:p>
        </w:tc>
        <w:tc>
          <w:tcPr>
            <w:tcW w:w="1315" w:type="dxa"/>
            <w:noWrap/>
            <w:vAlign w:val="center"/>
            <w:hideMark/>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26,16</w:t>
            </w:r>
          </w:p>
        </w:tc>
        <w:tc>
          <w:tcPr>
            <w:tcW w:w="1317" w:type="dxa"/>
            <w:noWrap/>
            <w:vAlign w:val="center"/>
            <w:hideMark/>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21,24</w:t>
            </w:r>
          </w:p>
        </w:tc>
        <w:tc>
          <w:tcPr>
            <w:tcW w:w="1315"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15,68</w:t>
            </w:r>
          </w:p>
        </w:tc>
        <w:tc>
          <w:tcPr>
            <w:tcW w:w="1317"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12,74</w:t>
            </w:r>
          </w:p>
        </w:tc>
      </w:tr>
      <w:tr w:rsidR="00D4711E" w:rsidRPr="00D4711E" w:rsidTr="0026393B">
        <w:trPr>
          <w:cnfStyle w:val="000000100000" w:firstRow="0" w:lastRow="0" w:firstColumn="0" w:lastColumn="0" w:oddVBand="0" w:evenVBand="0" w:oddHBand="1" w:evenHBand="0" w:firstRowFirstColumn="0" w:firstRowLastColumn="0" w:lastRowFirstColumn="0" w:lastRowLastColumn="0"/>
          <w:cantSplit/>
          <w:trHeight w:hRule="exact" w:val="268"/>
          <w:jc w:val="center"/>
        </w:trPr>
        <w:tc>
          <w:tcPr>
            <w:cnfStyle w:val="001000000000" w:firstRow="0" w:lastRow="0" w:firstColumn="1" w:lastColumn="0" w:oddVBand="0" w:evenVBand="0" w:oddHBand="0" w:evenHBand="0" w:firstRowFirstColumn="0" w:firstRowLastColumn="0" w:lastRowFirstColumn="0" w:lastRowLastColumn="0"/>
            <w:tcW w:w="865" w:type="dxa"/>
            <w:noWrap/>
            <w:hideMark/>
          </w:tcPr>
          <w:p w:rsidR="00411E59" w:rsidRPr="00D4711E" w:rsidRDefault="00411E59" w:rsidP="00762629">
            <w:pPr>
              <w:spacing w:after="0" w:line="240" w:lineRule="auto"/>
              <w:jc w:val="center"/>
              <w:rPr>
                <w:rFonts w:ascii="Constantia" w:hAnsi="Constantia"/>
                <w:sz w:val="18"/>
                <w:szCs w:val="18"/>
                <w:lang w:eastAsia="pl-PL"/>
              </w:rPr>
            </w:pPr>
            <w:r w:rsidRPr="00D4711E">
              <w:rPr>
                <w:rFonts w:ascii="Constantia" w:hAnsi="Constantia"/>
                <w:sz w:val="18"/>
                <w:szCs w:val="18"/>
                <w:lang w:eastAsia="pl-PL"/>
              </w:rPr>
              <w:t>2.</w:t>
            </w:r>
          </w:p>
        </w:tc>
        <w:tc>
          <w:tcPr>
            <w:tcW w:w="2619" w:type="dxa"/>
          </w:tcPr>
          <w:p w:rsidR="00411E59" w:rsidRPr="00D4711E" w:rsidRDefault="00411E59">
            <w:pP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Marcinów</w:t>
            </w:r>
          </w:p>
        </w:tc>
        <w:tc>
          <w:tcPr>
            <w:tcW w:w="1315" w:type="dxa"/>
            <w:noWrap/>
            <w:vAlign w:val="center"/>
            <w:hideMark/>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21,28</w:t>
            </w:r>
          </w:p>
        </w:tc>
        <w:tc>
          <w:tcPr>
            <w:tcW w:w="1317" w:type="dxa"/>
            <w:noWrap/>
            <w:vAlign w:val="center"/>
            <w:hideMark/>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17,28</w:t>
            </w:r>
          </w:p>
        </w:tc>
        <w:tc>
          <w:tcPr>
            <w:tcW w:w="1315"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11,28</w:t>
            </w:r>
          </w:p>
        </w:tc>
        <w:tc>
          <w:tcPr>
            <w:tcW w:w="1317"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9,16</w:t>
            </w:r>
          </w:p>
        </w:tc>
      </w:tr>
      <w:tr w:rsidR="00D4711E" w:rsidRPr="00D4711E" w:rsidTr="0026393B">
        <w:trPr>
          <w:cantSplit/>
          <w:trHeight w:hRule="exact" w:val="268"/>
          <w:jc w:val="center"/>
        </w:trPr>
        <w:tc>
          <w:tcPr>
            <w:cnfStyle w:val="001000000000" w:firstRow="0" w:lastRow="0" w:firstColumn="1" w:lastColumn="0" w:oddVBand="0" w:evenVBand="0" w:oddHBand="0" w:evenHBand="0" w:firstRowFirstColumn="0" w:firstRowLastColumn="0" w:lastRowFirstColumn="0" w:lastRowLastColumn="0"/>
            <w:tcW w:w="865" w:type="dxa"/>
            <w:noWrap/>
            <w:hideMark/>
          </w:tcPr>
          <w:p w:rsidR="00411E59" w:rsidRPr="00D4711E" w:rsidRDefault="00411E59" w:rsidP="00762629">
            <w:pPr>
              <w:spacing w:after="0" w:line="240" w:lineRule="auto"/>
              <w:jc w:val="center"/>
              <w:rPr>
                <w:rFonts w:ascii="Constantia" w:hAnsi="Constantia"/>
                <w:sz w:val="18"/>
                <w:szCs w:val="18"/>
                <w:lang w:eastAsia="pl-PL"/>
              </w:rPr>
            </w:pPr>
            <w:r w:rsidRPr="00D4711E">
              <w:rPr>
                <w:rFonts w:ascii="Constantia" w:hAnsi="Constantia"/>
                <w:sz w:val="18"/>
                <w:szCs w:val="18"/>
                <w:lang w:eastAsia="pl-PL"/>
              </w:rPr>
              <w:t>3.</w:t>
            </w:r>
          </w:p>
        </w:tc>
        <w:tc>
          <w:tcPr>
            <w:tcW w:w="2619" w:type="dxa"/>
          </w:tcPr>
          <w:p w:rsidR="00411E59" w:rsidRPr="00D4711E" w:rsidRDefault="00411E59">
            <w:pP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Sosnówka</w:t>
            </w:r>
          </w:p>
        </w:tc>
        <w:tc>
          <w:tcPr>
            <w:tcW w:w="1315" w:type="dxa"/>
            <w:noWrap/>
            <w:vAlign w:val="center"/>
            <w:hideMark/>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21,09</w:t>
            </w:r>
          </w:p>
        </w:tc>
        <w:tc>
          <w:tcPr>
            <w:tcW w:w="1317" w:type="dxa"/>
            <w:noWrap/>
            <w:vAlign w:val="center"/>
            <w:hideMark/>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17,12</w:t>
            </w:r>
          </w:p>
        </w:tc>
        <w:tc>
          <w:tcPr>
            <w:tcW w:w="1315"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13,82</w:t>
            </w:r>
          </w:p>
        </w:tc>
        <w:tc>
          <w:tcPr>
            <w:tcW w:w="1317"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11,22</w:t>
            </w:r>
          </w:p>
        </w:tc>
      </w:tr>
      <w:tr w:rsidR="00D4711E" w:rsidRPr="00D4711E" w:rsidTr="0026393B">
        <w:trPr>
          <w:cnfStyle w:val="000000100000" w:firstRow="0" w:lastRow="0" w:firstColumn="0" w:lastColumn="0" w:oddVBand="0" w:evenVBand="0" w:oddHBand="1" w:evenHBand="0" w:firstRowFirstColumn="0" w:firstRowLastColumn="0" w:lastRowFirstColumn="0" w:lastRowLastColumn="0"/>
          <w:cantSplit/>
          <w:trHeight w:hRule="exact" w:val="268"/>
          <w:jc w:val="center"/>
        </w:trPr>
        <w:tc>
          <w:tcPr>
            <w:cnfStyle w:val="001000000000" w:firstRow="0" w:lastRow="0" w:firstColumn="1" w:lastColumn="0" w:oddVBand="0" w:evenVBand="0" w:oddHBand="0" w:evenHBand="0" w:firstRowFirstColumn="0" w:firstRowLastColumn="0" w:lastRowFirstColumn="0" w:lastRowLastColumn="0"/>
            <w:tcW w:w="865" w:type="dxa"/>
            <w:noWrap/>
            <w:hideMark/>
          </w:tcPr>
          <w:p w:rsidR="00411E59" w:rsidRPr="00D4711E" w:rsidRDefault="00411E59" w:rsidP="00762629">
            <w:pPr>
              <w:spacing w:after="0" w:line="240" w:lineRule="auto"/>
              <w:jc w:val="center"/>
              <w:rPr>
                <w:rFonts w:ascii="Constantia" w:hAnsi="Constantia"/>
                <w:sz w:val="18"/>
                <w:szCs w:val="18"/>
                <w:lang w:eastAsia="pl-PL"/>
              </w:rPr>
            </w:pPr>
            <w:r w:rsidRPr="00D4711E">
              <w:rPr>
                <w:rFonts w:ascii="Constantia" w:hAnsi="Constantia"/>
                <w:sz w:val="18"/>
                <w:szCs w:val="18"/>
                <w:lang w:eastAsia="pl-PL"/>
              </w:rPr>
              <w:t>4.</w:t>
            </w:r>
          </w:p>
        </w:tc>
        <w:tc>
          <w:tcPr>
            <w:tcW w:w="2619" w:type="dxa"/>
          </w:tcPr>
          <w:p w:rsidR="00411E59" w:rsidRPr="00D4711E" w:rsidRDefault="00411E59">
            <w:pP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Michałówka</w:t>
            </w:r>
          </w:p>
        </w:tc>
        <w:tc>
          <w:tcPr>
            <w:tcW w:w="1315"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9,71</w:t>
            </w:r>
          </w:p>
        </w:tc>
        <w:tc>
          <w:tcPr>
            <w:tcW w:w="1317"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7,88</w:t>
            </w:r>
          </w:p>
        </w:tc>
        <w:tc>
          <w:tcPr>
            <w:tcW w:w="1315"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5,78</w:t>
            </w:r>
          </w:p>
        </w:tc>
        <w:tc>
          <w:tcPr>
            <w:tcW w:w="1317"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4,70</w:t>
            </w:r>
          </w:p>
        </w:tc>
      </w:tr>
      <w:tr w:rsidR="00D4711E" w:rsidRPr="00D4711E" w:rsidTr="0026393B">
        <w:trPr>
          <w:cantSplit/>
          <w:trHeight w:hRule="exact" w:val="268"/>
          <w:jc w:val="center"/>
        </w:trPr>
        <w:tc>
          <w:tcPr>
            <w:cnfStyle w:val="001000000000" w:firstRow="0" w:lastRow="0" w:firstColumn="1" w:lastColumn="0" w:oddVBand="0" w:evenVBand="0" w:oddHBand="0" w:evenHBand="0" w:firstRowFirstColumn="0" w:firstRowLastColumn="0" w:lastRowFirstColumn="0" w:lastRowLastColumn="0"/>
            <w:tcW w:w="865" w:type="dxa"/>
            <w:noWrap/>
            <w:hideMark/>
          </w:tcPr>
          <w:p w:rsidR="00411E59" w:rsidRPr="00D4711E" w:rsidRDefault="00411E59" w:rsidP="00762629">
            <w:pPr>
              <w:spacing w:after="0" w:line="240" w:lineRule="auto"/>
              <w:jc w:val="center"/>
              <w:rPr>
                <w:rFonts w:ascii="Constantia" w:hAnsi="Constantia"/>
                <w:sz w:val="18"/>
                <w:szCs w:val="18"/>
                <w:lang w:eastAsia="pl-PL"/>
              </w:rPr>
            </w:pPr>
            <w:r w:rsidRPr="00D4711E">
              <w:rPr>
                <w:rFonts w:ascii="Constantia" w:hAnsi="Constantia"/>
                <w:sz w:val="18"/>
                <w:szCs w:val="18"/>
                <w:lang w:eastAsia="pl-PL"/>
              </w:rPr>
              <w:t>5.</w:t>
            </w:r>
          </w:p>
        </w:tc>
        <w:tc>
          <w:tcPr>
            <w:tcW w:w="2619" w:type="dxa"/>
          </w:tcPr>
          <w:p w:rsidR="00411E59" w:rsidRPr="00D4711E" w:rsidRDefault="00411E59">
            <w:pP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Wolica</w:t>
            </w:r>
          </w:p>
        </w:tc>
        <w:tc>
          <w:tcPr>
            <w:tcW w:w="1315"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37,88</w:t>
            </w:r>
          </w:p>
        </w:tc>
        <w:tc>
          <w:tcPr>
            <w:tcW w:w="1317"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30,76</w:t>
            </w:r>
          </w:p>
        </w:tc>
        <w:tc>
          <w:tcPr>
            <w:tcW w:w="1315"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23,17</w:t>
            </w:r>
          </w:p>
        </w:tc>
        <w:tc>
          <w:tcPr>
            <w:tcW w:w="1317"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18,81</w:t>
            </w:r>
          </w:p>
        </w:tc>
      </w:tr>
      <w:tr w:rsidR="00D4711E" w:rsidRPr="00D4711E" w:rsidTr="0026393B">
        <w:trPr>
          <w:cnfStyle w:val="000000100000" w:firstRow="0" w:lastRow="0" w:firstColumn="0" w:lastColumn="0" w:oddVBand="0" w:evenVBand="0" w:oddHBand="1" w:evenHBand="0" w:firstRowFirstColumn="0" w:firstRowLastColumn="0" w:lastRowFirstColumn="0" w:lastRowLastColumn="0"/>
          <w:cantSplit/>
          <w:trHeight w:hRule="exact" w:val="268"/>
          <w:jc w:val="center"/>
        </w:trPr>
        <w:tc>
          <w:tcPr>
            <w:cnfStyle w:val="001000000000" w:firstRow="0" w:lastRow="0" w:firstColumn="1" w:lastColumn="0" w:oddVBand="0" w:evenVBand="0" w:oddHBand="0" w:evenHBand="0" w:firstRowFirstColumn="0" w:firstRowLastColumn="0" w:lastRowFirstColumn="0" w:lastRowLastColumn="0"/>
            <w:tcW w:w="865" w:type="dxa"/>
            <w:noWrap/>
            <w:hideMark/>
          </w:tcPr>
          <w:p w:rsidR="00411E59" w:rsidRPr="00D4711E" w:rsidRDefault="00411E59" w:rsidP="00762629">
            <w:pPr>
              <w:spacing w:after="0" w:line="240" w:lineRule="auto"/>
              <w:jc w:val="center"/>
              <w:rPr>
                <w:rFonts w:ascii="Constantia" w:hAnsi="Constantia"/>
                <w:sz w:val="18"/>
                <w:szCs w:val="18"/>
                <w:lang w:eastAsia="pl-PL"/>
              </w:rPr>
            </w:pPr>
            <w:r w:rsidRPr="00D4711E">
              <w:rPr>
                <w:rFonts w:ascii="Constantia" w:hAnsi="Constantia"/>
                <w:sz w:val="18"/>
                <w:szCs w:val="18"/>
                <w:lang w:eastAsia="pl-PL"/>
              </w:rPr>
              <w:t>6.</w:t>
            </w:r>
          </w:p>
        </w:tc>
        <w:tc>
          <w:tcPr>
            <w:tcW w:w="2619" w:type="dxa"/>
          </w:tcPr>
          <w:p w:rsidR="00411E59" w:rsidRPr="00D4711E" w:rsidRDefault="00411E59">
            <w:pP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Wielkolas</w:t>
            </w:r>
          </w:p>
        </w:tc>
        <w:tc>
          <w:tcPr>
            <w:tcW w:w="1315"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30,29</w:t>
            </w:r>
          </w:p>
        </w:tc>
        <w:tc>
          <w:tcPr>
            <w:tcW w:w="1317"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24,60</w:t>
            </w:r>
          </w:p>
        </w:tc>
        <w:tc>
          <w:tcPr>
            <w:tcW w:w="1315"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18,07</w:t>
            </w:r>
          </w:p>
        </w:tc>
        <w:tc>
          <w:tcPr>
            <w:tcW w:w="1317"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14,67</w:t>
            </w:r>
          </w:p>
        </w:tc>
      </w:tr>
      <w:tr w:rsidR="00D4711E" w:rsidRPr="00D4711E" w:rsidTr="0026393B">
        <w:trPr>
          <w:cantSplit/>
          <w:trHeight w:hRule="exact" w:val="268"/>
          <w:jc w:val="center"/>
        </w:trPr>
        <w:tc>
          <w:tcPr>
            <w:cnfStyle w:val="001000000000" w:firstRow="0" w:lastRow="0" w:firstColumn="1" w:lastColumn="0" w:oddVBand="0" w:evenVBand="0" w:oddHBand="0" w:evenHBand="0" w:firstRowFirstColumn="0" w:firstRowLastColumn="0" w:lastRowFirstColumn="0" w:lastRowLastColumn="0"/>
            <w:tcW w:w="865" w:type="dxa"/>
            <w:noWrap/>
            <w:hideMark/>
          </w:tcPr>
          <w:p w:rsidR="00411E59" w:rsidRPr="00D4711E" w:rsidRDefault="00411E59" w:rsidP="00762629">
            <w:pPr>
              <w:spacing w:after="0" w:line="240" w:lineRule="auto"/>
              <w:jc w:val="center"/>
              <w:rPr>
                <w:rFonts w:ascii="Constantia" w:hAnsi="Constantia"/>
                <w:sz w:val="18"/>
                <w:szCs w:val="18"/>
                <w:lang w:eastAsia="pl-PL"/>
              </w:rPr>
            </w:pPr>
            <w:r w:rsidRPr="00D4711E">
              <w:rPr>
                <w:rFonts w:ascii="Constantia" w:hAnsi="Constantia"/>
                <w:sz w:val="18"/>
                <w:szCs w:val="18"/>
                <w:lang w:eastAsia="pl-PL"/>
              </w:rPr>
              <w:t>7.</w:t>
            </w:r>
          </w:p>
        </w:tc>
        <w:tc>
          <w:tcPr>
            <w:tcW w:w="2619" w:type="dxa"/>
          </w:tcPr>
          <w:p w:rsidR="00411E59" w:rsidRPr="00D4711E" w:rsidRDefault="00411E59">
            <w:pP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Dębiny</w:t>
            </w:r>
          </w:p>
        </w:tc>
        <w:tc>
          <w:tcPr>
            <w:tcW w:w="1315"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18,28</w:t>
            </w:r>
          </w:p>
        </w:tc>
        <w:tc>
          <w:tcPr>
            <w:tcW w:w="1317"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14,84</w:t>
            </w:r>
          </w:p>
        </w:tc>
        <w:tc>
          <w:tcPr>
            <w:tcW w:w="1315"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11,12</w:t>
            </w:r>
          </w:p>
        </w:tc>
        <w:tc>
          <w:tcPr>
            <w:tcW w:w="1317"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9,03</w:t>
            </w:r>
          </w:p>
        </w:tc>
      </w:tr>
      <w:tr w:rsidR="00D4711E" w:rsidRPr="00D4711E" w:rsidTr="0026393B">
        <w:trPr>
          <w:cnfStyle w:val="000000100000" w:firstRow="0" w:lastRow="0" w:firstColumn="0" w:lastColumn="0" w:oddVBand="0" w:evenVBand="0" w:oddHBand="1" w:evenHBand="0" w:firstRowFirstColumn="0" w:firstRowLastColumn="0" w:lastRowFirstColumn="0" w:lastRowLastColumn="0"/>
          <w:cantSplit/>
          <w:trHeight w:hRule="exact" w:val="268"/>
          <w:jc w:val="center"/>
        </w:trPr>
        <w:tc>
          <w:tcPr>
            <w:cnfStyle w:val="001000000000" w:firstRow="0" w:lastRow="0" w:firstColumn="1" w:lastColumn="0" w:oddVBand="0" w:evenVBand="0" w:oddHBand="0" w:evenHBand="0" w:firstRowFirstColumn="0" w:firstRowLastColumn="0" w:lastRowFirstColumn="0" w:lastRowLastColumn="0"/>
            <w:tcW w:w="865" w:type="dxa"/>
            <w:noWrap/>
            <w:hideMark/>
          </w:tcPr>
          <w:p w:rsidR="00411E59" w:rsidRPr="00D4711E" w:rsidRDefault="00411E59" w:rsidP="00762629">
            <w:pPr>
              <w:spacing w:after="0" w:line="240" w:lineRule="auto"/>
              <w:jc w:val="center"/>
              <w:rPr>
                <w:rFonts w:ascii="Constantia" w:hAnsi="Constantia"/>
                <w:sz w:val="18"/>
                <w:szCs w:val="18"/>
                <w:lang w:eastAsia="pl-PL"/>
              </w:rPr>
            </w:pPr>
            <w:r w:rsidRPr="00D4711E">
              <w:rPr>
                <w:rFonts w:ascii="Constantia" w:hAnsi="Constantia"/>
                <w:sz w:val="18"/>
                <w:szCs w:val="18"/>
                <w:lang w:eastAsia="pl-PL"/>
              </w:rPr>
              <w:lastRenderedPageBreak/>
              <w:t>8.</w:t>
            </w:r>
          </w:p>
        </w:tc>
        <w:tc>
          <w:tcPr>
            <w:tcW w:w="2619" w:type="dxa"/>
          </w:tcPr>
          <w:p w:rsidR="00411E59" w:rsidRPr="00D4711E" w:rsidRDefault="00411E59">
            <w:pP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Ciotcza</w:t>
            </w:r>
          </w:p>
        </w:tc>
        <w:tc>
          <w:tcPr>
            <w:tcW w:w="1315"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36,61</w:t>
            </w:r>
          </w:p>
        </w:tc>
        <w:tc>
          <w:tcPr>
            <w:tcW w:w="1317"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29,73</w:t>
            </w:r>
          </w:p>
        </w:tc>
        <w:tc>
          <w:tcPr>
            <w:tcW w:w="1315"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23,63</w:t>
            </w:r>
          </w:p>
        </w:tc>
        <w:tc>
          <w:tcPr>
            <w:tcW w:w="1317"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19,19</w:t>
            </w:r>
          </w:p>
        </w:tc>
      </w:tr>
      <w:tr w:rsidR="00D4711E" w:rsidRPr="00D4711E" w:rsidTr="0026393B">
        <w:trPr>
          <w:cantSplit/>
          <w:trHeight w:hRule="exact" w:val="268"/>
          <w:jc w:val="center"/>
        </w:trPr>
        <w:tc>
          <w:tcPr>
            <w:cnfStyle w:val="001000000000" w:firstRow="0" w:lastRow="0" w:firstColumn="1" w:lastColumn="0" w:oddVBand="0" w:evenVBand="0" w:oddHBand="0" w:evenHBand="0" w:firstRowFirstColumn="0" w:firstRowLastColumn="0" w:lastRowFirstColumn="0" w:lastRowLastColumn="0"/>
            <w:tcW w:w="865" w:type="dxa"/>
            <w:noWrap/>
            <w:hideMark/>
          </w:tcPr>
          <w:p w:rsidR="00411E59" w:rsidRPr="00D4711E" w:rsidRDefault="00411E59" w:rsidP="00762629">
            <w:pPr>
              <w:spacing w:after="0" w:line="240" w:lineRule="auto"/>
              <w:jc w:val="center"/>
              <w:rPr>
                <w:rFonts w:ascii="Constantia" w:hAnsi="Constantia"/>
                <w:sz w:val="18"/>
                <w:szCs w:val="18"/>
                <w:lang w:eastAsia="pl-PL"/>
              </w:rPr>
            </w:pPr>
            <w:r w:rsidRPr="00D4711E">
              <w:rPr>
                <w:rFonts w:ascii="Constantia" w:hAnsi="Constantia"/>
                <w:sz w:val="18"/>
                <w:szCs w:val="18"/>
                <w:lang w:eastAsia="pl-PL"/>
              </w:rPr>
              <w:t>9.</w:t>
            </w:r>
          </w:p>
        </w:tc>
        <w:tc>
          <w:tcPr>
            <w:tcW w:w="2619" w:type="dxa"/>
          </w:tcPr>
          <w:p w:rsidR="00411E59" w:rsidRPr="00D4711E" w:rsidRDefault="00411E59">
            <w:pP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Wielkie</w:t>
            </w:r>
          </w:p>
        </w:tc>
        <w:tc>
          <w:tcPr>
            <w:tcW w:w="1315"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20,10</w:t>
            </w:r>
          </w:p>
        </w:tc>
        <w:tc>
          <w:tcPr>
            <w:tcW w:w="1317"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16,32</w:t>
            </w:r>
          </w:p>
        </w:tc>
        <w:tc>
          <w:tcPr>
            <w:tcW w:w="1315"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11,17</w:t>
            </w:r>
          </w:p>
        </w:tc>
        <w:tc>
          <w:tcPr>
            <w:tcW w:w="1317"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9,07</w:t>
            </w:r>
          </w:p>
        </w:tc>
      </w:tr>
      <w:tr w:rsidR="00D4711E" w:rsidRPr="00D4711E" w:rsidTr="0026393B">
        <w:trPr>
          <w:cnfStyle w:val="000000100000" w:firstRow="0" w:lastRow="0" w:firstColumn="0" w:lastColumn="0" w:oddVBand="0" w:evenVBand="0" w:oddHBand="1" w:evenHBand="0" w:firstRowFirstColumn="0" w:firstRowLastColumn="0" w:lastRowFirstColumn="0" w:lastRowLastColumn="0"/>
          <w:cantSplit/>
          <w:trHeight w:hRule="exact" w:val="268"/>
          <w:jc w:val="center"/>
        </w:trPr>
        <w:tc>
          <w:tcPr>
            <w:cnfStyle w:val="001000000000" w:firstRow="0" w:lastRow="0" w:firstColumn="1" w:lastColumn="0" w:oddVBand="0" w:evenVBand="0" w:oddHBand="0" w:evenHBand="0" w:firstRowFirstColumn="0" w:firstRowLastColumn="0" w:lastRowFirstColumn="0" w:lastRowLastColumn="0"/>
            <w:tcW w:w="865" w:type="dxa"/>
            <w:noWrap/>
            <w:hideMark/>
          </w:tcPr>
          <w:p w:rsidR="00411E59" w:rsidRPr="00D4711E" w:rsidRDefault="00411E59" w:rsidP="00762629">
            <w:pPr>
              <w:spacing w:after="0" w:line="240" w:lineRule="auto"/>
              <w:jc w:val="center"/>
              <w:rPr>
                <w:rFonts w:ascii="Constantia" w:hAnsi="Constantia"/>
                <w:sz w:val="18"/>
                <w:szCs w:val="18"/>
                <w:lang w:eastAsia="pl-PL"/>
              </w:rPr>
            </w:pPr>
            <w:r w:rsidRPr="00D4711E">
              <w:rPr>
                <w:rFonts w:ascii="Constantia" w:hAnsi="Constantia"/>
                <w:sz w:val="18"/>
                <w:szCs w:val="18"/>
                <w:lang w:eastAsia="pl-PL"/>
              </w:rPr>
              <w:t>10.</w:t>
            </w:r>
          </w:p>
        </w:tc>
        <w:tc>
          <w:tcPr>
            <w:tcW w:w="2619" w:type="dxa"/>
          </w:tcPr>
          <w:p w:rsidR="00411E59" w:rsidRPr="00D4711E" w:rsidRDefault="00411E59">
            <w:pP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Glinnik</w:t>
            </w:r>
          </w:p>
        </w:tc>
        <w:tc>
          <w:tcPr>
            <w:tcW w:w="1315"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18,76</w:t>
            </w:r>
          </w:p>
        </w:tc>
        <w:tc>
          <w:tcPr>
            <w:tcW w:w="1317"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15,23</w:t>
            </w:r>
          </w:p>
        </w:tc>
        <w:tc>
          <w:tcPr>
            <w:tcW w:w="1315"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10,96</w:t>
            </w:r>
          </w:p>
        </w:tc>
        <w:tc>
          <w:tcPr>
            <w:tcW w:w="1317" w:type="dxa"/>
            <w:noWrap/>
            <w:vAlign w:val="center"/>
          </w:tcPr>
          <w:p w:rsidR="00411E59" w:rsidRPr="00D4711E" w:rsidRDefault="00411E59" w:rsidP="00D4711E">
            <w:pPr>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8,90</w:t>
            </w:r>
          </w:p>
        </w:tc>
      </w:tr>
      <w:tr w:rsidR="00D4711E" w:rsidRPr="00D4711E" w:rsidTr="0026393B">
        <w:trPr>
          <w:cantSplit/>
          <w:trHeight w:hRule="exact" w:val="268"/>
          <w:jc w:val="center"/>
        </w:trPr>
        <w:tc>
          <w:tcPr>
            <w:cnfStyle w:val="001000000000" w:firstRow="0" w:lastRow="0" w:firstColumn="1" w:lastColumn="0" w:oddVBand="0" w:evenVBand="0" w:oddHBand="0" w:evenHBand="0" w:firstRowFirstColumn="0" w:firstRowLastColumn="0" w:lastRowFirstColumn="0" w:lastRowLastColumn="0"/>
            <w:tcW w:w="865" w:type="dxa"/>
            <w:noWrap/>
            <w:hideMark/>
          </w:tcPr>
          <w:p w:rsidR="00411E59" w:rsidRPr="00D4711E" w:rsidRDefault="00411E59" w:rsidP="00762629">
            <w:pPr>
              <w:spacing w:after="0" w:line="240" w:lineRule="auto"/>
              <w:jc w:val="center"/>
              <w:rPr>
                <w:rFonts w:ascii="Constantia" w:hAnsi="Constantia"/>
                <w:sz w:val="18"/>
                <w:szCs w:val="18"/>
                <w:lang w:eastAsia="pl-PL"/>
              </w:rPr>
            </w:pPr>
            <w:r w:rsidRPr="00D4711E">
              <w:rPr>
                <w:rFonts w:ascii="Constantia" w:hAnsi="Constantia"/>
                <w:sz w:val="18"/>
                <w:szCs w:val="18"/>
                <w:lang w:eastAsia="pl-PL"/>
              </w:rPr>
              <w:t>11.</w:t>
            </w:r>
          </w:p>
        </w:tc>
        <w:tc>
          <w:tcPr>
            <w:tcW w:w="2619" w:type="dxa"/>
          </w:tcPr>
          <w:p w:rsidR="00411E59" w:rsidRPr="00D4711E" w:rsidRDefault="00411E59">
            <w:pP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Izabelmont</w:t>
            </w:r>
          </w:p>
        </w:tc>
        <w:tc>
          <w:tcPr>
            <w:tcW w:w="1315"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8,74</w:t>
            </w:r>
          </w:p>
        </w:tc>
        <w:tc>
          <w:tcPr>
            <w:tcW w:w="1317"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7,10</w:t>
            </w:r>
          </w:p>
        </w:tc>
        <w:tc>
          <w:tcPr>
            <w:tcW w:w="1315"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4,75</w:t>
            </w:r>
          </w:p>
        </w:tc>
        <w:tc>
          <w:tcPr>
            <w:tcW w:w="1317" w:type="dxa"/>
            <w:noWrap/>
            <w:vAlign w:val="center"/>
          </w:tcPr>
          <w:p w:rsidR="00411E59" w:rsidRPr="00D4711E" w:rsidRDefault="00411E59" w:rsidP="00D4711E">
            <w:pPr>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4711E">
              <w:rPr>
                <w:rFonts w:ascii="Constantia" w:hAnsi="Constantia" w:cs="Arial"/>
                <w:sz w:val="18"/>
                <w:szCs w:val="18"/>
              </w:rPr>
              <w:t>3,86</w:t>
            </w:r>
          </w:p>
        </w:tc>
      </w:tr>
      <w:tr w:rsidR="00D4711E" w:rsidRPr="00D4711E" w:rsidTr="0026393B">
        <w:trPr>
          <w:cnfStyle w:val="000000100000" w:firstRow="0" w:lastRow="0" w:firstColumn="0" w:lastColumn="0" w:oddVBand="0" w:evenVBand="0" w:oddHBand="1" w:evenHBand="0" w:firstRowFirstColumn="0" w:firstRowLastColumn="0" w:lastRowFirstColumn="0" w:lastRowLastColumn="0"/>
          <w:cantSplit/>
          <w:trHeight w:hRule="exact" w:val="268"/>
          <w:jc w:val="center"/>
        </w:trPr>
        <w:tc>
          <w:tcPr>
            <w:cnfStyle w:val="001000000000" w:firstRow="0" w:lastRow="0" w:firstColumn="1" w:lastColumn="0" w:oddVBand="0" w:evenVBand="0" w:oddHBand="0" w:evenHBand="0" w:firstRowFirstColumn="0" w:firstRowLastColumn="0" w:lastRowFirstColumn="0" w:lastRowLastColumn="0"/>
            <w:tcW w:w="3484" w:type="dxa"/>
            <w:gridSpan w:val="2"/>
            <w:noWrap/>
            <w:hideMark/>
          </w:tcPr>
          <w:p w:rsidR="00411E59" w:rsidRPr="00D4711E" w:rsidRDefault="00411E59" w:rsidP="00762629">
            <w:pPr>
              <w:spacing w:after="0" w:line="240" w:lineRule="auto"/>
              <w:jc w:val="center"/>
              <w:rPr>
                <w:rFonts w:ascii="Constantia" w:hAnsi="Constantia"/>
                <w:b w:val="0"/>
                <w:sz w:val="18"/>
                <w:szCs w:val="18"/>
                <w:lang w:eastAsia="pl-PL"/>
              </w:rPr>
            </w:pPr>
            <w:r w:rsidRPr="00D4711E">
              <w:rPr>
                <w:rFonts w:ascii="Constantia" w:hAnsi="Constantia"/>
                <w:sz w:val="18"/>
                <w:szCs w:val="18"/>
                <w:lang w:eastAsia="pl-PL"/>
              </w:rPr>
              <w:t>Razem</w:t>
            </w:r>
          </w:p>
        </w:tc>
        <w:tc>
          <w:tcPr>
            <w:tcW w:w="1315" w:type="dxa"/>
            <w:noWrap/>
          </w:tcPr>
          <w:p w:rsidR="00411E59" w:rsidRPr="00D4711E" w:rsidRDefault="00411E59" w:rsidP="007626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
                <w:sz w:val="18"/>
                <w:szCs w:val="18"/>
                <w:lang w:eastAsia="pl-PL"/>
              </w:rPr>
            </w:pPr>
            <w:r w:rsidRPr="00D4711E">
              <w:rPr>
                <w:rFonts w:ascii="Constantia" w:hAnsi="Constantia"/>
                <w:b/>
                <w:sz w:val="18"/>
                <w:szCs w:val="18"/>
                <w:lang w:eastAsia="pl-PL"/>
              </w:rPr>
              <w:t>248,89</w:t>
            </w:r>
          </w:p>
        </w:tc>
        <w:tc>
          <w:tcPr>
            <w:tcW w:w="1317" w:type="dxa"/>
            <w:noWrap/>
          </w:tcPr>
          <w:p w:rsidR="00411E59" w:rsidRPr="00D4711E" w:rsidRDefault="00411E59" w:rsidP="007626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
                <w:sz w:val="18"/>
                <w:szCs w:val="18"/>
                <w:lang w:eastAsia="pl-PL"/>
              </w:rPr>
            </w:pPr>
            <w:r w:rsidRPr="00D4711E">
              <w:rPr>
                <w:rFonts w:ascii="Constantia" w:hAnsi="Constantia"/>
                <w:b/>
                <w:sz w:val="18"/>
                <w:szCs w:val="18"/>
                <w:lang w:eastAsia="pl-PL"/>
              </w:rPr>
              <w:t>202,10</w:t>
            </w:r>
          </w:p>
        </w:tc>
        <w:tc>
          <w:tcPr>
            <w:tcW w:w="1315" w:type="dxa"/>
            <w:noWrap/>
          </w:tcPr>
          <w:p w:rsidR="00411E59" w:rsidRPr="00D4711E" w:rsidRDefault="00411E59" w:rsidP="007626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
                <w:sz w:val="18"/>
                <w:szCs w:val="18"/>
                <w:lang w:eastAsia="pl-PL"/>
              </w:rPr>
            </w:pPr>
            <w:r w:rsidRPr="00D4711E">
              <w:rPr>
                <w:rFonts w:ascii="Constantia" w:hAnsi="Constantia"/>
                <w:b/>
                <w:sz w:val="18"/>
                <w:szCs w:val="18"/>
                <w:lang w:eastAsia="pl-PL"/>
              </w:rPr>
              <w:t>149,45</w:t>
            </w:r>
          </w:p>
        </w:tc>
        <w:tc>
          <w:tcPr>
            <w:tcW w:w="1317" w:type="dxa"/>
            <w:noWrap/>
          </w:tcPr>
          <w:p w:rsidR="00411E59" w:rsidRPr="00D4711E" w:rsidRDefault="00411E59" w:rsidP="0076262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
                <w:sz w:val="18"/>
                <w:szCs w:val="18"/>
                <w:lang w:eastAsia="pl-PL"/>
              </w:rPr>
            </w:pPr>
            <w:r w:rsidRPr="00D4711E">
              <w:rPr>
                <w:rFonts w:ascii="Constantia" w:hAnsi="Constantia"/>
                <w:b/>
                <w:sz w:val="18"/>
                <w:szCs w:val="18"/>
                <w:lang w:eastAsia="pl-PL"/>
              </w:rPr>
              <w:t>121,35</w:t>
            </w:r>
          </w:p>
        </w:tc>
      </w:tr>
    </w:tbl>
    <w:p w:rsidR="00D4711E" w:rsidRPr="004F4DC1" w:rsidRDefault="00D4711E" w:rsidP="00D4711E">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sidRPr="00D4711E">
        <w:rPr>
          <w:rFonts w:ascii="Constantia" w:eastAsia="Times New Roman" w:hAnsi="Constantia" w:cs="Arial"/>
          <w:i/>
          <w:kern w:val="1"/>
          <w:sz w:val="18"/>
          <w:szCs w:val="20"/>
          <w:lang w:eastAsia="ar-SA"/>
        </w:rPr>
        <w:t>Źródło: Opracowanie własne</w:t>
      </w:r>
    </w:p>
    <w:p w:rsidR="00CA5C5E" w:rsidRDefault="00CA5C5E" w:rsidP="00CA5C5E">
      <w:pPr>
        <w:pStyle w:val="Nagwek3"/>
        <w:numPr>
          <w:ilvl w:val="2"/>
          <w:numId w:val="51"/>
        </w:numPr>
        <w:shd w:val="clear" w:color="auto" w:fill="365F91" w:themeFill="accent1" w:themeFillShade="BF"/>
        <w:spacing w:before="120" w:after="240"/>
        <w:ind w:left="1134" w:hanging="425"/>
        <w:rPr>
          <w:rFonts w:ascii="Constantia" w:hAnsi="Constantia"/>
        </w:rPr>
      </w:pPr>
      <w:bookmarkStart w:id="410" w:name="_Toc429032543"/>
      <w:r w:rsidRPr="00CA5C5E">
        <w:rPr>
          <w:rFonts w:ascii="Constantia" w:hAnsi="Constantia"/>
        </w:rPr>
        <w:t>Przemysł</w:t>
      </w:r>
      <w:bookmarkEnd w:id="410"/>
    </w:p>
    <w:p w:rsidR="00CA5C5E" w:rsidRPr="00A12C67" w:rsidRDefault="00A12C67" w:rsidP="008E50D4">
      <w:pPr>
        <w:ind w:firstLine="708"/>
        <w:jc w:val="both"/>
        <w:rPr>
          <w:rFonts w:ascii="Constantia" w:hAnsi="Constantia"/>
          <w:szCs w:val="24"/>
        </w:rPr>
      </w:pPr>
      <w:r w:rsidRPr="00A12C67">
        <w:rPr>
          <w:rFonts w:ascii="Constantia" w:hAnsi="Constantia"/>
          <w:szCs w:val="24"/>
        </w:rPr>
        <w:t>Specyfika działalności sektora przemysłu na obszarze Gminy Abramów ma charakter marginalny, nie wykazując tym zużycia energii elektrycznej oraz cieplnej.</w:t>
      </w:r>
    </w:p>
    <w:p w:rsidR="002C672C" w:rsidRPr="00E13002" w:rsidRDefault="00E13002" w:rsidP="006F329E">
      <w:pPr>
        <w:pStyle w:val="Nagwek3"/>
        <w:numPr>
          <w:ilvl w:val="2"/>
          <w:numId w:val="51"/>
        </w:numPr>
        <w:shd w:val="clear" w:color="auto" w:fill="365F91" w:themeFill="accent1" w:themeFillShade="BF"/>
        <w:spacing w:before="120" w:after="240"/>
        <w:ind w:left="1134" w:hanging="425"/>
        <w:rPr>
          <w:rFonts w:ascii="Constantia" w:hAnsi="Constantia"/>
        </w:rPr>
      </w:pPr>
      <w:bookmarkStart w:id="411" w:name="_Toc423039081"/>
      <w:bookmarkStart w:id="412" w:name="_Toc429032544"/>
      <w:r>
        <w:rPr>
          <w:rFonts w:ascii="Constantia" w:hAnsi="Constantia"/>
        </w:rPr>
        <w:t>T</w:t>
      </w:r>
      <w:r w:rsidRPr="00E13002">
        <w:rPr>
          <w:rFonts w:ascii="Constantia" w:hAnsi="Constantia"/>
        </w:rPr>
        <w:t>ransport</w:t>
      </w:r>
      <w:bookmarkEnd w:id="411"/>
      <w:bookmarkEnd w:id="412"/>
    </w:p>
    <w:p w:rsidR="002C672C" w:rsidRDefault="00CC4136" w:rsidP="008E50D4">
      <w:pPr>
        <w:spacing w:after="0"/>
        <w:ind w:firstLine="357"/>
        <w:jc w:val="both"/>
        <w:rPr>
          <w:rFonts w:ascii="Constantia" w:hAnsi="Constantia"/>
          <w:szCs w:val="24"/>
        </w:rPr>
      </w:pPr>
      <w:r>
        <w:rPr>
          <w:rFonts w:ascii="Constantia" w:hAnsi="Constantia"/>
          <w:szCs w:val="24"/>
        </w:rPr>
        <w:t>Obliczenia emisji z tytułu wykorzystania paliw transportowych na obszarze gminy oparto na inwentaryzacji zużycia paliw transportowych w obrębie floty pojazdów taboru gminnego, prywatnego transportu lokalnego oraz tranzytu.</w:t>
      </w:r>
    </w:p>
    <w:p w:rsidR="00CC4136" w:rsidRDefault="00CC4136" w:rsidP="00CC4136">
      <w:pPr>
        <w:pStyle w:val="Akapitzlist"/>
        <w:numPr>
          <w:ilvl w:val="0"/>
          <w:numId w:val="65"/>
        </w:numPr>
        <w:spacing w:before="120" w:after="0"/>
        <w:ind w:left="714" w:hanging="357"/>
        <w:contextualSpacing w:val="0"/>
        <w:rPr>
          <w:rFonts w:ascii="Constantia" w:hAnsi="Constantia"/>
          <w:b/>
        </w:rPr>
      </w:pPr>
      <w:r w:rsidRPr="00F51B5D">
        <w:rPr>
          <w:rFonts w:ascii="Constantia" w:hAnsi="Constantia"/>
          <w:b/>
        </w:rPr>
        <w:t>Tabor gminny</w:t>
      </w:r>
    </w:p>
    <w:p w:rsidR="00CC4136" w:rsidRDefault="00CC4136" w:rsidP="00CC4136">
      <w:pPr>
        <w:ind w:firstLine="709"/>
        <w:jc w:val="both"/>
        <w:rPr>
          <w:rFonts w:ascii="Constantia" w:hAnsi="Constantia"/>
        </w:rPr>
      </w:pPr>
      <w:r w:rsidRPr="00F51B5D">
        <w:rPr>
          <w:rFonts w:ascii="Constantia" w:hAnsi="Constantia"/>
        </w:rPr>
        <w:t>W sekcji tej wyróżniono pojazdy użytkowane na potrzeby realizacji zadań własnych gminy wynikające z Ustawy z dnia 8 marca 1990</w:t>
      </w:r>
      <w:r>
        <w:rPr>
          <w:rFonts w:ascii="Constantia" w:hAnsi="Constantia"/>
        </w:rPr>
        <w:t xml:space="preserve"> </w:t>
      </w:r>
      <w:r w:rsidRPr="00F51B5D">
        <w:rPr>
          <w:rFonts w:ascii="Constantia" w:hAnsi="Constantia"/>
        </w:rPr>
        <w:t>r. o samorządzie gminnym (tekst jedn. Dz. U. z</w:t>
      </w:r>
      <w:r>
        <w:rPr>
          <w:rFonts w:ascii="Constantia" w:hAnsi="Constantia"/>
        </w:rPr>
        <w:t> </w:t>
      </w:r>
      <w:r w:rsidRPr="00F51B5D">
        <w:rPr>
          <w:rFonts w:ascii="Constantia" w:hAnsi="Constantia"/>
        </w:rPr>
        <w:t>2001</w:t>
      </w:r>
      <w:r>
        <w:rPr>
          <w:rFonts w:ascii="Constantia" w:hAnsi="Constantia"/>
        </w:rPr>
        <w:t> </w:t>
      </w:r>
      <w:r w:rsidRPr="00F51B5D">
        <w:rPr>
          <w:rFonts w:ascii="Constantia" w:hAnsi="Constantia"/>
        </w:rPr>
        <w:t>r., Nr 142, poz. 1591 z</w:t>
      </w:r>
      <w:r>
        <w:rPr>
          <w:rFonts w:ascii="Constantia" w:hAnsi="Constantia"/>
        </w:rPr>
        <w:t>e zm.). Wspomniane zadania wiąż</w:t>
      </w:r>
      <w:r w:rsidRPr="00F51B5D">
        <w:rPr>
          <w:rFonts w:ascii="Constantia" w:hAnsi="Constantia"/>
        </w:rPr>
        <w:t>ą się wykorzy</w:t>
      </w:r>
      <w:r>
        <w:rPr>
          <w:rFonts w:ascii="Constantia" w:hAnsi="Constantia"/>
        </w:rPr>
        <w:t xml:space="preserve">staniem </w:t>
      </w:r>
      <w:r w:rsidRPr="00455708">
        <w:rPr>
          <w:rFonts w:ascii="Constantia" w:hAnsi="Constantia"/>
        </w:rPr>
        <w:t xml:space="preserve">około </w:t>
      </w:r>
      <w:r w:rsidR="00455708" w:rsidRPr="00455708">
        <w:rPr>
          <w:rFonts w:ascii="Constantia" w:hAnsi="Constantia"/>
        </w:rPr>
        <w:t>13 898 l oleju napędowego</w:t>
      </w:r>
      <w:r>
        <w:rPr>
          <w:rFonts w:ascii="Constantia" w:hAnsi="Constantia"/>
        </w:rPr>
        <w:t xml:space="preserve"> (rok bazowy 201</w:t>
      </w:r>
      <w:r w:rsidR="006F5A06">
        <w:rPr>
          <w:rFonts w:ascii="Constantia" w:hAnsi="Constantia"/>
        </w:rPr>
        <w:t>3</w:t>
      </w:r>
      <w:r>
        <w:rPr>
          <w:rFonts w:ascii="Constantia" w:hAnsi="Constantia"/>
        </w:rPr>
        <w:t xml:space="preserve">), co </w:t>
      </w:r>
      <w:r w:rsidRPr="00F51B5D">
        <w:rPr>
          <w:rFonts w:ascii="Constantia" w:hAnsi="Constantia"/>
        </w:rPr>
        <w:t xml:space="preserve">w konsekwencji generuje do środowiska około </w:t>
      </w:r>
      <w:r w:rsidR="00455708" w:rsidRPr="00455708">
        <w:rPr>
          <w:rFonts w:ascii="Constantia" w:hAnsi="Constantia"/>
        </w:rPr>
        <w:t>20,</w:t>
      </w:r>
      <w:r w:rsidR="009B2F21">
        <w:rPr>
          <w:rFonts w:ascii="Constantia" w:hAnsi="Constantia"/>
        </w:rPr>
        <w:t>47</w:t>
      </w:r>
      <w:r w:rsidRPr="00455708">
        <w:rPr>
          <w:rFonts w:ascii="Constantia" w:hAnsi="Constantia"/>
        </w:rPr>
        <w:t xml:space="preserve"> t dwutlenku węgla</w:t>
      </w:r>
      <w:r w:rsidRPr="00F51B5D">
        <w:rPr>
          <w:rFonts w:ascii="Constantia" w:hAnsi="Constantia"/>
        </w:rPr>
        <w:t>.</w:t>
      </w:r>
      <w:r>
        <w:rPr>
          <w:rFonts w:ascii="Constantia" w:hAnsi="Constantia"/>
        </w:rPr>
        <w:t xml:space="preserve"> </w:t>
      </w: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E1065" w:rsidRDefault="008E1065" w:rsidP="006F5A06">
      <w:pPr>
        <w:spacing w:before="120" w:after="120" w:line="240" w:lineRule="auto"/>
        <w:rPr>
          <w:rFonts w:ascii="Constantia" w:hAnsi="Constantia"/>
          <w:bCs/>
          <w:color w:val="000000" w:themeColor="text1"/>
          <w:sz w:val="18"/>
          <w:szCs w:val="18"/>
          <w:highlight w:val="yellow"/>
        </w:rPr>
      </w:pPr>
    </w:p>
    <w:p w:rsidR="008D0E04" w:rsidRDefault="008D0E04">
      <w:pPr>
        <w:spacing w:after="0" w:line="240" w:lineRule="auto"/>
        <w:rPr>
          <w:rFonts w:ascii="Constantia" w:hAnsi="Constantia"/>
          <w:b/>
          <w:color w:val="000000" w:themeColor="text1"/>
          <w:sz w:val="18"/>
          <w:szCs w:val="18"/>
          <w:highlight w:val="yellow"/>
        </w:rPr>
        <w:sectPr w:rsidR="008D0E04" w:rsidSect="00917897">
          <w:footerReference w:type="default" r:id="rId53"/>
          <w:pgSz w:w="11906" w:h="16838"/>
          <w:pgMar w:top="1249" w:right="1417" w:bottom="1417" w:left="1417" w:header="708" w:footer="709" w:gutter="0"/>
          <w:cols w:space="708"/>
          <w:docGrid w:linePitch="360"/>
        </w:sectPr>
      </w:pPr>
    </w:p>
    <w:tbl>
      <w:tblPr>
        <w:tblStyle w:val="redniasiatka1akcent1"/>
        <w:tblpPr w:leftFromText="141" w:rightFromText="141" w:horzAnchor="margin" w:tblpY="452"/>
        <w:tblW w:w="4978" w:type="pct"/>
        <w:tblLook w:val="04A0" w:firstRow="1" w:lastRow="0" w:firstColumn="1" w:lastColumn="0" w:noHBand="0" w:noVBand="1"/>
      </w:tblPr>
      <w:tblGrid>
        <w:gridCol w:w="3186"/>
        <w:gridCol w:w="1284"/>
        <w:gridCol w:w="1573"/>
        <w:gridCol w:w="1633"/>
        <w:gridCol w:w="1309"/>
        <w:gridCol w:w="1573"/>
        <w:gridCol w:w="1573"/>
        <w:gridCol w:w="2195"/>
      </w:tblGrid>
      <w:tr w:rsidR="00351F44" w:rsidRPr="00351F44" w:rsidTr="008E5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vMerge w:val="restart"/>
            <w:shd w:val="clear" w:color="auto" w:fill="4F81BD" w:themeFill="accent1"/>
            <w:vAlign w:val="center"/>
          </w:tcPr>
          <w:p w:rsidR="00455708" w:rsidRPr="00351F44" w:rsidRDefault="00455708" w:rsidP="008E1065">
            <w:pPr>
              <w:spacing w:after="0" w:line="240" w:lineRule="auto"/>
              <w:jc w:val="center"/>
              <w:rPr>
                <w:rFonts w:ascii="Constantia" w:hAnsi="Constantia"/>
                <w:bCs w:val="0"/>
                <w:color w:val="000000" w:themeColor="text1"/>
                <w:sz w:val="18"/>
                <w:szCs w:val="18"/>
              </w:rPr>
            </w:pPr>
            <w:r w:rsidRPr="00351F44">
              <w:rPr>
                <w:rFonts w:ascii="Constantia" w:hAnsi="Constantia"/>
                <w:bCs w:val="0"/>
                <w:color w:val="000000" w:themeColor="text1"/>
                <w:sz w:val="18"/>
                <w:szCs w:val="18"/>
              </w:rPr>
              <w:lastRenderedPageBreak/>
              <w:t>Przeznaczenie</w:t>
            </w:r>
          </w:p>
        </w:tc>
        <w:tc>
          <w:tcPr>
            <w:tcW w:w="448" w:type="pct"/>
            <w:vMerge w:val="restart"/>
            <w:shd w:val="clear" w:color="auto" w:fill="4F81BD" w:themeFill="accent1"/>
            <w:vAlign w:val="center"/>
          </w:tcPr>
          <w:p w:rsidR="00455708" w:rsidRPr="00351F44" w:rsidRDefault="00455708" w:rsidP="008E50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hAnsi="Constantia"/>
                <w:bCs w:val="0"/>
                <w:color w:val="000000" w:themeColor="text1"/>
                <w:sz w:val="18"/>
                <w:szCs w:val="18"/>
              </w:rPr>
            </w:pPr>
            <w:r w:rsidRPr="00351F44">
              <w:rPr>
                <w:rFonts w:ascii="Constantia" w:hAnsi="Constantia"/>
                <w:bCs w:val="0"/>
                <w:color w:val="000000" w:themeColor="text1"/>
                <w:sz w:val="18"/>
                <w:szCs w:val="18"/>
              </w:rPr>
              <w:t>Marka</w:t>
            </w:r>
          </w:p>
        </w:tc>
        <w:tc>
          <w:tcPr>
            <w:tcW w:w="549" w:type="pct"/>
            <w:vMerge w:val="restart"/>
            <w:shd w:val="clear" w:color="auto" w:fill="4F81BD" w:themeFill="accent1"/>
            <w:vAlign w:val="center"/>
          </w:tcPr>
          <w:p w:rsidR="00455708" w:rsidRPr="00351F44" w:rsidRDefault="00455708" w:rsidP="008E50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hAnsi="Constantia"/>
                <w:bCs w:val="0"/>
                <w:color w:val="000000" w:themeColor="text1"/>
                <w:sz w:val="18"/>
                <w:szCs w:val="18"/>
              </w:rPr>
            </w:pPr>
            <w:r w:rsidRPr="00351F44">
              <w:rPr>
                <w:rFonts w:ascii="Constantia" w:hAnsi="Constantia"/>
                <w:bCs w:val="0"/>
                <w:color w:val="000000" w:themeColor="text1"/>
                <w:sz w:val="18"/>
                <w:szCs w:val="18"/>
              </w:rPr>
              <w:t>Model</w:t>
            </w:r>
          </w:p>
        </w:tc>
        <w:tc>
          <w:tcPr>
            <w:tcW w:w="570" w:type="pct"/>
            <w:vMerge w:val="restart"/>
            <w:shd w:val="clear" w:color="auto" w:fill="4F81BD" w:themeFill="accent1"/>
            <w:vAlign w:val="center"/>
          </w:tcPr>
          <w:p w:rsidR="00455708" w:rsidRPr="00351F44" w:rsidRDefault="00455708" w:rsidP="008E50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hAnsi="Constantia"/>
                <w:bCs w:val="0"/>
                <w:color w:val="000000" w:themeColor="text1"/>
                <w:sz w:val="18"/>
                <w:szCs w:val="18"/>
              </w:rPr>
            </w:pPr>
            <w:r w:rsidRPr="00351F44">
              <w:rPr>
                <w:rFonts w:ascii="Constantia" w:hAnsi="Constantia"/>
                <w:bCs w:val="0"/>
                <w:color w:val="000000" w:themeColor="text1"/>
                <w:sz w:val="18"/>
                <w:szCs w:val="18"/>
              </w:rPr>
              <w:t>Rok produkcji</w:t>
            </w:r>
          </w:p>
        </w:tc>
        <w:tc>
          <w:tcPr>
            <w:tcW w:w="457" w:type="pct"/>
            <w:vMerge w:val="restart"/>
            <w:shd w:val="clear" w:color="auto" w:fill="4F81BD" w:themeFill="accent1"/>
            <w:vAlign w:val="center"/>
          </w:tcPr>
          <w:p w:rsidR="00455708" w:rsidRPr="00351F44" w:rsidRDefault="00455708" w:rsidP="008E50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hAnsi="Constantia"/>
                <w:bCs w:val="0"/>
                <w:color w:val="000000" w:themeColor="text1"/>
                <w:sz w:val="18"/>
                <w:szCs w:val="18"/>
              </w:rPr>
            </w:pPr>
            <w:r w:rsidRPr="00351F44">
              <w:rPr>
                <w:rFonts w:ascii="Constantia" w:hAnsi="Constantia"/>
                <w:bCs w:val="0"/>
                <w:color w:val="000000" w:themeColor="text1"/>
                <w:sz w:val="18"/>
                <w:szCs w:val="18"/>
              </w:rPr>
              <w:t>Pojemność</w:t>
            </w:r>
          </w:p>
        </w:tc>
        <w:tc>
          <w:tcPr>
            <w:tcW w:w="1864" w:type="pct"/>
            <w:gridSpan w:val="3"/>
            <w:shd w:val="clear" w:color="auto" w:fill="4F81BD" w:themeFill="accent1"/>
            <w:vAlign w:val="center"/>
          </w:tcPr>
          <w:p w:rsidR="00455708" w:rsidRPr="00351F44" w:rsidRDefault="00455708" w:rsidP="008E50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hAnsi="Constantia"/>
                <w:bCs w:val="0"/>
                <w:color w:val="000000" w:themeColor="text1"/>
                <w:sz w:val="18"/>
                <w:szCs w:val="18"/>
              </w:rPr>
            </w:pPr>
            <w:r w:rsidRPr="00351F44">
              <w:rPr>
                <w:rFonts w:ascii="Constantia" w:hAnsi="Constantia"/>
                <w:bCs w:val="0"/>
                <w:color w:val="000000" w:themeColor="text1"/>
                <w:sz w:val="18"/>
                <w:szCs w:val="18"/>
              </w:rPr>
              <w:t>Zużycie paliw transportowych</w:t>
            </w:r>
          </w:p>
        </w:tc>
      </w:tr>
      <w:tr w:rsidR="00351F44" w:rsidRPr="00351F44" w:rsidTr="008E5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vMerge/>
            <w:shd w:val="clear" w:color="auto" w:fill="4F81BD" w:themeFill="accent1"/>
            <w:vAlign w:val="center"/>
          </w:tcPr>
          <w:p w:rsidR="00455708" w:rsidRPr="00351F44" w:rsidRDefault="00455708" w:rsidP="008E1065">
            <w:pPr>
              <w:spacing w:after="0" w:line="240" w:lineRule="auto"/>
              <w:jc w:val="center"/>
              <w:rPr>
                <w:rFonts w:ascii="Constantia" w:hAnsi="Constantia"/>
                <w:bCs w:val="0"/>
                <w:color w:val="000000" w:themeColor="text1"/>
                <w:sz w:val="18"/>
                <w:szCs w:val="18"/>
              </w:rPr>
            </w:pPr>
          </w:p>
        </w:tc>
        <w:tc>
          <w:tcPr>
            <w:tcW w:w="448" w:type="pct"/>
            <w:vMerge/>
            <w:shd w:val="clear" w:color="auto" w:fill="4F81BD" w:themeFill="accent1"/>
            <w:vAlign w:val="center"/>
          </w:tcPr>
          <w:p w:rsidR="00455708" w:rsidRPr="00351F44" w:rsidRDefault="00455708"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p>
        </w:tc>
        <w:tc>
          <w:tcPr>
            <w:tcW w:w="549" w:type="pct"/>
            <w:vMerge/>
            <w:shd w:val="clear" w:color="auto" w:fill="4F81BD" w:themeFill="accent1"/>
            <w:vAlign w:val="center"/>
          </w:tcPr>
          <w:p w:rsidR="00455708" w:rsidRPr="00351F44" w:rsidRDefault="00455708"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p>
        </w:tc>
        <w:tc>
          <w:tcPr>
            <w:tcW w:w="570" w:type="pct"/>
            <w:vMerge/>
            <w:shd w:val="clear" w:color="auto" w:fill="4F81BD" w:themeFill="accent1"/>
            <w:vAlign w:val="center"/>
          </w:tcPr>
          <w:p w:rsidR="00455708" w:rsidRPr="00351F44" w:rsidRDefault="00455708"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p>
        </w:tc>
        <w:tc>
          <w:tcPr>
            <w:tcW w:w="457" w:type="pct"/>
            <w:vMerge/>
            <w:shd w:val="clear" w:color="auto" w:fill="4F81BD" w:themeFill="accent1"/>
            <w:vAlign w:val="center"/>
          </w:tcPr>
          <w:p w:rsidR="00455708" w:rsidRPr="00351F44" w:rsidRDefault="00455708"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p>
        </w:tc>
        <w:tc>
          <w:tcPr>
            <w:tcW w:w="549" w:type="pct"/>
            <w:shd w:val="clear" w:color="auto" w:fill="4F81BD" w:themeFill="accent1"/>
            <w:vAlign w:val="center"/>
          </w:tcPr>
          <w:p w:rsidR="00455708" w:rsidRPr="00351F44" w:rsidRDefault="00455708"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Olej napędowy</w:t>
            </w:r>
          </w:p>
        </w:tc>
        <w:tc>
          <w:tcPr>
            <w:tcW w:w="549" w:type="pct"/>
            <w:shd w:val="clear" w:color="auto" w:fill="4F81BD" w:themeFill="accent1"/>
            <w:vAlign w:val="center"/>
          </w:tcPr>
          <w:p w:rsidR="00455708"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Olej napędowy</w:t>
            </w:r>
          </w:p>
        </w:tc>
        <w:tc>
          <w:tcPr>
            <w:tcW w:w="766" w:type="pct"/>
            <w:shd w:val="clear" w:color="auto" w:fill="4F81BD" w:themeFill="accent1"/>
            <w:vAlign w:val="center"/>
          </w:tcPr>
          <w:p w:rsidR="00455708"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Olej napędowy emisja</w:t>
            </w:r>
          </w:p>
        </w:tc>
      </w:tr>
      <w:tr w:rsidR="00351F44" w:rsidRPr="00351F44" w:rsidTr="008E50D4">
        <w:tc>
          <w:tcPr>
            <w:cnfStyle w:val="001000000000" w:firstRow="0" w:lastRow="0" w:firstColumn="1" w:lastColumn="0" w:oddVBand="0" w:evenVBand="0" w:oddHBand="0" w:evenHBand="0" w:firstRowFirstColumn="0" w:firstRowLastColumn="0" w:lastRowFirstColumn="0" w:lastRowLastColumn="0"/>
            <w:tcW w:w="1112" w:type="pct"/>
            <w:vMerge/>
            <w:vAlign w:val="center"/>
          </w:tcPr>
          <w:p w:rsidR="00455708" w:rsidRPr="00351F44" w:rsidRDefault="00455708" w:rsidP="008E1065">
            <w:pPr>
              <w:spacing w:after="0" w:line="240" w:lineRule="auto"/>
              <w:jc w:val="center"/>
              <w:rPr>
                <w:rFonts w:ascii="Constantia" w:hAnsi="Constantia"/>
                <w:bCs w:val="0"/>
                <w:color w:val="000000" w:themeColor="text1"/>
                <w:sz w:val="18"/>
                <w:szCs w:val="18"/>
              </w:rPr>
            </w:pPr>
          </w:p>
        </w:tc>
        <w:tc>
          <w:tcPr>
            <w:tcW w:w="448" w:type="pct"/>
            <w:vMerge/>
            <w:vAlign w:val="center"/>
          </w:tcPr>
          <w:p w:rsidR="00455708" w:rsidRPr="00351F44" w:rsidRDefault="00455708"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p>
        </w:tc>
        <w:tc>
          <w:tcPr>
            <w:tcW w:w="549" w:type="pct"/>
            <w:vMerge/>
            <w:vAlign w:val="center"/>
          </w:tcPr>
          <w:p w:rsidR="00455708" w:rsidRPr="00351F44" w:rsidRDefault="00455708"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p>
        </w:tc>
        <w:tc>
          <w:tcPr>
            <w:tcW w:w="570" w:type="pct"/>
            <w:vMerge/>
            <w:vAlign w:val="center"/>
          </w:tcPr>
          <w:p w:rsidR="00455708" w:rsidRPr="00351F44" w:rsidRDefault="00455708"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p>
        </w:tc>
        <w:tc>
          <w:tcPr>
            <w:tcW w:w="457" w:type="pct"/>
            <w:vMerge/>
            <w:vAlign w:val="center"/>
          </w:tcPr>
          <w:p w:rsidR="00455708" w:rsidRPr="00351F44" w:rsidRDefault="00455708"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p>
        </w:tc>
        <w:tc>
          <w:tcPr>
            <w:tcW w:w="549" w:type="pct"/>
            <w:vAlign w:val="center"/>
          </w:tcPr>
          <w:p w:rsidR="00455708" w:rsidRPr="00351F44" w:rsidRDefault="00351F44"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Pr>
                <w:rFonts w:ascii="Constantia" w:hAnsi="Constantia"/>
                <w:bCs/>
                <w:color w:val="000000" w:themeColor="text1"/>
                <w:sz w:val="18"/>
                <w:szCs w:val="18"/>
              </w:rPr>
              <w:t>[l]</w:t>
            </w:r>
          </w:p>
        </w:tc>
        <w:tc>
          <w:tcPr>
            <w:tcW w:w="549" w:type="pct"/>
            <w:vAlign w:val="center"/>
          </w:tcPr>
          <w:p w:rsidR="00455708" w:rsidRPr="00351F44" w:rsidRDefault="00351F44"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[MWh</w:t>
            </w:r>
            <w:r>
              <w:rPr>
                <w:rFonts w:ascii="Constantia" w:hAnsi="Constantia"/>
                <w:bCs/>
                <w:color w:val="000000" w:themeColor="text1"/>
                <w:sz w:val="18"/>
                <w:szCs w:val="18"/>
              </w:rPr>
              <w:t>]</w:t>
            </w:r>
          </w:p>
        </w:tc>
        <w:tc>
          <w:tcPr>
            <w:tcW w:w="766" w:type="pct"/>
            <w:vAlign w:val="center"/>
          </w:tcPr>
          <w:p w:rsidR="00455708" w:rsidRPr="00351F44" w:rsidRDefault="00351F44"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w:t>
            </w:r>
            <w:proofErr w:type="spellStart"/>
            <w:r w:rsidRPr="00351F44">
              <w:rPr>
                <w:rFonts w:ascii="Constantia" w:hAnsi="Constantia"/>
                <w:bCs/>
                <w:color w:val="000000" w:themeColor="text1"/>
                <w:sz w:val="18"/>
                <w:szCs w:val="18"/>
              </w:rPr>
              <w:t>tCO</w:t>
            </w:r>
            <w:proofErr w:type="spellEnd"/>
            <w:r w:rsidRPr="00351F44">
              <w:rPr>
                <w:rFonts w:ascii="Constantia" w:hAnsi="Constantia"/>
                <w:bCs/>
                <w:color w:val="000000" w:themeColor="text1"/>
                <w:sz w:val="18"/>
                <w:szCs w:val="18"/>
              </w:rPr>
              <w:t>₂]</w:t>
            </w:r>
          </w:p>
        </w:tc>
      </w:tr>
      <w:tr w:rsidR="00351F44" w:rsidRPr="00351F44" w:rsidTr="000D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vAlign w:val="center"/>
          </w:tcPr>
          <w:p w:rsidR="00351F44" w:rsidRPr="00351F44" w:rsidRDefault="00351F44" w:rsidP="000D305F">
            <w:pPr>
              <w:spacing w:after="0" w:line="240" w:lineRule="auto"/>
              <w:rPr>
                <w:rFonts w:ascii="Constantia" w:hAnsi="Constantia"/>
                <w:bCs w:val="0"/>
                <w:color w:val="000000" w:themeColor="text1"/>
                <w:sz w:val="18"/>
                <w:szCs w:val="18"/>
              </w:rPr>
            </w:pPr>
            <w:r w:rsidRPr="00351F44">
              <w:rPr>
                <w:rFonts w:ascii="Constantia" w:hAnsi="Constantia"/>
                <w:bCs w:val="0"/>
                <w:color w:val="000000" w:themeColor="text1"/>
                <w:sz w:val="18"/>
                <w:szCs w:val="18"/>
              </w:rPr>
              <w:t>Autobus szkolny</w:t>
            </w:r>
          </w:p>
        </w:tc>
        <w:tc>
          <w:tcPr>
            <w:tcW w:w="448" w:type="pct"/>
            <w:vAlign w:val="center"/>
          </w:tcPr>
          <w:p w:rsidR="00351F44"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JELCZ</w:t>
            </w:r>
          </w:p>
        </w:tc>
        <w:tc>
          <w:tcPr>
            <w:tcW w:w="549" w:type="pct"/>
            <w:vAlign w:val="center"/>
          </w:tcPr>
          <w:p w:rsidR="00351F44"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L 090 M</w:t>
            </w:r>
          </w:p>
        </w:tc>
        <w:tc>
          <w:tcPr>
            <w:tcW w:w="570" w:type="pct"/>
            <w:vAlign w:val="center"/>
          </w:tcPr>
          <w:p w:rsidR="00351F44"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2000</w:t>
            </w:r>
          </w:p>
        </w:tc>
        <w:tc>
          <w:tcPr>
            <w:tcW w:w="457" w:type="pct"/>
            <w:vAlign w:val="center"/>
          </w:tcPr>
          <w:p w:rsidR="00351F44"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4580</w:t>
            </w:r>
          </w:p>
        </w:tc>
        <w:tc>
          <w:tcPr>
            <w:tcW w:w="549" w:type="pct"/>
            <w:vAlign w:val="center"/>
          </w:tcPr>
          <w:p w:rsidR="00351F44"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7578,28</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76,65</w:t>
            </w:r>
          </w:p>
        </w:tc>
        <w:tc>
          <w:tcPr>
            <w:tcW w:w="766"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20,5</w:t>
            </w:r>
          </w:p>
        </w:tc>
      </w:tr>
      <w:tr w:rsidR="00351F44" w:rsidRPr="00351F44" w:rsidTr="000D305F">
        <w:tc>
          <w:tcPr>
            <w:cnfStyle w:val="001000000000" w:firstRow="0" w:lastRow="0" w:firstColumn="1" w:lastColumn="0" w:oddVBand="0" w:evenVBand="0" w:oddHBand="0" w:evenHBand="0" w:firstRowFirstColumn="0" w:firstRowLastColumn="0" w:lastRowFirstColumn="0" w:lastRowLastColumn="0"/>
            <w:tcW w:w="1112" w:type="pct"/>
            <w:vAlign w:val="center"/>
          </w:tcPr>
          <w:p w:rsidR="00351F44" w:rsidRPr="00351F44" w:rsidRDefault="00351F44" w:rsidP="000D305F">
            <w:pPr>
              <w:spacing w:after="0" w:line="240" w:lineRule="auto"/>
              <w:rPr>
                <w:rFonts w:ascii="Constantia" w:hAnsi="Constantia"/>
                <w:bCs w:val="0"/>
                <w:color w:val="000000" w:themeColor="text1"/>
                <w:sz w:val="18"/>
                <w:szCs w:val="18"/>
              </w:rPr>
            </w:pPr>
            <w:r w:rsidRPr="00351F44">
              <w:rPr>
                <w:rFonts w:ascii="Constantia" w:hAnsi="Constantia"/>
                <w:bCs w:val="0"/>
                <w:color w:val="000000" w:themeColor="text1"/>
                <w:sz w:val="18"/>
                <w:szCs w:val="18"/>
              </w:rPr>
              <w:t>Równiarka drogowa</w:t>
            </w:r>
          </w:p>
        </w:tc>
        <w:tc>
          <w:tcPr>
            <w:tcW w:w="448" w:type="pct"/>
            <w:vAlign w:val="center"/>
          </w:tcPr>
          <w:p w:rsidR="00351F44" w:rsidRPr="00351F44" w:rsidRDefault="00351F44"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DZ-1</w:t>
            </w:r>
          </w:p>
        </w:tc>
        <w:tc>
          <w:tcPr>
            <w:tcW w:w="549" w:type="pct"/>
            <w:vAlign w:val="center"/>
          </w:tcPr>
          <w:p w:rsidR="00351F44" w:rsidRPr="00351F44" w:rsidRDefault="00351F44"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Pr>
                <w:rFonts w:ascii="Constantia" w:hAnsi="Constantia"/>
                <w:bCs/>
                <w:color w:val="000000" w:themeColor="text1"/>
                <w:sz w:val="18"/>
                <w:szCs w:val="18"/>
              </w:rPr>
              <w:t>-</w:t>
            </w:r>
          </w:p>
        </w:tc>
        <w:tc>
          <w:tcPr>
            <w:tcW w:w="570" w:type="pct"/>
            <w:vAlign w:val="center"/>
          </w:tcPr>
          <w:p w:rsidR="00351F44" w:rsidRPr="00351F44" w:rsidRDefault="00351F44"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1985</w:t>
            </w:r>
          </w:p>
        </w:tc>
        <w:tc>
          <w:tcPr>
            <w:tcW w:w="457" w:type="pct"/>
            <w:vAlign w:val="center"/>
          </w:tcPr>
          <w:p w:rsidR="00351F44" w:rsidRPr="00351F44" w:rsidRDefault="00351F44"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p>
        </w:tc>
        <w:tc>
          <w:tcPr>
            <w:tcW w:w="549" w:type="pct"/>
            <w:vAlign w:val="center"/>
          </w:tcPr>
          <w:p w:rsidR="00351F44" w:rsidRPr="00351F44" w:rsidRDefault="00351F44"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1007</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10,19</w:t>
            </w:r>
          </w:p>
        </w:tc>
        <w:tc>
          <w:tcPr>
            <w:tcW w:w="766"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2,72</w:t>
            </w:r>
          </w:p>
        </w:tc>
      </w:tr>
      <w:tr w:rsidR="00351F44" w:rsidRPr="00351F44" w:rsidTr="000D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vAlign w:val="center"/>
          </w:tcPr>
          <w:p w:rsidR="00351F44" w:rsidRPr="00351F44" w:rsidRDefault="00351F44" w:rsidP="000D305F">
            <w:pPr>
              <w:spacing w:after="0" w:line="240" w:lineRule="auto"/>
              <w:rPr>
                <w:rFonts w:ascii="Constantia" w:hAnsi="Constantia"/>
                <w:bCs w:val="0"/>
                <w:color w:val="000000" w:themeColor="text1"/>
                <w:sz w:val="18"/>
                <w:szCs w:val="18"/>
              </w:rPr>
            </w:pPr>
            <w:r w:rsidRPr="00351F44">
              <w:rPr>
                <w:rFonts w:ascii="Constantia" w:hAnsi="Constantia"/>
                <w:bCs w:val="0"/>
                <w:color w:val="000000" w:themeColor="text1"/>
                <w:sz w:val="18"/>
                <w:szCs w:val="18"/>
              </w:rPr>
              <w:t>Koparko-ładowarka</w:t>
            </w:r>
          </w:p>
        </w:tc>
        <w:tc>
          <w:tcPr>
            <w:tcW w:w="448" w:type="pct"/>
            <w:vAlign w:val="center"/>
          </w:tcPr>
          <w:p w:rsidR="00351F44"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Site Master</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color w:val="000000"/>
                <w:sz w:val="18"/>
                <w:szCs w:val="18"/>
              </w:rPr>
              <w:t>JCB 3CX</w:t>
            </w:r>
          </w:p>
        </w:tc>
        <w:tc>
          <w:tcPr>
            <w:tcW w:w="570" w:type="pct"/>
            <w:vAlign w:val="center"/>
          </w:tcPr>
          <w:p w:rsidR="00351F44"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2003</w:t>
            </w:r>
          </w:p>
        </w:tc>
        <w:tc>
          <w:tcPr>
            <w:tcW w:w="457" w:type="pct"/>
            <w:vAlign w:val="center"/>
          </w:tcPr>
          <w:p w:rsidR="00351F44"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color w:val="000000"/>
                <w:sz w:val="18"/>
                <w:szCs w:val="18"/>
              </w:rPr>
              <w:t>1694</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17,13</w:t>
            </w:r>
          </w:p>
        </w:tc>
        <w:tc>
          <w:tcPr>
            <w:tcW w:w="766"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4,57</w:t>
            </w:r>
          </w:p>
        </w:tc>
      </w:tr>
      <w:tr w:rsidR="00351F44" w:rsidRPr="00351F44" w:rsidTr="000D305F">
        <w:tc>
          <w:tcPr>
            <w:cnfStyle w:val="001000000000" w:firstRow="0" w:lastRow="0" w:firstColumn="1" w:lastColumn="0" w:oddVBand="0" w:evenVBand="0" w:oddHBand="0" w:evenHBand="0" w:firstRowFirstColumn="0" w:firstRowLastColumn="0" w:lastRowFirstColumn="0" w:lastRowLastColumn="0"/>
            <w:tcW w:w="1112" w:type="pct"/>
            <w:vAlign w:val="center"/>
          </w:tcPr>
          <w:p w:rsidR="00351F44" w:rsidRPr="00351F44" w:rsidRDefault="00351F44" w:rsidP="000D305F">
            <w:pPr>
              <w:rPr>
                <w:rFonts w:ascii="Constantia" w:hAnsi="Constantia"/>
                <w:bCs w:val="0"/>
                <w:color w:val="000000" w:themeColor="text1"/>
                <w:sz w:val="18"/>
                <w:szCs w:val="18"/>
              </w:rPr>
            </w:pPr>
            <w:r w:rsidRPr="00351F44">
              <w:rPr>
                <w:rFonts w:ascii="Constantia" w:hAnsi="Constantia"/>
                <w:color w:val="000000"/>
                <w:sz w:val="18"/>
                <w:szCs w:val="18"/>
              </w:rPr>
              <w:t>Ciężarowy</w:t>
            </w:r>
          </w:p>
        </w:tc>
        <w:tc>
          <w:tcPr>
            <w:tcW w:w="448"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color w:val="000000"/>
                <w:sz w:val="18"/>
                <w:szCs w:val="18"/>
              </w:rPr>
              <w:t>Volkswagen</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color w:val="000000"/>
                <w:sz w:val="18"/>
                <w:szCs w:val="18"/>
              </w:rPr>
              <w:t>Transporter</w:t>
            </w:r>
          </w:p>
        </w:tc>
        <w:tc>
          <w:tcPr>
            <w:tcW w:w="570" w:type="pct"/>
            <w:vAlign w:val="center"/>
          </w:tcPr>
          <w:p w:rsidR="00351F44" w:rsidRPr="00351F44" w:rsidRDefault="00351F44"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1996</w:t>
            </w:r>
          </w:p>
        </w:tc>
        <w:tc>
          <w:tcPr>
            <w:tcW w:w="457"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color w:val="000000"/>
                <w:sz w:val="18"/>
                <w:szCs w:val="18"/>
              </w:rPr>
              <w:t>2461</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color w:val="000000"/>
                <w:sz w:val="18"/>
                <w:szCs w:val="18"/>
              </w:rPr>
              <w:t>198</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2,00</w:t>
            </w:r>
          </w:p>
        </w:tc>
        <w:tc>
          <w:tcPr>
            <w:tcW w:w="766"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0,53</w:t>
            </w:r>
          </w:p>
        </w:tc>
      </w:tr>
      <w:tr w:rsidR="00351F44" w:rsidRPr="00351F44" w:rsidTr="000D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vAlign w:val="center"/>
          </w:tcPr>
          <w:p w:rsidR="00351F44" w:rsidRPr="00351F44" w:rsidRDefault="00351F44" w:rsidP="000D305F">
            <w:pPr>
              <w:rPr>
                <w:rFonts w:ascii="Constantia" w:hAnsi="Constantia"/>
                <w:bCs w:val="0"/>
                <w:color w:val="000000" w:themeColor="text1"/>
                <w:sz w:val="18"/>
                <w:szCs w:val="18"/>
              </w:rPr>
            </w:pPr>
            <w:r w:rsidRPr="00351F44">
              <w:rPr>
                <w:rFonts w:ascii="Constantia" w:hAnsi="Constantia"/>
                <w:color w:val="000000"/>
                <w:sz w:val="18"/>
                <w:szCs w:val="18"/>
              </w:rPr>
              <w:t>Agregat prądotwórczy</w:t>
            </w:r>
          </w:p>
        </w:tc>
        <w:tc>
          <w:tcPr>
            <w:tcW w:w="448"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STIM</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P200</w:t>
            </w:r>
          </w:p>
        </w:tc>
        <w:tc>
          <w:tcPr>
            <w:tcW w:w="570" w:type="pct"/>
            <w:vAlign w:val="center"/>
          </w:tcPr>
          <w:p w:rsidR="00351F44"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2012</w:t>
            </w:r>
          </w:p>
        </w:tc>
        <w:tc>
          <w:tcPr>
            <w:tcW w:w="457" w:type="pct"/>
            <w:vAlign w:val="center"/>
          </w:tcPr>
          <w:p w:rsidR="00351F44"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color w:val="000000"/>
                <w:sz w:val="18"/>
                <w:szCs w:val="18"/>
              </w:rPr>
              <w:t>125</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1,26</w:t>
            </w:r>
          </w:p>
        </w:tc>
        <w:tc>
          <w:tcPr>
            <w:tcW w:w="766"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0,34</w:t>
            </w:r>
          </w:p>
        </w:tc>
      </w:tr>
      <w:tr w:rsidR="008E1065" w:rsidRPr="00351F44" w:rsidTr="000D305F">
        <w:tc>
          <w:tcPr>
            <w:cnfStyle w:val="001000000000" w:firstRow="0" w:lastRow="0" w:firstColumn="1" w:lastColumn="0" w:oddVBand="0" w:evenVBand="0" w:oddHBand="0" w:evenHBand="0" w:firstRowFirstColumn="0" w:firstRowLastColumn="0" w:lastRowFirstColumn="0" w:lastRowLastColumn="0"/>
            <w:tcW w:w="1112" w:type="pct"/>
            <w:vAlign w:val="center"/>
          </w:tcPr>
          <w:p w:rsidR="00351F44" w:rsidRPr="00351F44" w:rsidRDefault="00351F44" w:rsidP="000D305F">
            <w:pPr>
              <w:rPr>
                <w:rFonts w:ascii="Constantia" w:hAnsi="Constantia"/>
                <w:color w:val="000000"/>
                <w:sz w:val="18"/>
                <w:szCs w:val="18"/>
              </w:rPr>
            </w:pPr>
            <w:r w:rsidRPr="00351F44">
              <w:rPr>
                <w:rFonts w:ascii="Constantia" w:hAnsi="Constantia"/>
                <w:color w:val="000000"/>
                <w:sz w:val="18"/>
                <w:szCs w:val="18"/>
              </w:rPr>
              <w:t>Specjalny pożarniczy</w:t>
            </w:r>
          </w:p>
        </w:tc>
        <w:tc>
          <w:tcPr>
            <w:tcW w:w="448"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STAR</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GBA 2,5/16 005</w:t>
            </w:r>
          </w:p>
        </w:tc>
        <w:tc>
          <w:tcPr>
            <w:tcW w:w="570" w:type="pct"/>
            <w:vAlign w:val="center"/>
          </w:tcPr>
          <w:p w:rsidR="00351F44" w:rsidRPr="00351F44" w:rsidRDefault="00351F44"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1985</w:t>
            </w:r>
          </w:p>
        </w:tc>
        <w:tc>
          <w:tcPr>
            <w:tcW w:w="457"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4680</w:t>
            </w:r>
          </w:p>
          <w:p w:rsidR="00351F44" w:rsidRPr="00351F44" w:rsidRDefault="00351F44"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174</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1,76</w:t>
            </w:r>
          </w:p>
        </w:tc>
        <w:tc>
          <w:tcPr>
            <w:tcW w:w="766"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0,47</w:t>
            </w:r>
          </w:p>
        </w:tc>
      </w:tr>
      <w:tr w:rsidR="008E1065" w:rsidRPr="00351F44" w:rsidTr="000D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vAlign w:val="center"/>
          </w:tcPr>
          <w:p w:rsidR="00351F44" w:rsidRPr="00351F44" w:rsidRDefault="00351F44" w:rsidP="000D305F">
            <w:pPr>
              <w:rPr>
                <w:rFonts w:ascii="Constantia" w:hAnsi="Constantia"/>
                <w:color w:val="000000"/>
                <w:sz w:val="18"/>
                <w:szCs w:val="18"/>
              </w:rPr>
            </w:pPr>
            <w:r w:rsidRPr="00351F44">
              <w:rPr>
                <w:rFonts w:ascii="Constantia" w:hAnsi="Constantia"/>
                <w:color w:val="000000"/>
                <w:sz w:val="18"/>
                <w:szCs w:val="18"/>
              </w:rPr>
              <w:t>Specjalny pożarniczy</w:t>
            </w:r>
          </w:p>
        </w:tc>
        <w:tc>
          <w:tcPr>
            <w:tcW w:w="448"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JELCZ</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315</w:t>
            </w:r>
          </w:p>
        </w:tc>
        <w:tc>
          <w:tcPr>
            <w:tcW w:w="570" w:type="pct"/>
            <w:vAlign w:val="center"/>
          </w:tcPr>
          <w:p w:rsidR="00351F44"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1984</w:t>
            </w:r>
          </w:p>
        </w:tc>
        <w:tc>
          <w:tcPr>
            <w:tcW w:w="457"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11100</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180</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1,82</w:t>
            </w:r>
          </w:p>
        </w:tc>
        <w:tc>
          <w:tcPr>
            <w:tcW w:w="766"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0,49</w:t>
            </w:r>
          </w:p>
        </w:tc>
      </w:tr>
      <w:tr w:rsidR="008E1065" w:rsidRPr="00351F44" w:rsidTr="000D305F">
        <w:tc>
          <w:tcPr>
            <w:cnfStyle w:val="001000000000" w:firstRow="0" w:lastRow="0" w:firstColumn="1" w:lastColumn="0" w:oddVBand="0" w:evenVBand="0" w:oddHBand="0" w:evenHBand="0" w:firstRowFirstColumn="0" w:firstRowLastColumn="0" w:lastRowFirstColumn="0" w:lastRowLastColumn="0"/>
            <w:tcW w:w="1112" w:type="pct"/>
            <w:vAlign w:val="center"/>
          </w:tcPr>
          <w:p w:rsidR="00351F44" w:rsidRPr="00351F44" w:rsidRDefault="00351F44" w:rsidP="000D305F">
            <w:pPr>
              <w:rPr>
                <w:rFonts w:ascii="Constantia" w:hAnsi="Constantia"/>
                <w:color w:val="000000"/>
                <w:sz w:val="18"/>
                <w:szCs w:val="18"/>
              </w:rPr>
            </w:pPr>
            <w:r w:rsidRPr="00351F44">
              <w:rPr>
                <w:rFonts w:ascii="Constantia" w:hAnsi="Constantia"/>
                <w:color w:val="000000"/>
                <w:sz w:val="18"/>
                <w:szCs w:val="18"/>
              </w:rPr>
              <w:t>Specjalny pożarniczy</w:t>
            </w:r>
          </w:p>
        </w:tc>
        <w:tc>
          <w:tcPr>
            <w:tcW w:w="448"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STAR</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A 266</w:t>
            </w:r>
          </w:p>
        </w:tc>
        <w:tc>
          <w:tcPr>
            <w:tcW w:w="570" w:type="pct"/>
            <w:vAlign w:val="center"/>
          </w:tcPr>
          <w:p w:rsidR="00351F44" w:rsidRPr="00351F44" w:rsidRDefault="00351F44"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1987</w:t>
            </w:r>
          </w:p>
        </w:tc>
        <w:tc>
          <w:tcPr>
            <w:tcW w:w="457"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6842</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288</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2,91</w:t>
            </w:r>
          </w:p>
        </w:tc>
        <w:tc>
          <w:tcPr>
            <w:tcW w:w="766"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0,78</w:t>
            </w:r>
          </w:p>
        </w:tc>
      </w:tr>
      <w:tr w:rsidR="008E1065" w:rsidRPr="00351F44" w:rsidTr="000D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vAlign w:val="center"/>
          </w:tcPr>
          <w:p w:rsidR="00351F44" w:rsidRPr="00351F44" w:rsidRDefault="00351F44" w:rsidP="000D305F">
            <w:pPr>
              <w:rPr>
                <w:rFonts w:ascii="Constantia" w:hAnsi="Constantia"/>
                <w:color w:val="000000"/>
                <w:sz w:val="18"/>
                <w:szCs w:val="18"/>
              </w:rPr>
            </w:pPr>
            <w:r w:rsidRPr="00351F44">
              <w:rPr>
                <w:rFonts w:ascii="Constantia" w:hAnsi="Constantia"/>
                <w:color w:val="000000"/>
                <w:sz w:val="18"/>
                <w:szCs w:val="18"/>
              </w:rPr>
              <w:t>Specjalny pożarniczy</w:t>
            </w:r>
          </w:p>
        </w:tc>
        <w:tc>
          <w:tcPr>
            <w:tcW w:w="448"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STAR</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200</w:t>
            </w:r>
          </w:p>
        </w:tc>
        <w:tc>
          <w:tcPr>
            <w:tcW w:w="570" w:type="pct"/>
            <w:vAlign w:val="center"/>
          </w:tcPr>
          <w:p w:rsidR="00351F44"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1985</w:t>
            </w:r>
          </w:p>
        </w:tc>
        <w:tc>
          <w:tcPr>
            <w:tcW w:w="457"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sz w:val="18"/>
                <w:szCs w:val="18"/>
              </w:rPr>
            </w:pPr>
            <w:r w:rsidRPr="00351F44">
              <w:rPr>
                <w:rFonts w:ascii="Constantia" w:hAnsi="Constantia"/>
                <w:color w:val="000000"/>
                <w:sz w:val="18"/>
                <w:szCs w:val="18"/>
              </w:rPr>
              <w:t>4680</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74</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0,75</w:t>
            </w:r>
          </w:p>
        </w:tc>
        <w:tc>
          <w:tcPr>
            <w:tcW w:w="766"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0,2</w:t>
            </w:r>
          </w:p>
        </w:tc>
      </w:tr>
      <w:tr w:rsidR="008E1065" w:rsidRPr="00351F44" w:rsidTr="000D305F">
        <w:tc>
          <w:tcPr>
            <w:cnfStyle w:val="001000000000" w:firstRow="0" w:lastRow="0" w:firstColumn="1" w:lastColumn="0" w:oddVBand="0" w:evenVBand="0" w:oddHBand="0" w:evenHBand="0" w:firstRowFirstColumn="0" w:firstRowLastColumn="0" w:lastRowFirstColumn="0" w:lastRowLastColumn="0"/>
            <w:tcW w:w="1112" w:type="pct"/>
            <w:vAlign w:val="center"/>
          </w:tcPr>
          <w:p w:rsidR="00351F44" w:rsidRPr="00351F44" w:rsidRDefault="00351F44" w:rsidP="000D305F">
            <w:pPr>
              <w:rPr>
                <w:rFonts w:ascii="Constantia" w:hAnsi="Constantia"/>
                <w:color w:val="000000"/>
                <w:sz w:val="18"/>
                <w:szCs w:val="18"/>
              </w:rPr>
            </w:pPr>
            <w:r w:rsidRPr="00351F44">
              <w:rPr>
                <w:rFonts w:ascii="Constantia" w:hAnsi="Constantia"/>
                <w:color w:val="000000"/>
                <w:sz w:val="18"/>
                <w:szCs w:val="18"/>
              </w:rPr>
              <w:t>Specjalny pożarniczy</w:t>
            </w:r>
          </w:p>
        </w:tc>
        <w:tc>
          <w:tcPr>
            <w:tcW w:w="448"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VW</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Transporter</w:t>
            </w:r>
          </w:p>
        </w:tc>
        <w:tc>
          <w:tcPr>
            <w:tcW w:w="570" w:type="pct"/>
            <w:vAlign w:val="center"/>
          </w:tcPr>
          <w:p w:rsidR="00351F44" w:rsidRPr="00351F44" w:rsidRDefault="00351F44"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1993</w:t>
            </w:r>
          </w:p>
        </w:tc>
        <w:tc>
          <w:tcPr>
            <w:tcW w:w="457"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2000</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100</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1,01</w:t>
            </w:r>
          </w:p>
        </w:tc>
        <w:tc>
          <w:tcPr>
            <w:tcW w:w="766"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0,27</w:t>
            </w:r>
          </w:p>
        </w:tc>
      </w:tr>
      <w:tr w:rsidR="008E1065" w:rsidRPr="00351F44" w:rsidTr="000D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vAlign w:val="center"/>
          </w:tcPr>
          <w:p w:rsidR="00351F44" w:rsidRPr="00351F44" w:rsidRDefault="00351F44" w:rsidP="000D305F">
            <w:pPr>
              <w:rPr>
                <w:rFonts w:ascii="Constantia" w:hAnsi="Constantia"/>
                <w:color w:val="000000"/>
                <w:sz w:val="18"/>
                <w:szCs w:val="18"/>
              </w:rPr>
            </w:pPr>
            <w:r w:rsidRPr="00351F44">
              <w:rPr>
                <w:rFonts w:ascii="Constantia" w:hAnsi="Constantia"/>
                <w:color w:val="000000"/>
                <w:sz w:val="18"/>
                <w:szCs w:val="18"/>
              </w:rPr>
              <w:t>Specjalny pożarniczy</w:t>
            </w:r>
          </w:p>
        </w:tc>
        <w:tc>
          <w:tcPr>
            <w:tcW w:w="448"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STAR</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605MI</w:t>
            </w:r>
          </w:p>
        </w:tc>
        <w:tc>
          <w:tcPr>
            <w:tcW w:w="570" w:type="pct"/>
            <w:vAlign w:val="center"/>
          </w:tcPr>
          <w:p w:rsidR="00351F44"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1987</w:t>
            </w:r>
          </w:p>
        </w:tc>
        <w:tc>
          <w:tcPr>
            <w:tcW w:w="457"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4680</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1149</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11,62</w:t>
            </w:r>
          </w:p>
        </w:tc>
        <w:tc>
          <w:tcPr>
            <w:tcW w:w="766"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3,1</w:t>
            </w:r>
          </w:p>
        </w:tc>
      </w:tr>
      <w:tr w:rsidR="008E1065" w:rsidRPr="00351F44" w:rsidTr="000D305F">
        <w:tc>
          <w:tcPr>
            <w:cnfStyle w:val="001000000000" w:firstRow="0" w:lastRow="0" w:firstColumn="1" w:lastColumn="0" w:oddVBand="0" w:evenVBand="0" w:oddHBand="0" w:evenHBand="0" w:firstRowFirstColumn="0" w:firstRowLastColumn="0" w:lastRowFirstColumn="0" w:lastRowLastColumn="0"/>
            <w:tcW w:w="1112" w:type="pct"/>
            <w:vAlign w:val="center"/>
          </w:tcPr>
          <w:p w:rsidR="00351F44" w:rsidRPr="00351F44" w:rsidRDefault="00351F44" w:rsidP="000D305F">
            <w:pPr>
              <w:rPr>
                <w:rFonts w:ascii="Constantia" w:hAnsi="Constantia"/>
                <w:color w:val="000000"/>
                <w:sz w:val="18"/>
                <w:szCs w:val="18"/>
              </w:rPr>
            </w:pPr>
            <w:r w:rsidRPr="00351F44">
              <w:rPr>
                <w:rFonts w:ascii="Constantia" w:hAnsi="Constantia"/>
                <w:color w:val="000000"/>
                <w:sz w:val="18"/>
                <w:szCs w:val="18"/>
              </w:rPr>
              <w:t>Specjalny ratowniczo-gaśniczy</w:t>
            </w:r>
          </w:p>
        </w:tc>
        <w:tc>
          <w:tcPr>
            <w:tcW w:w="448"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Ford Transit</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350M</w:t>
            </w:r>
          </w:p>
        </w:tc>
        <w:tc>
          <w:tcPr>
            <w:tcW w:w="570" w:type="pct"/>
            <w:vAlign w:val="center"/>
          </w:tcPr>
          <w:p w:rsidR="00351F44" w:rsidRPr="00351F44" w:rsidRDefault="00351F44"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2004</w:t>
            </w:r>
          </w:p>
        </w:tc>
        <w:tc>
          <w:tcPr>
            <w:tcW w:w="457"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2402</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69</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0,70</w:t>
            </w:r>
          </w:p>
        </w:tc>
        <w:tc>
          <w:tcPr>
            <w:tcW w:w="766"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0,19</w:t>
            </w:r>
          </w:p>
        </w:tc>
      </w:tr>
      <w:tr w:rsidR="008E1065" w:rsidRPr="00351F44" w:rsidTr="000D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vAlign w:val="center"/>
          </w:tcPr>
          <w:p w:rsidR="00351F44" w:rsidRPr="00351F44" w:rsidRDefault="00351F44" w:rsidP="000D305F">
            <w:pPr>
              <w:rPr>
                <w:rFonts w:ascii="Constantia" w:hAnsi="Constantia"/>
                <w:color w:val="000000"/>
                <w:sz w:val="18"/>
                <w:szCs w:val="18"/>
              </w:rPr>
            </w:pPr>
            <w:r w:rsidRPr="00351F44">
              <w:rPr>
                <w:rFonts w:ascii="Constantia" w:hAnsi="Constantia"/>
                <w:color w:val="000000"/>
                <w:sz w:val="18"/>
                <w:szCs w:val="18"/>
              </w:rPr>
              <w:t>Specjalny ratowniczo-gaśniczy</w:t>
            </w:r>
          </w:p>
        </w:tc>
        <w:tc>
          <w:tcPr>
            <w:tcW w:w="448"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Ford Transit</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350M</w:t>
            </w:r>
          </w:p>
        </w:tc>
        <w:tc>
          <w:tcPr>
            <w:tcW w:w="570" w:type="pct"/>
            <w:vAlign w:val="center"/>
          </w:tcPr>
          <w:p w:rsidR="00351F44"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2011</w:t>
            </w:r>
          </w:p>
        </w:tc>
        <w:tc>
          <w:tcPr>
            <w:tcW w:w="457"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2402</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811</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8,20</w:t>
            </w:r>
          </w:p>
        </w:tc>
        <w:tc>
          <w:tcPr>
            <w:tcW w:w="766"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2,19</w:t>
            </w:r>
          </w:p>
        </w:tc>
      </w:tr>
      <w:tr w:rsidR="00351F44" w:rsidRPr="00351F44" w:rsidTr="000D305F">
        <w:tc>
          <w:tcPr>
            <w:cnfStyle w:val="001000000000" w:firstRow="0" w:lastRow="0" w:firstColumn="1" w:lastColumn="0" w:oddVBand="0" w:evenVBand="0" w:oddHBand="0" w:evenHBand="0" w:firstRowFirstColumn="0" w:firstRowLastColumn="0" w:lastRowFirstColumn="0" w:lastRowLastColumn="0"/>
            <w:tcW w:w="1112" w:type="pct"/>
            <w:vAlign w:val="center"/>
          </w:tcPr>
          <w:p w:rsidR="00351F44" w:rsidRPr="00351F44" w:rsidRDefault="00351F44" w:rsidP="000D305F">
            <w:pPr>
              <w:rPr>
                <w:rFonts w:ascii="Constantia" w:hAnsi="Constantia"/>
                <w:color w:val="000000"/>
                <w:sz w:val="18"/>
                <w:szCs w:val="18"/>
              </w:rPr>
            </w:pPr>
            <w:r w:rsidRPr="00351F44">
              <w:rPr>
                <w:rFonts w:ascii="Constantia" w:hAnsi="Constantia"/>
                <w:color w:val="000000"/>
                <w:sz w:val="18"/>
                <w:szCs w:val="18"/>
              </w:rPr>
              <w:t>Specjalny pożarniczy</w:t>
            </w:r>
          </w:p>
        </w:tc>
        <w:tc>
          <w:tcPr>
            <w:tcW w:w="448"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Scania</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P 400 4x4</w:t>
            </w:r>
          </w:p>
        </w:tc>
        <w:tc>
          <w:tcPr>
            <w:tcW w:w="570" w:type="pct"/>
            <w:vAlign w:val="center"/>
          </w:tcPr>
          <w:p w:rsidR="00351F44" w:rsidRPr="00351F44" w:rsidRDefault="00351F44" w:rsidP="008E5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2013</w:t>
            </w:r>
          </w:p>
        </w:tc>
        <w:tc>
          <w:tcPr>
            <w:tcW w:w="457"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12740</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351</w:t>
            </w:r>
          </w:p>
        </w:tc>
        <w:tc>
          <w:tcPr>
            <w:tcW w:w="549"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3,55</w:t>
            </w:r>
          </w:p>
        </w:tc>
        <w:tc>
          <w:tcPr>
            <w:tcW w:w="766" w:type="pct"/>
            <w:vAlign w:val="center"/>
          </w:tcPr>
          <w:p w:rsidR="00351F44" w:rsidRPr="00351F44" w:rsidRDefault="00351F44" w:rsidP="008E50D4">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0,95</w:t>
            </w:r>
          </w:p>
        </w:tc>
      </w:tr>
      <w:tr w:rsidR="008E1065" w:rsidRPr="00351F44" w:rsidTr="000D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vAlign w:val="center"/>
          </w:tcPr>
          <w:p w:rsidR="00351F44" w:rsidRPr="00351F44" w:rsidRDefault="00351F44" w:rsidP="000D305F">
            <w:pPr>
              <w:rPr>
                <w:rFonts w:ascii="Constantia" w:hAnsi="Constantia"/>
                <w:color w:val="000000"/>
                <w:sz w:val="18"/>
                <w:szCs w:val="18"/>
              </w:rPr>
            </w:pPr>
            <w:r w:rsidRPr="00351F44">
              <w:rPr>
                <w:rFonts w:ascii="Constantia" w:hAnsi="Constantia"/>
                <w:color w:val="000000"/>
                <w:sz w:val="18"/>
                <w:szCs w:val="18"/>
              </w:rPr>
              <w:t>Specjalny pożarniczy</w:t>
            </w:r>
          </w:p>
        </w:tc>
        <w:tc>
          <w:tcPr>
            <w:tcW w:w="448"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Jelcz/Star</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008 GMB 2 5/8</w:t>
            </w:r>
          </w:p>
        </w:tc>
        <w:tc>
          <w:tcPr>
            <w:tcW w:w="570" w:type="pct"/>
            <w:vAlign w:val="center"/>
          </w:tcPr>
          <w:p w:rsidR="00351F44" w:rsidRPr="00351F44" w:rsidRDefault="00351F44" w:rsidP="008E5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hAnsi="Constantia"/>
                <w:bCs/>
                <w:color w:val="000000" w:themeColor="text1"/>
                <w:sz w:val="18"/>
                <w:szCs w:val="18"/>
              </w:rPr>
            </w:pPr>
            <w:r w:rsidRPr="00351F44">
              <w:rPr>
                <w:rFonts w:ascii="Constantia" w:hAnsi="Constantia"/>
                <w:bCs/>
                <w:color w:val="000000" w:themeColor="text1"/>
                <w:sz w:val="18"/>
                <w:szCs w:val="18"/>
              </w:rPr>
              <w:t>1986</w:t>
            </w:r>
          </w:p>
        </w:tc>
        <w:tc>
          <w:tcPr>
            <w:tcW w:w="457"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6830</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100</w:t>
            </w:r>
          </w:p>
        </w:tc>
        <w:tc>
          <w:tcPr>
            <w:tcW w:w="549"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1,01</w:t>
            </w:r>
          </w:p>
        </w:tc>
        <w:tc>
          <w:tcPr>
            <w:tcW w:w="766" w:type="pct"/>
            <w:vAlign w:val="center"/>
          </w:tcPr>
          <w:p w:rsidR="00351F44" w:rsidRPr="00351F44" w:rsidRDefault="00351F44" w:rsidP="008E50D4">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rPr>
            </w:pPr>
            <w:r w:rsidRPr="00351F44">
              <w:rPr>
                <w:rFonts w:ascii="Constantia" w:hAnsi="Constantia"/>
                <w:color w:val="000000"/>
                <w:sz w:val="18"/>
                <w:szCs w:val="18"/>
              </w:rPr>
              <w:t>0,27</w:t>
            </w:r>
          </w:p>
        </w:tc>
      </w:tr>
    </w:tbl>
    <w:p w:rsidR="008E1065" w:rsidRPr="009B2F21" w:rsidRDefault="008E1065" w:rsidP="008E50D4">
      <w:pPr>
        <w:spacing w:before="120" w:after="120" w:line="240" w:lineRule="auto"/>
        <w:rPr>
          <w:rFonts w:ascii="Constantia" w:hAnsi="Constantia"/>
          <w:bCs/>
          <w:color w:val="000000" w:themeColor="text1"/>
          <w:sz w:val="18"/>
          <w:szCs w:val="18"/>
        </w:rPr>
      </w:pPr>
      <w:bookmarkStart w:id="413" w:name="_Toc429033814"/>
      <w:r w:rsidRPr="009B2F21">
        <w:rPr>
          <w:rFonts w:ascii="Constantia" w:hAnsi="Constantia"/>
          <w:bCs/>
          <w:color w:val="000000" w:themeColor="text1"/>
          <w:sz w:val="18"/>
          <w:szCs w:val="18"/>
        </w:rPr>
        <w:t xml:space="preserve">Tabela </w:t>
      </w:r>
      <w:r w:rsidRPr="009B2F21">
        <w:rPr>
          <w:rFonts w:ascii="Constantia" w:hAnsi="Constantia"/>
          <w:bCs/>
          <w:color w:val="000000" w:themeColor="text1"/>
          <w:sz w:val="18"/>
          <w:szCs w:val="18"/>
        </w:rPr>
        <w:fldChar w:fldCharType="begin"/>
      </w:r>
      <w:r w:rsidRPr="009B2F21">
        <w:rPr>
          <w:rFonts w:ascii="Constantia" w:hAnsi="Constantia"/>
          <w:bCs/>
          <w:color w:val="000000" w:themeColor="text1"/>
          <w:sz w:val="18"/>
          <w:szCs w:val="18"/>
        </w:rPr>
        <w:instrText xml:space="preserve"> SEQ Tabela \* ARABIC </w:instrText>
      </w:r>
      <w:r w:rsidRPr="009B2F21">
        <w:rPr>
          <w:rFonts w:ascii="Constantia" w:hAnsi="Constantia"/>
          <w:bCs/>
          <w:color w:val="000000" w:themeColor="text1"/>
          <w:sz w:val="18"/>
          <w:szCs w:val="18"/>
        </w:rPr>
        <w:fldChar w:fldCharType="separate"/>
      </w:r>
      <w:r w:rsidR="00645C9A">
        <w:rPr>
          <w:rFonts w:ascii="Constantia" w:hAnsi="Constantia"/>
          <w:bCs/>
          <w:noProof/>
          <w:color w:val="000000" w:themeColor="text1"/>
          <w:sz w:val="18"/>
          <w:szCs w:val="18"/>
        </w:rPr>
        <w:t>14</w:t>
      </w:r>
      <w:r w:rsidRPr="009B2F21">
        <w:rPr>
          <w:rFonts w:ascii="Constantia" w:hAnsi="Constantia"/>
          <w:bCs/>
          <w:color w:val="000000" w:themeColor="text1"/>
          <w:sz w:val="18"/>
          <w:szCs w:val="18"/>
        </w:rPr>
        <w:fldChar w:fldCharType="end"/>
      </w:r>
      <w:r w:rsidRPr="009B2F21">
        <w:rPr>
          <w:rFonts w:ascii="Constantia" w:hAnsi="Constantia"/>
          <w:bCs/>
          <w:color w:val="000000" w:themeColor="text1"/>
          <w:sz w:val="18"/>
          <w:szCs w:val="18"/>
        </w:rPr>
        <w:t>. Charakterystyka floty pojazdów komunalnych</w:t>
      </w:r>
      <w:bookmarkEnd w:id="413"/>
    </w:p>
    <w:p w:rsidR="009B2F21" w:rsidRPr="004F4DC1" w:rsidRDefault="009B2F21" w:rsidP="008E50D4">
      <w:pPr>
        <w:autoSpaceDE w:val="0"/>
        <w:autoSpaceDN w:val="0"/>
        <w:adjustRightInd w:val="0"/>
        <w:spacing w:before="240" w:after="120" w:line="240" w:lineRule="auto"/>
        <w:jc w:val="right"/>
        <w:rPr>
          <w:rFonts w:ascii="Constantia" w:eastAsia="Times New Roman" w:hAnsi="Constantia" w:cs="Arial"/>
          <w:i/>
          <w:kern w:val="1"/>
          <w:sz w:val="18"/>
          <w:szCs w:val="20"/>
          <w:lang w:eastAsia="ar-SA"/>
        </w:rPr>
      </w:pPr>
      <w:r w:rsidRPr="00D4711E">
        <w:rPr>
          <w:rFonts w:ascii="Constantia" w:eastAsia="Times New Roman" w:hAnsi="Constantia" w:cs="Arial"/>
          <w:i/>
          <w:kern w:val="1"/>
          <w:sz w:val="18"/>
          <w:szCs w:val="20"/>
          <w:lang w:eastAsia="ar-SA"/>
        </w:rPr>
        <w:t>Źródło: Opracowanie własne</w:t>
      </w:r>
    </w:p>
    <w:p w:rsidR="008D0E04" w:rsidRDefault="008D0E04">
      <w:pPr>
        <w:spacing w:after="0" w:line="240" w:lineRule="auto"/>
        <w:rPr>
          <w:rFonts w:ascii="Constantia" w:hAnsi="Constantia"/>
          <w:bCs/>
          <w:color w:val="000000" w:themeColor="text1"/>
          <w:sz w:val="18"/>
          <w:szCs w:val="18"/>
          <w:highlight w:val="yellow"/>
        </w:rPr>
        <w:sectPr w:rsidR="008D0E04" w:rsidSect="008D0E04">
          <w:footerReference w:type="default" r:id="rId54"/>
          <w:pgSz w:w="16838" w:h="11906" w:orient="landscape"/>
          <w:pgMar w:top="1418" w:right="1247" w:bottom="1418" w:left="1418" w:header="709" w:footer="709" w:gutter="0"/>
          <w:cols w:space="708"/>
          <w:docGrid w:linePitch="360"/>
        </w:sectPr>
      </w:pPr>
    </w:p>
    <w:p w:rsidR="00455708" w:rsidRPr="006F5A06" w:rsidRDefault="00455708" w:rsidP="009B2F21">
      <w:pPr>
        <w:spacing w:after="0" w:line="240" w:lineRule="auto"/>
        <w:rPr>
          <w:rFonts w:ascii="Constantia" w:hAnsi="Constantia"/>
          <w:bCs/>
          <w:color w:val="000000" w:themeColor="text1"/>
          <w:sz w:val="18"/>
          <w:szCs w:val="18"/>
          <w:highlight w:val="yellow"/>
        </w:rPr>
      </w:pPr>
    </w:p>
    <w:p w:rsidR="006F5A06" w:rsidRPr="00C3104E" w:rsidRDefault="006F5A06" w:rsidP="006F5A06">
      <w:pPr>
        <w:pStyle w:val="Akapitzlist"/>
        <w:numPr>
          <w:ilvl w:val="0"/>
          <w:numId w:val="65"/>
        </w:numPr>
      </w:pPr>
      <w:r>
        <w:rPr>
          <w:rFonts w:ascii="Constantia" w:hAnsi="Constantia"/>
          <w:b/>
        </w:rPr>
        <w:t>Transport prywatny</w:t>
      </w:r>
    </w:p>
    <w:p w:rsidR="006F5A06" w:rsidRPr="00C3104E" w:rsidRDefault="009B2F21" w:rsidP="006F5A06">
      <w:pPr>
        <w:spacing w:before="120" w:after="120"/>
        <w:ind w:firstLine="709"/>
        <w:jc w:val="both"/>
        <w:rPr>
          <w:rFonts w:ascii="Constantia" w:eastAsia="Times New Roman" w:hAnsi="Constantia"/>
          <w:iCs/>
          <w:szCs w:val="24"/>
          <w:lang w:eastAsia="pl-PL"/>
        </w:rPr>
      </w:pPr>
      <w:r>
        <w:rPr>
          <w:rFonts w:ascii="Constantia" w:eastAsia="Times New Roman" w:hAnsi="Constantia"/>
          <w:iCs/>
          <w:szCs w:val="24"/>
          <w:lang w:eastAsia="pl-PL"/>
        </w:rPr>
        <w:t>W obliczenia</w:t>
      </w:r>
      <w:r w:rsidR="001D1D99">
        <w:rPr>
          <w:rFonts w:ascii="Constantia" w:eastAsia="Times New Roman" w:hAnsi="Constantia"/>
          <w:iCs/>
          <w:szCs w:val="24"/>
          <w:lang w:eastAsia="pl-PL"/>
        </w:rPr>
        <w:t>c</w:t>
      </w:r>
      <w:r w:rsidR="006F5A06" w:rsidRPr="00C3104E">
        <w:rPr>
          <w:rFonts w:ascii="Constantia" w:eastAsia="Times New Roman" w:hAnsi="Constantia"/>
          <w:iCs/>
          <w:szCs w:val="24"/>
          <w:lang w:eastAsia="pl-PL"/>
        </w:rPr>
        <w:t>h przeprowadzonych przy opracowaniu Planu Gospodarki Niskoemisy</w:t>
      </w:r>
      <w:r w:rsidR="006F5A06">
        <w:rPr>
          <w:rFonts w:ascii="Constantia" w:eastAsia="Times New Roman" w:hAnsi="Constantia"/>
          <w:iCs/>
          <w:szCs w:val="24"/>
          <w:lang w:eastAsia="pl-PL"/>
        </w:rPr>
        <w:t xml:space="preserve">jnej zdefiniowano poziom emisji </w:t>
      </w:r>
      <w:r w:rsidR="006F5A06" w:rsidRPr="00C3104E">
        <w:rPr>
          <w:rFonts w:ascii="Constantia" w:eastAsia="Times New Roman" w:hAnsi="Constantia"/>
          <w:iCs/>
          <w:szCs w:val="24"/>
          <w:lang w:eastAsia="pl-PL"/>
        </w:rPr>
        <w:t>CO</w:t>
      </w:r>
      <w:r w:rsidR="006F5A06" w:rsidRPr="00C3104E">
        <w:rPr>
          <w:rFonts w:ascii="Constantia" w:eastAsia="Times New Roman" w:hAnsi="Constantia"/>
          <w:iCs/>
          <w:szCs w:val="24"/>
          <w:vertAlign w:val="subscript"/>
          <w:lang w:eastAsia="pl-PL"/>
        </w:rPr>
        <w:t xml:space="preserve">2 </w:t>
      </w:r>
      <w:r w:rsidR="006F5A06">
        <w:rPr>
          <w:rFonts w:ascii="Constantia" w:eastAsia="Times New Roman" w:hAnsi="Constantia"/>
          <w:iCs/>
          <w:szCs w:val="24"/>
          <w:lang w:eastAsia="pl-PL"/>
        </w:rPr>
        <w:t>wynikający</w:t>
      </w:r>
      <w:r w:rsidR="006F5A06" w:rsidRPr="00C3104E">
        <w:rPr>
          <w:rFonts w:ascii="Constantia" w:eastAsia="Times New Roman" w:hAnsi="Constantia"/>
          <w:iCs/>
          <w:szCs w:val="24"/>
          <w:lang w:eastAsia="pl-PL"/>
        </w:rPr>
        <w:t xml:space="preserve"> z</w:t>
      </w:r>
      <w:r w:rsidR="006F5A06">
        <w:rPr>
          <w:rFonts w:ascii="Constantia" w:eastAsia="Times New Roman" w:hAnsi="Constantia"/>
          <w:iCs/>
          <w:szCs w:val="24"/>
          <w:lang w:eastAsia="pl-PL"/>
        </w:rPr>
        <w:t xml:space="preserve"> funkcjonowania</w:t>
      </w:r>
      <w:r w:rsidR="006F5A06" w:rsidRPr="00C3104E">
        <w:rPr>
          <w:rFonts w:ascii="Constantia" w:eastAsia="Times New Roman" w:hAnsi="Constantia"/>
          <w:iCs/>
          <w:szCs w:val="24"/>
          <w:vertAlign w:val="subscript"/>
          <w:lang w:eastAsia="pl-PL"/>
        </w:rPr>
        <w:t xml:space="preserve"> </w:t>
      </w:r>
      <w:r w:rsidR="006F5A06" w:rsidRPr="00C3104E">
        <w:rPr>
          <w:rFonts w:ascii="Constantia" w:eastAsia="Times New Roman" w:hAnsi="Constantia"/>
          <w:iCs/>
          <w:szCs w:val="24"/>
          <w:lang w:eastAsia="pl-PL"/>
        </w:rPr>
        <w:t>transportu prywatnego. W</w:t>
      </w:r>
      <w:r w:rsidR="006F5A06">
        <w:rPr>
          <w:rFonts w:ascii="Constantia" w:eastAsia="Times New Roman" w:hAnsi="Constantia"/>
          <w:iCs/>
          <w:szCs w:val="24"/>
          <w:lang w:eastAsia="pl-PL"/>
        </w:rPr>
        <w:t> </w:t>
      </w:r>
      <w:r w:rsidR="006F5A06" w:rsidRPr="00C3104E">
        <w:rPr>
          <w:rFonts w:ascii="Constantia" w:eastAsia="Times New Roman" w:hAnsi="Constantia"/>
          <w:iCs/>
          <w:szCs w:val="24"/>
          <w:lang w:eastAsia="pl-PL"/>
        </w:rPr>
        <w:t>obliczeniach wykorzystano dane dotyczące natężenia ruchu pojazdów pozyskane na podstawie badań modelowych w oparciu o:</w:t>
      </w:r>
    </w:p>
    <w:p w:rsidR="006F5A06" w:rsidRPr="00C3104E" w:rsidRDefault="006F5A06" w:rsidP="006F5A06">
      <w:pPr>
        <w:numPr>
          <w:ilvl w:val="0"/>
          <w:numId w:val="66"/>
        </w:numPr>
        <w:spacing w:before="120" w:after="120"/>
        <w:contextualSpacing/>
        <w:jc w:val="both"/>
        <w:rPr>
          <w:rFonts w:ascii="Constantia" w:hAnsi="Constantia"/>
          <w:iCs/>
          <w:szCs w:val="24"/>
          <w:lang w:eastAsia="pl-PL"/>
        </w:rPr>
      </w:pPr>
      <w:r w:rsidRPr="00C3104E">
        <w:rPr>
          <w:rFonts w:ascii="Constantia" w:hAnsi="Constantia"/>
          <w:iCs/>
          <w:szCs w:val="24"/>
          <w:lang w:eastAsia="pl-PL"/>
        </w:rPr>
        <w:t>Generalny Pomiar Ruchu w 2010 roku (GPR 2010) przeprowadzony na drogach wojewódzkich i krajowych przez Generalną Dyrekcję Dróg Krajowych i Autostrad. Badanie obejmowało rejestrację p</w:t>
      </w:r>
      <w:r>
        <w:rPr>
          <w:rFonts w:ascii="Constantia" w:hAnsi="Constantia"/>
          <w:iCs/>
          <w:szCs w:val="24"/>
          <w:lang w:eastAsia="pl-PL"/>
        </w:rPr>
        <w:t>ojazdów silnikowych korzystających</w:t>
      </w:r>
      <w:r w:rsidRPr="00C3104E">
        <w:rPr>
          <w:rFonts w:ascii="Constantia" w:hAnsi="Constantia"/>
          <w:iCs/>
          <w:szCs w:val="24"/>
          <w:lang w:eastAsia="pl-PL"/>
        </w:rPr>
        <w:t xml:space="preserve"> z dróg publicznych (w podziale na 7 kategorii): </w:t>
      </w:r>
      <w:r w:rsidRPr="00C3104E">
        <w:rPr>
          <w:rFonts w:ascii="Constantia" w:eastAsia="Times New Roman" w:hAnsi="Constantia"/>
          <w:iCs/>
          <w:szCs w:val="24"/>
          <w:lang w:eastAsia="pl-PL"/>
        </w:rPr>
        <w:t>motocykle, samochody osobowe, lekkie samochody ciężarowe (dostawcze)</w:t>
      </w:r>
      <w:r>
        <w:rPr>
          <w:rFonts w:ascii="Constantia" w:eastAsia="Times New Roman" w:hAnsi="Constantia"/>
          <w:iCs/>
          <w:szCs w:val="24"/>
          <w:lang w:eastAsia="pl-PL"/>
        </w:rPr>
        <w:t>,</w:t>
      </w:r>
      <w:r w:rsidRPr="00C3104E">
        <w:rPr>
          <w:rFonts w:ascii="Constantia" w:eastAsia="Times New Roman" w:hAnsi="Constantia"/>
          <w:iCs/>
          <w:szCs w:val="24"/>
          <w:lang w:eastAsia="pl-PL"/>
        </w:rPr>
        <w:t xml:space="preserve"> samochody ciężarowe bez </w:t>
      </w:r>
      <w:r>
        <w:rPr>
          <w:rFonts w:ascii="Constantia" w:eastAsia="Times New Roman" w:hAnsi="Constantia"/>
          <w:iCs/>
          <w:szCs w:val="24"/>
          <w:lang w:eastAsia="pl-PL"/>
        </w:rPr>
        <w:t>przyczep, samochody ciężarowe z </w:t>
      </w:r>
      <w:r w:rsidRPr="00C3104E">
        <w:rPr>
          <w:rFonts w:ascii="Constantia" w:eastAsia="Times New Roman" w:hAnsi="Constantia"/>
          <w:iCs/>
          <w:szCs w:val="24"/>
          <w:lang w:eastAsia="pl-PL"/>
        </w:rPr>
        <w:t>przyczepami, autobusy, ciągniki roln</w:t>
      </w:r>
      <w:r>
        <w:rPr>
          <w:rFonts w:ascii="Constantia" w:eastAsia="Times New Roman" w:hAnsi="Constantia"/>
          <w:iCs/>
          <w:szCs w:val="24"/>
          <w:lang w:eastAsia="pl-PL"/>
        </w:rPr>
        <w:t>icze;</w:t>
      </w:r>
    </w:p>
    <w:p w:rsidR="006F5A06" w:rsidRPr="00C3104E" w:rsidRDefault="006F5A06" w:rsidP="006F5A06">
      <w:pPr>
        <w:numPr>
          <w:ilvl w:val="0"/>
          <w:numId w:val="66"/>
        </w:numPr>
        <w:spacing w:before="120" w:after="120"/>
        <w:contextualSpacing/>
        <w:jc w:val="both"/>
        <w:rPr>
          <w:rFonts w:ascii="Constantia" w:hAnsi="Constantia"/>
          <w:iCs/>
          <w:szCs w:val="24"/>
          <w:lang w:eastAsia="pl-PL"/>
        </w:rPr>
      </w:pPr>
      <w:r>
        <w:rPr>
          <w:rFonts w:ascii="Constantia" w:eastAsia="Times New Roman" w:hAnsi="Constantia"/>
          <w:iCs/>
          <w:szCs w:val="24"/>
          <w:lang w:eastAsia="pl-PL"/>
        </w:rPr>
        <w:t>S</w:t>
      </w:r>
      <w:r w:rsidRPr="00C3104E">
        <w:rPr>
          <w:rFonts w:ascii="Constantia" w:eastAsia="Times New Roman" w:hAnsi="Constantia"/>
          <w:iCs/>
          <w:szCs w:val="24"/>
          <w:lang w:eastAsia="pl-PL"/>
        </w:rPr>
        <w:t>zczegółowy wykaz dróg w poszczególnych kategoriach zarządzania, w</w:t>
      </w:r>
      <w:r>
        <w:rPr>
          <w:rFonts w:ascii="Constantia" w:eastAsia="Times New Roman" w:hAnsi="Constantia"/>
          <w:iCs/>
          <w:szCs w:val="24"/>
          <w:lang w:eastAsia="pl-PL"/>
        </w:rPr>
        <w:t> tym odcinki tranzytowe</w:t>
      </w:r>
      <w:r w:rsidRPr="00C3104E">
        <w:rPr>
          <w:rFonts w:ascii="Constantia" w:eastAsia="Times New Roman" w:hAnsi="Constantia"/>
          <w:iCs/>
          <w:szCs w:val="24"/>
          <w:lang w:eastAsia="pl-PL"/>
        </w:rPr>
        <w:t xml:space="preserve"> o znacznym nasileniu </w:t>
      </w:r>
      <w:r>
        <w:rPr>
          <w:rFonts w:ascii="Constantia" w:eastAsia="Times New Roman" w:hAnsi="Constantia"/>
          <w:iCs/>
          <w:szCs w:val="24"/>
          <w:lang w:eastAsia="pl-PL"/>
        </w:rPr>
        <w:t xml:space="preserve">ruchu </w:t>
      </w:r>
      <w:r w:rsidRPr="00C3104E">
        <w:rPr>
          <w:rFonts w:ascii="Constantia" w:eastAsia="Times New Roman" w:hAnsi="Constantia"/>
          <w:iCs/>
          <w:szCs w:val="24"/>
          <w:lang w:eastAsia="pl-PL"/>
        </w:rPr>
        <w:t xml:space="preserve">pojazdów </w:t>
      </w:r>
      <w:r>
        <w:rPr>
          <w:rFonts w:ascii="Constantia" w:eastAsia="Times New Roman" w:hAnsi="Constantia"/>
          <w:iCs/>
          <w:szCs w:val="24"/>
          <w:lang w:eastAsia="pl-PL"/>
        </w:rPr>
        <w:t>oraz lokalne drogi miejskie ze śladowym ruchem pojazdów;</w:t>
      </w:r>
    </w:p>
    <w:p w:rsidR="006F5A06" w:rsidRDefault="006F5A06" w:rsidP="006F5A06">
      <w:pPr>
        <w:numPr>
          <w:ilvl w:val="0"/>
          <w:numId w:val="66"/>
        </w:numPr>
        <w:spacing w:before="120" w:after="120"/>
        <w:contextualSpacing/>
        <w:jc w:val="both"/>
        <w:rPr>
          <w:rFonts w:ascii="Constantia" w:eastAsia="Times New Roman" w:hAnsi="Constantia"/>
          <w:iCs/>
          <w:szCs w:val="24"/>
          <w:lang w:eastAsia="pl-PL"/>
        </w:rPr>
      </w:pPr>
      <w:r>
        <w:rPr>
          <w:rFonts w:ascii="Constantia" w:eastAsia="Times New Roman" w:hAnsi="Constantia"/>
          <w:iCs/>
          <w:szCs w:val="24"/>
          <w:lang w:eastAsia="pl-PL"/>
        </w:rPr>
        <w:t>S</w:t>
      </w:r>
      <w:r w:rsidRPr="00C3104E">
        <w:rPr>
          <w:rFonts w:ascii="Constantia" w:eastAsia="Times New Roman" w:hAnsi="Constantia"/>
          <w:iCs/>
          <w:szCs w:val="24"/>
          <w:lang w:eastAsia="pl-PL"/>
        </w:rPr>
        <w:t xml:space="preserve">zczegółowe informacje dotyczące ilości </w:t>
      </w:r>
      <w:r>
        <w:rPr>
          <w:rFonts w:ascii="Constantia" w:eastAsia="Times New Roman" w:hAnsi="Constantia"/>
          <w:iCs/>
          <w:szCs w:val="24"/>
          <w:lang w:eastAsia="pl-PL"/>
        </w:rPr>
        <w:t xml:space="preserve">ze strukturą zasilania pojazdów </w:t>
      </w:r>
      <w:r w:rsidRPr="00C3104E">
        <w:rPr>
          <w:rFonts w:ascii="Constantia" w:eastAsia="Times New Roman" w:hAnsi="Constantia"/>
          <w:iCs/>
          <w:szCs w:val="24"/>
          <w:lang w:eastAsia="pl-PL"/>
        </w:rPr>
        <w:t>zarejestrowanych na obszarze gminy z Centralnej Ewidencji Pojazdów i</w:t>
      </w:r>
      <w:r>
        <w:rPr>
          <w:rFonts w:ascii="Constantia" w:eastAsia="Times New Roman" w:hAnsi="Constantia"/>
          <w:iCs/>
          <w:szCs w:val="24"/>
          <w:lang w:eastAsia="pl-PL"/>
        </w:rPr>
        <w:t> </w:t>
      </w:r>
      <w:r w:rsidRPr="00C3104E">
        <w:rPr>
          <w:rFonts w:ascii="Constantia" w:eastAsia="Times New Roman" w:hAnsi="Constantia"/>
          <w:iCs/>
          <w:szCs w:val="24"/>
          <w:lang w:eastAsia="pl-PL"/>
        </w:rPr>
        <w:t>Kierowców</w:t>
      </w:r>
      <w:r>
        <w:rPr>
          <w:rFonts w:ascii="Constantia" w:eastAsia="Times New Roman" w:hAnsi="Constantia"/>
          <w:iCs/>
          <w:szCs w:val="24"/>
          <w:lang w:eastAsia="pl-PL"/>
        </w:rPr>
        <w:t>.</w:t>
      </w:r>
    </w:p>
    <w:p w:rsidR="00D4711E" w:rsidRDefault="00D4711E" w:rsidP="006F5A06">
      <w:pPr>
        <w:spacing w:before="120" w:after="120" w:line="240" w:lineRule="auto"/>
        <w:rPr>
          <w:rFonts w:ascii="Constantia" w:hAnsi="Constantia"/>
          <w:bCs/>
          <w:color w:val="000000" w:themeColor="text1"/>
          <w:sz w:val="18"/>
          <w:szCs w:val="18"/>
        </w:rPr>
      </w:pPr>
    </w:p>
    <w:p w:rsidR="00CC4136" w:rsidRPr="00F7297A" w:rsidRDefault="006F5A06" w:rsidP="006F5A06">
      <w:pPr>
        <w:spacing w:before="120" w:after="120" w:line="240" w:lineRule="auto"/>
        <w:rPr>
          <w:rFonts w:ascii="Constantia" w:hAnsi="Constantia"/>
          <w:bCs/>
          <w:color w:val="000000" w:themeColor="text1"/>
          <w:sz w:val="18"/>
          <w:szCs w:val="18"/>
        </w:rPr>
      </w:pPr>
      <w:bookmarkStart w:id="414" w:name="_Toc429033852"/>
      <w:r w:rsidRPr="00F7297A">
        <w:rPr>
          <w:rFonts w:ascii="Constantia" w:hAnsi="Constantia"/>
          <w:bCs/>
          <w:color w:val="000000" w:themeColor="text1"/>
          <w:sz w:val="18"/>
          <w:szCs w:val="18"/>
        </w:rPr>
        <w:t xml:space="preserve">Wykres </w:t>
      </w:r>
      <w:r w:rsidRPr="00F7297A">
        <w:rPr>
          <w:rFonts w:ascii="Constantia" w:hAnsi="Constantia"/>
          <w:bCs/>
          <w:color w:val="000000" w:themeColor="text1"/>
          <w:sz w:val="18"/>
          <w:szCs w:val="18"/>
        </w:rPr>
        <w:fldChar w:fldCharType="begin"/>
      </w:r>
      <w:r w:rsidRPr="00F7297A">
        <w:rPr>
          <w:rFonts w:ascii="Constantia" w:hAnsi="Constantia"/>
          <w:bCs/>
          <w:color w:val="000000" w:themeColor="text1"/>
          <w:sz w:val="18"/>
          <w:szCs w:val="18"/>
        </w:rPr>
        <w:instrText xml:space="preserve"> SEQ Wykres \* ARABIC </w:instrText>
      </w:r>
      <w:r w:rsidRPr="00F7297A">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17</w:t>
      </w:r>
      <w:r w:rsidRPr="00F7297A">
        <w:rPr>
          <w:rFonts w:ascii="Constantia" w:hAnsi="Constantia"/>
          <w:bCs/>
          <w:color w:val="000000" w:themeColor="text1"/>
          <w:sz w:val="18"/>
          <w:szCs w:val="18"/>
        </w:rPr>
        <w:fldChar w:fldCharType="end"/>
      </w:r>
      <w:r w:rsidRPr="00F7297A">
        <w:rPr>
          <w:rFonts w:ascii="Constantia" w:hAnsi="Constantia"/>
          <w:bCs/>
          <w:color w:val="000000" w:themeColor="text1"/>
          <w:sz w:val="18"/>
          <w:szCs w:val="18"/>
        </w:rPr>
        <w:t>. Liczba pojazdów zarejestrowanych na obszarze Gminy Abramów</w:t>
      </w:r>
      <w:bookmarkEnd w:id="414"/>
    </w:p>
    <w:p w:rsidR="00F7297A" w:rsidRDefault="00F7297A" w:rsidP="00F7297A">
      <w:pPr>
        <w:spacing w:before="120" w:after="120" w:line="240" w:lineRule="auto"/>
        <w:jc w:val="center"/>
        <w:rPr>
          <w:rFonts w:ascii="Constantia" w:hAnsi="Constantia"/>
          <w:bCs/>
          <w:color w:val="000000" w:themeColor="text1"/>
          <w:sz w:val="18"/>
          <w:szCs w:val="18"/>
          <w:highlight w:val="yellow"/>
        </w:rPr>
      </w:pPr>
      <w:r>
        <w:rPr>
          <w:rFonts w:ascii="Constantia" w:hAnsi="Constantia"/>
          <w:bCs/>
          <w:noProof/>
          <w:color w:val="000000" w:themeColor="text1"/>
          <w:sz w:val="18"/>
          <w:szCs w:val="18"/>
          <w:lang w:eastAsia="pl-PL"/>
        </w:rPr>
        <w:drawing>
          <wp:inline distT="0" distB="0" distL="0" distR="0" wp14:anchorId="03B30D62" wp14:editId="07151616">
            <wp:extent cx="4733925" cy="2644515"/>
            <wp:effectExtent l="0" t="0" r="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45443" cy="2650949"/>
                    </a:xfrm>
                    <a:prstGeom prst="rect">
                      <a:avLst/>
                    </a:prstGeom>
                    <a:noFill/>
                  </pic:spPr>
                </pic:pic>
              </a:graphicData>
            </a:graphic>
          </wp:inline>
        </w:drawing>
      </w:r>
    </w:p>
    <w:p w:rsidR="00F7297A" w:rsidRPr="004F4DC1" w:rsidRDefault="00F7297A" w:rsidP="00F7297A">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Pr>
          <w:rFonts w:ascii="Constantia" w:eastAsia="Times New Roman" w:hAnsi="Constantia" w:cs="Arial"/>
          <w:i/>
          <w:kern w:val="1"/>
          <w:sz w:val="18"/>
          <w:szCs w:val="20"/>
          <w:lang w:eastAsia="ar-SA"/>
        </w:rPr>
        <w:t>Źródło: O</w:t>
      </w:r>
      <w:r w:rsidRPr="004F4DC1">
        <w:rPr>
          <w:rFonts w:ascii="Constantia" w:eastAsia="Times New Roman" w:hAnsi="Constantia" w:cs="Arial"/>
          <w:i/>
          <w:kern w:val="1"/>
          <w:sz w:val="18"/>
          <w:szCs w:val="20"/>
          <w:lang w:eastAsia="ar-SA"/>
        </w:rPr>
        <w:t>pracowanie własne</w:t>
      </w:r>
    </w:p>
    <w:p w:rsidR="006F5A06" w:rsidRPr="00F7297A" w:rsidRDefault="006F5A06" w:rsidP="006F5A06">
      <w:pPr>
        <w:spacing w:before="120" w:after="120" w:line="240" w:lineRule="auto"/>
        <w:rPr>
          <w:rFonts w:ascii="Constantia" w:hAnsi="Constantia"/>
          <w:bCs/>
          <w:color w:val="000000" w:themeColor="text1"/>
          <w:sz w:val="18"/>
          <w:szCs w:val="18"/>
        </w:rPr>
      </w:pPr>
      <w:bookmarkStart w:id="415" w:name="_Toc429033815"/>
      <w:r w:rsidRPr="00F7297A">
        <w:rPr>
          <w:rFonts w:ascii="Constantia" w:hAnsi="Constantia"/>
          <w:bCs/>
          <w:color w:val="000000" w:themeColor="text1"/>
          <w:sz w:val="18"/>
          <w:szCs w:val="18"/>
        </w:rPr>
        <w:t xml:space="preserve">Tabela </w:t>
      </w:r>
      <w:r w:rsidRPr="00F7297A">
        <w:rPr>
          <w:rFonts w:ascii="Constantia" w:hAnsi="Constantia"/>
          <w:bCs/>
          <w:color w:val="000000" w:themeColor="text1"/>
          <w:sz w:val="18"/>
          <w:szCs w:val="18"/>
        </w:rPr>
        <w:fldChar w:fldCharType="begin"/>
      </w:r>
      <w:r w:rsidRPr="00F7297A">
        <w:rPr>
          <w:rFonts w:ascii="Constantia" w:hAnsi="Constantia"/>
          <w:bCs/>
          <w:color w:val="000000" w:themeColor="text1"/>
          <w:sz w:val="18"/>
          <w:szCs w:val="18"/>
        </w:rPr>
        <w:instrText xml:space="preserve"> SEQ Tabela \* ARABIC </w:instrText>
      </w:r>
      <w:r w:rsidRPr="00F7297A">
        <w:rPr>
          <w:rFonts w:ascii="Constantia" w:hAnsi="Constantia"/>
          <w:bCs/>
          <w:color w:val="000000" w:themeColor="text1"/>
          <w:sz w:val="18"/>
          <w:szCs w:val="18"/>
        </w:rPr>
        <w:fldChar w:fldCharType="separate"/>
      </w:r>
      <w:r w:rsidR="00645C9A">
        <w:rPr>
          <w:rFonts w:ascii="Constantia" w:hAnsi="Constantia"/>
          <w:bCs/>
          <w:noProof/>
          <w:color w:val="000000" w:themeColor="text1"/>
          <w:sz w:val="18"/>
          <w:szCs w:val="18"/>
        </w:rPr>
        <w:t>15</w:t>
      </w:r>
      <w:r w:rsidRPr="00F7297A">
        <w:rPr>
          <w:rFonts w:ascii="Constantia" w:hAnsi="Constantia"/>
          <w:bCs/>
          <w:color w:val="000000" w:themeColor="text1"/>
          <w:sz w:val="18"/>
          <w:szCs w:val="18"/>
        </w:rPr>
        <w:fldChar w:fldCharType="end"/>
      </w:r>
      <w:r w:rsidRPr="00F7297A">
        <w:rPr>
          <w:rFonts w:ascii="Constantia" w:hAnsi="Constantia"/>
          <w:bCs/>
          <w:color w:val="000000" w:themeColor="text1"/>
          <w:sz w:val="18"/>
          <w:szCs w:val="18"/>
        </w:rPr>
        <w:t>. Liczba oraz struktura zasilania pojazdów zarejestrowanych na obszarze Gminy Abramów</w:t>
      </w:r>
      <w:bookmarkEnd w:id="415"/>
    </w:p>
    <w:tbl>
      <w:tblPr>
        <w:tblStyle w:val="redniasiatka1akcent1"/>
        <w:tblW w:w="0" w:type="auto"/>
        <w:tblLayout w:type="fixed"/>
        <w:tblLook w:val="04A0" w:firstRow="1" w:lastRow="0" w:firstColumn="1" w:lastColumn="0" w:noHBand="0" w:noVBand="1"/>
      </w:tblPr>
      <w:tblGrid>
        <w:gridCol w:w="2093"/>
        <w:gridCol w:w="1017"/>
        <w:gridCol w:w="1017"/>
        <w:gridCol w:w="1017"/>
        <w:gridCol w:w="1017"/>
        <w:gridCol w:w="1017"/>
        <w:gridCol w:w="1017"/>
        <w:gridCol w:w="1017"/>
      </w:tblGrid>
      <w:tr w:rsidR="00782B71" w:rsidRPr="00653929" w:rsidTr="008E50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782B71" w:rsidRPr="008E50D4" w:rsidRDefault="00782B71" w:rsidP="009B2F21">
            <w:pPr>
              <w:spacing w:after="0" w:line="240" w:lineRule="auto"/>
              <w:jc w:val="center"/>
              <w:rPr>
                <w:rFonts w:ascii="Constantia" w:eastAsia="Times New Roman" w:hAnsi="Constantia" w:cs="Arial"/>
                <w:bCs w:val="0"/>
                <w:sz w:val="16"/>
                <w:szCs w:val="18"/>
                <w:lang w:eastAsia="pl-PL"/>
              </w:rPr>
            </w:pPr>
            <w:r w:rsidRPr="008E50D4">
              <w:rPr>
                <w:rFonts w:ascii="Constantia" w:eastAsia="Times New Roman" w:hAnsi="Constantia" w:cs="Arial"/>
                <w:bCs w:val="0"/>
                <w:sz w:val="16"/>
                <w:szCs w:val="18"/>
                <w:lang w:eastAsia="pl-PL"/>
              </w:rPr>
              <w:t>Pojazd</w:t>
            </w:r>
          </w:p>
        </w:tc>
        <w:tc>
          <w:tcPr>
            <w:tcW w:w="1017" w:type="dxa"/>
            <w:noWrap/>
            <w:vAlign w:val="center"/>
            <w:hideMark/>
          </w:tcPr>
          <w:p w:rsidR="00782B71" w:rsidRPr="008E50D4" w:rsidRDefault="00782B71" w:rsidP="009B2F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6"/>
                <w:szCs w:val="18"/>
                <w:lang w:eastAsia="pl-PL"/>
              </w:rPr>
            </w:pPr>
            <w:r w:rsidRPr="008E50D4">
              <w:rPr>
                <w:rFonts w:ascii="Constantia" w:eastAsia="Times New Roman" w:hAnsi="Constantia" w:cs="Arial"/>
                <w:bCs w:val="0"/>
                <w:sz w:val="16"/>
                <w:szCs w:val="18"/>
                <w:lang w:eastAsia="pl-PL"/>
              </w:rPr>
              <w:t>BENZYNA</w:t>
            </w:r>
          </w:p>
        </w:tc>
        <w:tc>
          <w:tcPr>
            <w:tcW w:w="1017" w:type="dxa"/>
            <w:noWrap/>
            <w:vAlign w:val="center"/>
            <w:hideMark/>
          </w:tcPr>
          <w:p w:rsidR="00782B71" w:rsidRPr="008E50D4" w:rsidRDefault="00782B71" w:rsidP="009B2F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6"/>
                <w:szCs w:val="18"/>
                <w:lang w:eastAsia="pl-PL"/>
              </w:rPr>
            </w:pPr>
            <w:r w:rsidRPr="008E50D4">
              <w:rPr>
                <w:rFonts w:ascii="Constantia" w:eastAsia="Times New Roman" w:hAnsi="Constantia" w:cs="Arial"/>
                <w:bCs w:val="0"/>
                <w:sz w:val="16"/>
                <w:szCs w:val="18"/>
                <w:lang w:eastAsia="pl-PL"/>
              </w:rPr>
              <w:t>BENZYNA BEZOŁO-WIOWA</w:t>
            </w:r>
          </w:p>
        </w:tc>
        <w:tc>
          <w:tcPr>
            <w:tcW w:w="1017" w:type="dxa"/>
            <w:noWrap/>
            <w:vAlign w:val="center"/>
            <w:hideMark/>
          </w:tcPr>
          <w:p w:rsidR="00782B71" w:rsidRPr="008E50D4" w:rsidRDefault="00782B71" w:rsidP="009B2F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6"/>
                <w:szCs w:val="18"/>
                <w:lang w:eastAsia="pl-PL"/>
              </w:rPr>
            </w:pPr>
            <w:r w:rsidRPr="008E50D4">
              <w:rPr>
                <w:rFonts w:ascii="Constantia" w:eastAsia="Times New Roman" w:hAnsi="Constantia" w:cs="Arial"/>
                <w:bCs w:val="0"/>
                <w:sz w:val="16"/>
                <w:szCs w:val="18"/>
                <w:lang w:eastAsia="pl-PL"/>
              </w:rPr>
              <w:t>BENZYNA UNIWER-SALNA</w:t>
            </w:r>
          </w:p>
        </w:tc>
        <w:tc>
          <w:tcPr>
            <w:tcW w:w="1017" w:type="dxa"/>
            <w:noWrap/>
            <w:vAlign w:val="center"/>
            <w:hideMark/>
          </w:tcPr>
          <w:p w:rsidR="00782B71" w:rsidRPr="008E50D4" w:rsidRDefault="00782B71" w:rsidP="009B2F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6"/>
                <w:szCs w:val="18"/>
                <w:lang w:eastAsia="pl-PL"/>
              </w:rPr>
            </w:pPr>
            <w:r w:rsidRPr="008E50D4">
              <w:rPr>
                <w:rFonts w:ascii="Constantia" w:eastAsia="Times New Roman" w:hAnsi="Constantia" w:cs="Arial"/>
                <w:bCs w:val="0"/>
                <w:sz w:val="16"/>
                <w:szCs w:val="18"/>
                <w:lang w:eastAsia="pl-PL"/>
              </w:rPr>
              <w:t>OLEJ NAPĘDO-WY</w:t>
            </w:r>
          </w:p>
        </w:tc>
        <w:tc>
          <w:tcPr>
            <w:tcW w:w="1017" w:type="dxa"/>
            <w:noWrap/>
            <w:vAlign w:val="center"/>
            <w:hideMark/>
          </w:tcPr>
          <w:p w:rsidR="00782B71" w:rsidRPr="008E50D4" w:rsidRDefault="00782B71" w:rsidP="009B2F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6"/>
                <w:szCs w:val="18"/>
                <w:lang w:eastAsia="pl-PL"/>
              </w:rPr>
            </w:pPr>
            <w:r w:rsidRPr="008E50D4">
              <w:rPr>
                <w:rFonts w:ascii="Constantia" w:eastAsia="Times New Roman" w:hAnsi="Constantia" w:cs="Arial"/>
                <w:bCs w:val="0"/>
                <w:sz w:val="16"/>
                <w:szCs w:val="18"/>
                <w:lang w:eastAsia="pl-PL"/>
              </w:rPr>
              <w:t>LPG</w:t>
            </w:r>
          </w:p>
          <w:p w:rsidR="00782B71" w:rsidRPr="008E50D4" w:rsidRDefault="00782B71" w:rsidP="009B2F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6"/>
                <w:szCs w:val="18"/>
                <w:lang w:eastAsia="pl-PL"/>
              </w:rPr>
            </w:pPr>
          </w:p>
        </w:tc>
        <w:tc>
          <w:tcPr>
            <w:tcW w:w="1017" w:type="dxa"/>
            <w:noWrap/>
            <w:vAlign w:val="center"/>
            <w:hideMark/>
          </w:tcPr>
          <w:p w:rsidR="00782B71" w:rsidRPr="008E50D4" w:rsidRDefault="00782B71" w:rsidP="009B2F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6"/>
                <w:szCs w:val="18"/>
                <w:lang w:eastAsia="pl-PL"/>
              </w:rPr>
            </w:pPr>
            <w:r w:rsidRPr="008E50D4">
              <w:rPr>
                <w:rFonts w:ascii="Constantia" w:eastAsia="Times New Roman" w:hAnsi="Constantia" w:cs="Arial"/>
                <w:bCs w:val="0"/>
                <w:sz w:val="16"/>
                <w:szCs w:val="18"/>
                <w:lang w:eastAsia="pl-PL"/>
              </w:rPr>
              <w:t>MIESZANE PALIWO-OLEJ</w:t>
            </w:r>
          </w:p>
        </w:tc>
        <w:tc>
          <w:tcPr>
            <w:tcW w:w="1017" w:type="dxa"/>
            <w:noWrap/>
            <w:vAlign w:val="center"/>
            <w:hideMark/>
          </w:tcPr>
          <w:p w:rsidR="00782B71" w:rsidRPr="008E50D4" w:rsidRDefault="00782B71" w:rsidP="009B2F2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6"/>
                <w:szCs w:val="18"/>
                <w:lang w:eastAsia="pl-PL"/>
              </w:rPr>
            </w:pPr>
            <w:r w:rsidRPr="008E50D4">
              <w:rPr>
                <w:rFonts w:ascii="Constantia" w:eastAsia="Times New Roman" w:hAnsi="Constantia" w:cs="Arial"/>
                <w:bCs w:val="0"/>
                <w:sz w:val="16"/>
                <w:szCs w:val="18"/>
                <w:lang w:eastAsia="pl-PL"/>
              </w:rPr>
              <w:t>Suma końcowa</w:t>
            </w:r>
          </w:p>
        </w:tc>
      </w:tr>
      <w:tr w:rsidR="00782B71" w:rsidRPr="00653929" w:rsidTr="008E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782B71" w:rsidRPr="00782B71" w:rsidRDefault="00782B71" w:rsidP="009B2F21">
            <w:pPr>
              <w:spacing w:after="0" w:line="240" w:lineRule="auto"/>
              <w:rPr>
                <w:rFonts w:ascii="Constantia" w:eastAsia="Times New Roman" w:hAnsi="Constantia" w:cs="Arial"/>
                <w:bCs w:val="0"/>
                <w:sz w:val="18"/>
                <w:szCs w:val="18"/>
                <w:lang w:eastAsia="pl-PL"/>
              </w:rPr>
            </w:pPr>
            <w:r w:rsidRPr="00782B71">
              <w:rPr>
                <w:rFonts w:ascii="Constantia" w:eastAsia="Times New Roman" w:hAnsi="Constantia" w:cs="Arial"/>
                <w:bCs w:val="0"/>
                <w:sz w:val="18"/>
                <w:szCs w:val="18"/>
                <w:lang w:eastAsia="pl-PL"/>
              </w:rPr>
              <w:t>Autobus</w:t>
            </w:r>
          </w:p>
        </w:tc>
        <w:tc>
          <w:tcPr>
            <w:tcW w:w="1017" w:type="dxa"/>
            <w:noWrap/>
            <w:vAlign w:val="center"/>
          </w:tcPr>
          <w:p w:rsidR="00782B71" w:rsidRPr="00782B71" w:rsidRDefault="00782B7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782B7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782B7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782B7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6</w:t>
            </w:r>
          </w:p>
        </w:tc>
        <w:tc>
          <w:tcPr>
            <w:tcW w:w="1017" w:type="dxa"/>
            <w:noWrap/>
            <w:vAlign w:val="center"/>
          </w:tcPr>
          <w:p w:rsidR="00782B71" w:rsidRPr="00782B71" w:rsidRDefault="00782B7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782B7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C222C9"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6</w:t>
            </w:r>
          </w:p>
        </w:tc>
      </w:tr>
      <w:tr w:rsidR="00782B71" w:rsidRPr="00653929" w:rsidTr="008E50D4">
        <w:trPr>
          <w:trHeight w:val="300"/>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782B71" w:rsidRPr="00782B71" w:rsidRDefault="00782B71" w:rsidP="009B2F21">
            <w:pPr>
              <w:spacing w:after="0" w:line="240" w:lineRule="auto"/>
              <w:rPr>
                <w:rFonts w:ascii="Constantia" w:eastAsia="Times New Roman" w:hAnsi="Constantia" w:cs="Arial"/>
                <w:bCs w:val="0"/>
                <w:sz w:val="18"/>
                <w:szCs w:val="18"/>
                <w:lang w:eastAsia="pl-PL"/>
              </w:rPr>
            </w:pPr>
            <w:r w:rsidRPr="00782B71">
              <w:rPr>
                <w:rFonts w:ascii="Constantia" w:eastAsia="Times New Roman" w:hAnsi="Constantia" w:cs="Arial"/>
                <w:bCs w:val="0"/>
                <w:sz w:val="18"/>
                <w:szCs w:val="18"/>
                <w:lang w:eastAsia="pl-PL"/>
              </w:rPr>
              <w:t>Ciągnik rolniczy</w:t>
            </w:r>
          </w:p>
        </w:tc>
        <w:tc>
          <w:tcPr>
            <w:tcW w:w="1017" w:type="dxa"/>
            <w:noWrap/>
            <w:vAlign w:val="center"/>
          </w:tcPr>
          <w:p w:rsidR="00782B71" w:rsidRPr="00782B71" w:rsidRDefault="00782B7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3</w:t>
            </w:r>
          </w:p>
        </w:tc>
        <w:tc>
          <w:tcPr>
            <w:tcW w:w="1017" w:type="dxa"/>
            <w:noWrap/>
            <w:vAlign w:val="center"/>
          </w:tcPr>
          <w:p w:rsidR="00782B71" w:rsidRPr="00782B71" w:rsidRDefault="00782B7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782B7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782B7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1026</w:t>
            </w:r>
          </w:p>
        </w:tc>
        <w:tc>
          <w:tcPr>
            <w:tcW w:w="1017" w:type="dxa"/>
            <w:noWrap/>
            <w:vAlign w:val="center"/>
          </w:tcPr>
          <w:p w:rsidR="00782B71" w:rsidRPr="00782B71" w:rsidRDefault="00782B7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782B7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C222C9"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1029</w:t>
            </w:r>
          </w:p>
        </w:tc>
      </w:tr>
      <w:tr w:rsidR="00782B71" w:rsidRPr="00653929" w:rsidTr="008E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782B71" w:rsidRPr="00782B71" w:rsidRDefault="00782B71" w:rsidP="009B2F21">
            <w:pPr>
              <w:spacing w:after="0" w:line="240" w:lineRule="auto"/>
              <w:rPr>
                <w:rFonts w:ascii="Constantia" w:eastAsia="Times New Roman" w:hAnsi="Constantia" w:cs="Arial"/>
                <w:bCs w:val="0"/>
                <w:sz w:val="18"/>
                <w:szCs w:val="18"/>
                <w:lang w:eastAsia="pl-PL"/>
              </w:rPr>
            </w:pPr>
            <w:r w:rsidRPr="00782B71">
              <w:rPr>
                <w:rFonts w:ascii="Constantia" w:eastAsia="Times New Roman" w:hAnsi="Constantia" w:cs="Arial"/>
                <w:bCs w:val="0"/>
                <w:sz w:val="18"/>
                <w:szCs w:val="18"/>
                <w:lang w:eastAsia="pl-PL"/>
              </w:rPr>
              <w:t>Ciągnik samochodowy</w:t>
            </w:r>
          </w:p>
        </w:tc>
        <w:tc>
          <w:tcPr>
            <w:tcW w:w="1017" w:type="dxa"/>
            <w:noWrap/>
            <w:vAlign w:val="center"/>
          </w:tcPr>
          <w:p w:rsidR="00782B71" w:rsidRPr="00782B71" w:rsidRDefault="00782B7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782B7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782B7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782B7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14</w:t>
            </w:r>
          </w:p>
        </w:tc>
        <w:tc>
          <w:tcPr>
            <w:tcW w:w="1017" w:type="dxa"/>
            <w:noWrap/>
            <w:vAlign w:val="center"/>
          </w:tcPr>
          <w:p w:rsidR="00782B71" w:rsidRPr="00782B71" w:rsidRDefault="00782B7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782B7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C222C9"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14</w:t>
            </w:r>
          </w:p>
        </w:tc>
      </w:tr>
      <w:tr w:rsidR="00782B71" w:rsidRPr="00653929" w:rsidTr="008E50D4">
        <w:trPr>
          <w:trHeight w:val="300"/>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782B71" w:rsidRPr="00782B71" w:rsidRDefault="00782B71" w:rsidP="009B2F21">
            <w:pPr>
              <w:spacing w:after="0" w:line="240" w:lineRule="auto"/>
              <w:rPr>
                <w:rFonts w:ascii="Constantia" w:eastAsia="Times New Roman" w:hAnsi="Constantia" w:cs="Arial"/>
                <w:bCs w:val="0"/>
                <w:sz w:val="18"/>
                <w:szCs w:val="18"/>
                <w:lang w:eastAsia="pl-PL"/>
              </w:rPr>
            </w:pPr>
            <w:r w:rsidRPr="00782B71">
              <w:rPr>
                <w:rFonts w:ascii="Constantia" w:eastAsia="Times New Roman" w:hAnsi="Constantia" w:cs="Arial"/>
                <w:bCs w:val="0"/>
                <w:sz w:val="18"/>
                <w:szCs w:val="18"/>
                <w:lang w:eastAsia="pl-PL"/>
              </w:rPr>
              <w:t>Motocykl</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65</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183</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9B2F2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9B2F2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C222C9"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248</w:t>
            </w:r>
          </w:p>
        </w:tc>
      </w:tr>
      <w:tr w:rsidR="00782B71" w:rsidRPr="00653929" w:rsidTr="008E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782B71" w:rsidRPr="00782B71" w:rsidRDefault="00782B71" w:rsidP="009B2F21">
            <w:pPr>
              <w:spacing w:after="0" w:line="240" w:lineRule="auto"/>
              <w:rPr>
                <w:rFonts w:ascii="Constantia" w:eastAsia="Times New Roman" w:hAnsi="Constantia" w:cs="Arial"/>
                <w:bCs w:val="0"/>
                <w:sz w:val="18"/>
                <w:szCs w:val="18"/>
                <w:lang w:eastAsia="pl-PL"/>
              </w:rPr>
            </w:pPr>
            <w:r w:rsidRPr="00782B71">
              <w:rPr>
                <w:rFonts w:ascii="Constantia" w:eastAsia="Times New Roman" w:hAnsi="Constantia" w:cs="Arial"/>
                <w:bCs w:val="0"/>
                <w:sz w:val="18"/>
                <w:szCs w:val="18"/>
                <w:lang w:eastAsia="pl-PL"/>
              </w:rPr>
              <w:t>Motorower</w:t>
            </w:r>
          </w:p>
        </w:tc>
        <w:tc>
          <w:tcPr>
            <w:tcW w:w="1017" w:type="dxa"/>
            <w:noWrap/>
            <w:vAlign w:val="center"/>
          </w:tcPr>
          <w:p w:rsidR="00782B71" w:rsidRPr="00782B71"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170</w:t>
            </w:r>
          </w:p>
        </w:tc>
        <w:tc>
          <w:tcPr>
            <w:tcW w:w="1017" w:type="dxa"/>
            <w:noWrap/>
            <w:vAlign w:val="center"/>
          </w:tcPr>
          <w:p w:rsidR="00782B71" w:rsidRPr="00782B71"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4</w:t>
            </w:r>
          </w:p>
        </w:tc>
        <w:tc>
          <w:tcPr>
            <w:tcW w:w="1017" w:type="dxa"/>
            <w:noWrap/>
            <w:vAlign w:val="center"/>
          </w:tcPr>
          <w:p w:rsidR="00782B71" w:rsidRPr="00782B71"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31</w:t>
            </w:r>
          </w:p>
        </w:tc>
        <w:tc>
          <w:tcPr>
            <w:tcW w:w="1017" w:type="dxa"/>
            <w:noWrap/>
            <w:vAlign w:val="center"/>
          </w:tcPr>
          <w:p w:rsidR="00782B71" w:rsidRPr="00782B71"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1</w:t>
            </w:r>
          </w:p>
        </w:tc>
        <w:tc>
          <w:tcPr>
            <w:tcW w:w="1017" w:type="dxa"/>
            <w:noWrap/>
            <w:vAlign w:val="center"/>
          </w:tcPr>
          <w:p w:rsidR="00782B71" w:rsidRPr="00C222C9"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206</w:t>
            </w:r>
          </w:p>
        </w:tc>
      </w:tr>
      <w:tr w:rsidR="00782B71" w:rsidRPr="00653929" w:rsidTr="008E50D4">
        <w:trPr>
          <w:trHeight w:val="300"/>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782B71" w:rsidRPr="00782B71" w:rsidRDefault="00782B71" w:rsidP="009B2F21">
            <w:pPr>
              <w:spacing w:after="0" w:line="240" w:lineRule="auto"/>
              <w:rPr>
                <w:rFonts w:ascii="Constantia" w:eastAsia="Times New Roman" w:hAnsi="Constantia" w:cs="Arial"/>
                <w:bCs w:val="0"/>
                <w:sz w:val="18"/>
                <w:szCs w:val="18"/>
                <w:lang w:eastAsia="pl-PL"/>
              </w:rPr>
            </w:pPr>
            <w:r w:rsidRPr="00782B71">
              <w:rPr>
                <w:rFonts w:ascii="Constantia" w:eastAsia="Times New Roman" w:hAnsi="Constantia" w:cs="Arial"/>
                <w:bCs w:val="0"/>
                <w:sz w:val="18"/>
                <w:szCs w:val="18"/>
                <w:lang w:eastAsia="pl-PL"/>
              </w:rPr>
              <w:t>Samochodowy inny</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1</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C222C9"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1</w:t>
            </w:r>
          </w:p>
        </w:tc>
      </w:tr>
      <w:tr w:rsidR="00782B71" w:rsidRPr="00653929" w:rsidTr="008E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782B71" w:rsidRPr="00782B71" w:rsidRDefault="00782B71" w:rsidP="009B2F21">
            <w:pPr>
              <w:spacing w:after="0" w:line="240" w:lineRule="auto"/>
              <w:rPr>
                <w:rFonts w:ascii="Constantia" w:eastAsia="Times New Roman" w:hAnsi="Constantia" w:cs="Arial"/>
                <w:bCs w:val="0"/>
                <w:sz w:val="18"/>
                <w:szCs w:val="18"/>
                <w:lang w:eastAsia="pl-PL"/>
              </w:rPr>
            </w:pPr>
            <w:r w:rsidRPr="00782B71">
              <w:rPr>
                <w:rFonts w:ascii="Constantia" w:eastAsia="Times New Roman" w:hAnsi="Constantia" w:cs="Arial"/>
                <w:bCs w:val="0"/>
                <w:sz w:val="18"/>
                <w:szCs w:val="18"/>
                <w:lang w:eastAsia="pl-PL"/>
              </w:rPr>
              <w:lastRenderedPageBreak/>
              <w:t>Samochód ciężarowy</w:t>
            </w:r>
            <w:r>
              <w:rPr>
                <w:rFonts w:ascii="Constantia" w:eastAsia="Times New Roman" w:hAnsi="Constantia" w:cs="Arial"/>
                <w:bCs w:val="0"/>
                <w:sz w:val="18"/>
                <w:szCs w:val="18"/>
                <w:lang w:eastAsia="pl-PL"/>
              </w:rPr>
              <w:t xml:space="preserve"> do 3,5 t</w:t>
            </w:r>
          </w:p>
        </w:tc>
        <w:tc>
          <w:tcPr>
            <w:tcW w:w="1017" w:type="dxa"/>
            <w:noWrap/>
            <w:vAlign w:val="center"/>
          </w:tcPr>
          <w:p w:rsidR="00782B71" w:rsidRPr="00782B71"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25</w:t>
            </w:r>
          </w:p>
        </w:tc>
        <w:tc>
          <w:tcPr>
            <w:tcW w:w="1017" w:type="dxa"/>
            <w:noWrap/>
            <w:vAlign w:val="center"/>
          </w:tcPr>
          <w:p w:rsidR="00782B71" w:rsidRPr="00782B71"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1</w:t>
            </w:r>
          </w:p>
        </w:tc>
        <w:tc>
          <w:tcPr>
            <w:tcW w:w="1017" w:type="dxa"/>
            <w:noWrap/>
            <w:vAlign w:val="center"/>
          </w:tcPr>
          <w:p w:rsidR="00782B71" w:rsidRPr="00782B71"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42</w:t>
            </w:r>
          </w:p>
        </w:tc>
        <w:tc>
          <w:tcPr>
            <w:tcW w:w="1017" w:type="dxa"/>
            <w:noWrap/>
            <w:vAlign w:val="center"/>
          </w:tcPr>
          <w:p w:rsidR="00782B71" w:rsidRPr="00782B71"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106</w:t>
            </w:r>
          </w:p>
        </w:tc>
        <w:tc>
          <w:tcPr>
            <w:tcW w:w="1017" w:type="dxa"/>
            <w:noWrap/>
            <w:vAlign w:val="center"/>
          </w:tcPr>
          <w:p w:rsidR="009B2F21"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13</w:t>
            </w:r>
          </w:p>
          <w:p w:rsidR="00782B71" w:rsidRPr="009B2F21" w:rsidRDefault="00782B71" w:rsidP="009B2F21">
            <w:pPr>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sz w:val="18"/>
                <w:szCs w:val="18"/>
                <w:lang w:eastAsia="pl-PL"/>
              </w:rPr>
            </w:pPr>
          </w:p>
        </w:tc>
        <w:tc>
          <w:tcPr>
            <w:tcW w:w="1017" w:type="dxa"/>
            <w:noWrap/>
            <w:vAlign w:val="center"/>
          </w:tcPr>
          <w:p w:rsidR="00782B71" w:rsidRPr="00782B71"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C222C9"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187</w:t>
            </w:r>
          </w:p>
        </w:tc>
      </w:tr>
      <w:tr w:rsidR="00782B71" w:rsidRPr="00653929" w:rsidTr="008E50D4">
        <w:trPr>
          <w:trHeight w:val="300"/>
        </w:trPr>
        <w:tc>
          <w:tcPr>
            <w:cnfStyle w:val="001000000000" w:firstRow="0" w:lastRow="0" w:firstColumn="1" w:lastColumn="0" w:oddVBand="0" w:evenVBand="0" w:oddHBand="0" w:evenHBand="0" w:firstRowFirstColumn="0" w:firstRowLastColumn="0" w:lastRowFirstColumn="0" w:lastRowLastColumn="0"/>
            <w:tcW w:w="2093" w:type="dxa"/>
            <w:noWrap/>
            <w:vAlign w:val="center"/>
          </w:tcPr>
          <w:p w:rsidR="00782B71" w:rsidRPr="00782B71" w:rsidRDefault="00782B71" w:rsidP="009B2F21">
            <w:pPr>
              <w:spacing w:after="0" w:line="240" w:lineRule="auto"/>
              <w:rPr>
                <w:rFonts w:ascii="Constantia" w:eastAsia="Times New Roman" w:hAnsi="Constantia" w:cs="Arial"/>
                <w:bCs w:val="0"/>
                <w:sz w:val="18"/>
                <w:szCs w:val="18"/>
                <w:lang w:eastAsia="pl-PL"/>
              </w:rPr>
            </w:pPr>
            <w:r>
              <w:rPr>
                <w:rFonts w:ascii="Constantia" w:eastAsia="Times New Roman" w:hAnsi="Constantia" w:cs="Arial"/>
                <w:bCs w:val="0"/>
                <w:sz w:val="18"/>
                <w:szCs w:val="18"/>
                <w:lang w:eastAsia="pl-PL"/>
              </w:rPr>
              <w:t>Samochód ciężarowy powyżej 3,5 t</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2</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69</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782B71"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C222C9" w:rsidRDefault="005C44C1"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71</w:t>
            </w:r>
          </w:p>
        </w:tc>
      </w:tr>
      <w:tr w:rsidR="00782B71" w:rsidRPr="00653929" w:rsidTr="008E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782B71" w:rsidRPr="00782B71" w:rsidRDefault="00782B71" w:rsidP="009B2F21">
            <w:pPr>
              <w:spacing w:after="0" w:line="240" w:lineRule="auto"/>
              <w:rPr>
                <w:rFonts w:ascii="Constantia" w:eastAsia="Times New Roman" w:hAnsi="Constantia" w:cs="Arial"/>
                <w:bCs w:val="0"/>
                <w:sz w:val="18"/>
                <w:szCs w:val="18"/>
                <w:lang w:eastAsia="pl-PL"/>
              </w:rPr>
            </w:pPr>
            <w:r w:rsidRPr="00782B71">
              <w:rPr>
                <w:rFonts w:ascii="Constantia" w:eastAsia="Times New Roman" w:hAnsi="Constantia" w:cs="Arial"/>
                <w:bCs w:val="0"/>
                <w:sz w:val="18"/>
                <w:szCs w:val="18"/>
                <w:lang w:eastAsia="pl-PL"/>
              </w:rPr>
              <w:t>Samochód osobowy</w:t>
            </w:r>
          </w:p>
        </w:tc>
        <w:tc>
          <w:tcPr>
            <w:tcW w:w="1017" w:type="dxa"/>
            <w:noWrap/>
            <w:vAlign w:val="center"/>
          </w:tcPr>
          <w:p w:rsidR="00782B71" w:rsidRPr="00782B71" w:rsidRDefault="001622F9"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634</w:t>
            </w:r>
          </w:p>
        </w:tc>
        <w:tc>
          <w:tcPr>
            <w:tcW w:w="1017" w:type="dxa"/>
            <w:noWrap/>
            <w:vAlign w:val="center"/>
          </w:tcPr>
          <w:p w:rsidR="00782B71" w:rsidRPr="00782B71" w:rsidRDefault="001622F9"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25</w:t>
            </w:r>
          </w:p>
        </w:tc>
        <w:tc>
          <w:tcPr>
            <w:tcW w:w="1017" w:type="dxa"/>
            <w:noWrap/>
            <w:vAlign w:val="center"/>
          </w:tcPr>
          <w:p w:rsidR="00782B71" w:rsidRPr="00782B71" w:rsidRDefault="001622F9"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439</w:t>
            </w:r>
          </w:p>
        </w:tc>
        <w:tc>
          <w:tcPr>
            <w:tcW w:w="1017" w:type="dxa"/>
            <w:noWrap/>
            <w:vAlign w:val="center"/>
          </w:tcPr>
          <w:p w:rsidR="00782B71" w:rsidRPr="00782B71" w:rsidRDefault="001622F9"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545</w:t>
            </w:r>
          </w:p>
        </w:tc>
        <w:tc>
          <w:tcPr>
            <w:tcW w:w="1017" w:type="dxa"/>
            <w:noWrap/>
            <w:vAlign w:val="center"/>
          </w:tcPr>
          <w:p w:rsidR="00782B71" w:rsidRPr="00782B71" w:rsidRDefault="005C44C1"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576</w:t>
            </w:r>
          </w:p>
        </w:tc>
        <w:tc>
          <w:tcPr>
            <w:tcW w:w="1017" w:type="dxa"/>
            <w:noWrap/>
            <w:vAlign w:val="center"/>
          </w:tcPr>
          <w:p w:rsidR="00782B71" w:rsidRPr="00782B71" w:rsidRDefault="001622F9"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sz w:val="18"/>
                <w:szCs w:val="18"/>
                <w:lang w:eastAsia="pl-PL"/>
              </w:rPr>
            </w:pPr>
            <w:r>
              <w:rPr>
                <w:rFonts w:ascii="Constantia" w:eastAsia="Times New Roman" w:hAnsi="Constantia" w:cs="Arial"/>
                <w:bCs/>
                <w:sz w:val="18"/>
                <w:szCs w:val="18"/>
                <w:lang w:eastAsia="pl-PL"/>
              </w:rPr>
              <w:t>-</w:t>
            </w:r>
          </w:p>
        </w:tc>
        <w:tc>
          <w:tcPr>
            <w:tcW w:w="1017" w:type="dxa"/>
            <w:noWrap/>
            <w:vAlign w:val="center"/>
          </w:tcPr>
          <w:p w:rsidR="00782B71" w:rsidRPr="00C222C9" w:rsidRDefault="001622F9"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2219</w:t>
            </w:r>
          </w:p>
        </w:tc>
      </w:tr>
      <w:tr w:rsidR="00782B71" w:rsidRPr="00653929" w:rsidTr="008E50D4">
        <w:trPr>
          <w:trHeight w:val="300"/>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782B71" w:rsidRPr="00782B71" w:rsidRDefault="00782B71" w:rsidP="009B2F21">
            <w:pPr>
              <w:spacing w:after="0" w:line="240" w:lineRule="auto"/>
              <w:rPr>
                <w:rFonts w:ascii="Constantia" w:eastAsia="Times New Roman" w:hAnsi="Constantia" w:cs="Arial"/>
                <w:bCs w:val="0"/>
                <w:sz w:val="18"/>
                <w:szCs w:val="18"/>
                <w:lang w:eastAsia="pl-PL"/>
              </w:rPr>
            </w:pPr>
            <w:r w:rsidRPr="00782B71">
              <w:rPr>
                <w:rFonts w:ascii="Constantia" w:eastAsia="Times New Roman" w:hAnsi="Constantia" w:cs="Arial"/>
                <w:bCs w:val="0"/>
                <w:sz w:val="18"/>
                <w:szCs w:val="18"/>
                <w:lang w:eastAsia="pl-PL"/>
              </w:rPr>
              <w:t>Samochód specjalny</w:t>
            </w:r>
          </w:p>
        </w:tc>
        <w:tc>
          <w:tcPr>
            <w:tcW w:w="1017" w:type="dxa"/>
            <w:noWrap/>
            <w:vAlign w:val="center"/>
          </w:tcPr>
          <w:p w:rsidR="00782B71" w:rsidRPr="00782B71" w:rsidRDefault="001622F9"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r>
              <w:rPr>
                <w:rFonts w:ascii="Constantia" w:eastAsia="Times New Roman" w:hAnsi="Constantia" w:cs="Arial"/>
                <w:b/>
                <w:sz w:val="18"/>
                <w:szCs w:val="18"/>
                <w:lang w:eastAsia="pl-PL"/>
              </w:rPr>
              <w:t>2</w:t>
            </w:r>
          </w:p>
        </w:tc>
        <w:tc>
          <w:tcPr>
            <w:tcW w:w="1017" w:type="dxa"/>
            <w:noWrap/>
            <w:vAlign w:val="center"/>
          </w:tcPr>
          <w:p w:rsidR="00782B71" w:rsidRPr="001622F9" w:rsidRDefault="001622F9"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sz w:val="18"/>
                <w:szCs w:val="18"/>
                <w:lang w:eastAsia="pl-PL"/>
              </w:rPr>
            </w:pPr>
            <w:r w:rsidRPr="001622F9">
              <w:rPr>
                <w:rFonts w:ascii="Constantia" w:eastAsia="Times New Roman" w:hAnsi="Constantia" w:cs="Arial"/>
                <w:sz w:val="18"/>
                <w:szCs w:val="18"/>
                <w:lang w:eastAsia="pl-PL"/>
              </w:rPr>
              <w:t>1</w:t>
            </w:r>
          </w:p>
        </w:tc>
        <w:tc>
          <w:tcPr>
            <w:tcW w:w="1017" w:type="dxa"/>
            <w:noWrap/>
            <w:vAlign w:val="center"/>
          </w:tcPr>
          <w:p w:rsidR="00782B71" w:rsidRPr="00782B71" w:rsidRDefault="001622F9"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r>
              <w:rPr>
                <w:rFonts w:ascii="Constantia" w:eastAsia="Times New Roman" w:hAnsi="Constantia" w:cs="Arial"/>
                <w:b/>
                <w:sz w:val="18"/>
                <w:szCs w:val="18"/>
                <w:lang w:eastAsia="pl-PL"/>
              </w:rPr>
              <w:t>2</w:t>
            </w:r>
          </w:p>
        </w:tc>
        <w:tc>
          <w:tcPr>
            <w:tcW w:w="1017" w:type="dxa"/>
            <w:noWrap/>
            <w:vAlign w:val="center"/>
          </w:tcPr>
          <w:p w:rsidR="00782B71" w:rsidRPr="00782B71" w:rsidRDefault="001622F9"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r>
              <w:rPr>
                <w:rFonts w:ascii="Constantia" w:eastAsia="Times New Roman" w:hAnsi="Constantia" w:cs="Arial"/>
                <w:b/>
                <w:sz w:val="18"/>
                <w:szCs w:val="18"/>
                <w:lang w:eastAsia="pl-PL"/>
              </w:rPr>
              <w:t>20</w:t>
            </w:r>
          </w:p>
        </w:tc>
        <w:tc>
          <w:tcPr>
            <w:tcW w:w="1017" w:type="dxa"/>
            <w:noWrap/>
            <w:vAlign w:val="center"/>
          </w:tcPr>
          <w:p w:rsidR="00782B71" w:rsidRPr="00782B71" w:rsidRDefault="001622F9"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r>
              <w:rPr>
                <w:rFonts w:ascii="Constantia" w:eastAsia="Times New Roman" w:hAnsi="Constantia" w:cs="Arial"/>
                <w:b/>
                <w:sz w:val="18"/>
                <w:szCs w:val="18"/>
                <w:lang w:eastAsia="pl-PL"/>
              </w:rPr>
              <w:t>-</w:t>
            </w:r>
          </w:p>
        </w:tc>
        <w:tc>
          <w:tcPr>
            <w:tcW w:w="1017" w:type="dxa"/>
            <w:noWrap/>
            <w:vAlign w:val="center"/>
          </w:tcPr>
          <w:p w:rsidR="00782B71" w:rsidRPr="00782B71" w:rsidRDefault="001622F9"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r>
              <w:rPr>
                <w:rFonts w:ascii="Constantia" w:eastAsia="Times New Roman" w:hAnsi="Constantia" w:cs="Arial"/>
                <w:b/>
                <w:sz w:val="18"/>
                <w:szCs w:val="18"/>
                <w:lang w:eastAsia="pl-PL"/>
              </w:rPr>
              <w:t>-</w:t>
            </w:r>
          </w:p>
        </w:tc>
        <w:tc>
          <w:tcPr>
            <w:tcW w:w="1017" w:type="dxa"/>
            <w:noWrap/>
            <w:vAlign w:val="center"/>
          </w:tcPr>
          <w:p w:rsidR="00782B71" w:rsidRPr="00C222C9" w:rsidRDefault="001622F9" w:rsidP="009B2F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sz w:val="18"/>
                <w:szCs w:val="18"/>
                <w:lang w:eastAsia="pl-PL"/>
              </w:rPr>
            </w:pPr>
            <w:r w:rsidRPr="00C222C9">
              <w:rPr>
                <w:rFonts w:ascii="Constantia" w:eastAsia="Times New Roman" w:hAnsi="Constantia" w:cs="Arial"/>
                <w:b/>
                <w:sz w:val="18"/>
                <w:szCs w:val="18"/>
                <w:lang w:eastAsia="pl-PL"/>
              </w:rPr>
              <w:t>25</w:t>
            </w:r>
          </w:p>
        </w:tc>
      </w:tr>
      <w:tr w:rsidR="00782B71" w:rsidRPr="00653929" w:rsidTr="008E50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782B71" w:rsidRPr="00782B71" w:rsidRDefault="00782B71" w:rsidP="009B2F21">
            <w:pPr>
              <w:spacing w:after="0" w:line="240" w:lineRule="auto"/>
              <w:rPr>
                <w:rFonts w:ascii="Constantia" w:eastAsia="Times New Roman" w:hAnsi="Constantia" w:cs="Arial"/>
                <w:bCs w:val="0"/>
                <w:sz w:val="18"/>
                <w:szCs w:val="18"/>
                <w:lang w:eastAsia="pl-PL"/>
              </w:rPr>
            </w:pPr>
            <w:r w:rsidRPr="00782B71">
              <w:rPr>
                <w:rFonts w:ascii="Constantia" w:eastAsia="Times New Roman" w:hAnsi="Constantia" w:cs="Arial"/>
                <w:bCs w:val="0"/>
                <w:sz w:val="18"/>
                <w:szCs w:val="18"/>
                <w:lang w:eastAsia="pl-PL"/>
              </w:rPr>
              <w:t>Suma końcowa</w:t>
            </w:r>
          </w:p>
        </w:tc>
        <w:tc>
          <w:tcPr>
            <w:tcW w:w="1017" w:type="dxa"/>
            <w:noWrap/>
            <w:vAlign w:val="center"/>
          </w:tcPr>
          <w:p w:rsidR="00782B71" w:rsidRPr="00C222C9" w:rsidRDefault="001622F9"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900</w:t>
            </w:r>
          </w:p>
        </w:tc>
        <w:tc>
          <w:tcPr>
            <w:tcW w:w="1017" w:type="dxa"/>
            <w:noWrap/>
            <w:vAlign w:val="center"/>
          </w:tcPr>
          <w:p w:rsidR="00782B71" w:rsidRPr="00C222C9" w:rsidRDefault="001622F9"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31</w:t>
            </w:r>
          </w:p>
        </w:tc>
        <w:tc>
          <w:tcPr>
            <w:tcW w:w="1017" w:type="dxa"/>
            <w:noWrap/>
            <w:vAlign w:val="center"/>
          </w:tcPr>
          <w:p w:rsidR="00782B71" w:rsidRPr="00C222C9" w:rsidRDefault="001622F9"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699</w:t>
            </w:r>
          </w:p>
        </w:tc>
        <w:tc>
          <w:tcPr>
            <w:tcW w:w="1017" w:type="dxa"/>
            <w:noWrap/>
            <w:vAlign w:val="center"/>
          </w:tcPr>
          <w:p w:rsidR="00782B71" w:rsidRPr="00C222C9" w:rsidRDefault="001622F9"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1786</w:t>
            </w:r>
          </w:p>
        </w:tc>
        <w:tc>
          <w:tcPr>
            <w:tcW w:w="1017" w:type="dxa"/>
            <w:noWrap/>
            <w:vAlign w:val="center"/>
          </w:tcPr>
          <w:p w:rsidR="00782B71" w:rsidRPr="00C222C9" w:rsidRDefault="001622F9"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589</w:t>
            </w:r>
          </w:p>
        </w:tc>
        <w:tc>
          <w:tcPr>
            <w:tcW w:w="1017" w:type="dxa"/>
            <w:noWrap/>
            <w:vAlign w:val="center"/>
          </w:tcPr>
          <w:p w:rsidR="00782B71" w:rsidRPr="00C222C9" w:rsidRDefault="001622F9"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1</w:t>
            </w:r>
          </w:p>
        </w:tc>
        <w:tc>
          <w:tcPr>
            <w:tcW w:w="1017" w:type="dxa"/>
            <w:noWrap/>
            <w:vAlign w:val="center"/>
          </w:tcPr>
          <w:p w:rsidR="00782B71" w:rsidRPr="00C222C9" w:rsidRDefault="001622F9" w:rsidP="009B2F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sz w:val="18"/>
                <w:szCs w:val="18"/>
                <w:lang w:eastAsia="pl-PL"/>
              </w:rPr>
            </w:pPr>
            <w:r w:rsidRPr="00C222C9">
              <w:rPr>
                <w:rFonts w:ascii="Constantia" w:eastAsia="Times New Roman" w:hAnsi="Constantia" w:cs="Arial"/>
                <w:b/>
                <w:bCs/>
                <w:sz w:val="18"/>
                <w:szCs w:val="18"/>
                <w:lang w:eastAsia="pl-PL"/>
              </w:rPr>
              <w:t>4006</w:t>
            </w:r>
          </w:p>
        </w:tc>
      </w:tr>
    </w:tbl>
    <w:p w:rsidR="00F7297A" w:rsidRPr="009B2F21" w:rsidRDefault="00F7297A" w:rsidP="00F7297A">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sidRPr="009B2F21">
        <w:rPr>
          <w:rFonts w:ascii="Constantia" w:eastAsia="Times New Roman" w:hAnsi="Constantia" w:cs="Arial"/>
          <w:i/>
          <w:kern w:val="1"/>
          <w:sz w:val="18"/>
          <w:szCs w:val="20"/>
          <w:lang w:eastAsia="ar-SA"/>
        </w:rPr>
        <w:t>Źródło: Opracowanie własne</w:t>
      </w:r>
    </w:p>
    <w:p w:rsidR="006F58DE" w:rsidRPr="009B2F21" w:rsidRDefault="006F58DE" w:rsidP="006F58DE">
      <w:pPr>
        <w:ind w:firstLine="709"/>
        <w:jc w:val="both"/>
        <w:rPr>
          <w:rFonts w:ascii="Constantia" w:hAnsi="Constantia"/>
          <w:szCs w:val="24"/>
        </w:rPr>
      </w:pPr>
      <w:r w:rsidRPr="009B2F21">
        <w:rPr>
          <w:rFonts w:ascii="Constantia" w:hAnsi="Constantia"/>
          <w:szCs w:val="24"/>
        </w:rPr>
        <w:t xml:space="preserve">Analiza powyższych danych pozwoliła zdefiniować bilans wykorzystania paliw oraz emisję dwutlenku węgla z niej wynikającą. W roku bazowym 2013 na obszarze Gminy Abramów wykorzystano łącznie </w:t>
      </w:r>
      <w:r w:rsidR="00537377" w:rsidRPr="009B2F21">
        <w:rPr>
          <w:rFonts w:ascii="Constantia" w:hAnsi="Constantia"/>
          <w:szCs w:val="24"/>
        </w:rPr>
        <w:t>73 826,93</w:t>
      </w:r>
      <w:r w:rsidRPr="009B2F21">
        <w:rPr>
          <w:rFonts w:ascii="Constantia" w:hAnsi="Constantia"/>
          <w:szCs w:val="24"/>
        </w:rPr>
        <w:t xml:space="preserve"> MWh energii finalnej (z paliw transportowych). Bilans ten tworzy wykorzystanie oleju napędowego na poziomie </w:t>
      </w:r>
      <w:r w:rsidR="00537377" w:rsidRPr="009B2F21">
        <w:rPr>
          <w:rFonts w:ascii="Constantia" w:hAnsi="Constantia"/>
          <w:szCs w:val="24"/>
        </w:rPr>
        <w:t>46 041,66</w:t>
      </w:r>
      <w:r w:rsidRPr="009B2F21">
        <w:rPr>
          <w:rFonts w:ascii="Constantia" w:hAnsi="Constantia"/>
          <w:szCs w:val="24"/>
        </w:rPr>
        <w:t xml:space="preserve"> MWh (</w:t>
      </w:r>
      <w:r w:rsidR="00BF72EE" w:rsidRPr="009B2F21">
        <w:rPr>
          <w:rFonts w:ascii="Constantia" w:hAnsi="Constantia"/>
          <w:szCs w:val="24"/>
        </w:rPr>
        <w:t>6</w:t>
      </w:r>
      <w:r w:rsidR="00537377" w:rsidRPr="009B2F21">
        <w:rPr>
          <w:rFonts w:ascii="Constantia" w:hAnsi="Constantia"/>
          <w:szCs w:val="24"/>
        </w:rPr>
        <w:t>2</w:t>
      </w:r>
      <w:r w:rsidRPr="009B2F21">
        <w:rPr>
          <w:rFonts w:ascii="Constantia" w:hAnsi="Constantia"/>
          <w:szCs w:val="24"/>
        </w:rPr>
        <w:t xml:space="preserve">%), w dalszej kolejności benzyny </w:t>
      </w:r>
      <w:r w:rsidR="00537377" w:rsidRPr="009B2F21">
        <w:rPr>
          <w:rFonts w:ascii="Constantia" w:hAnsi="Constantia"/>
          <w:szCs w:val="24"/>
        </w:rPr>
        <w:t>22 074,87</w:t>
      </w:r>
      <w:r w:rsidRPr="009B2F21">
        <w:rPr>
          <w:rFonts w:ascii="Constantia" w:hAnsi="Constantia"/>
          <w:szCs w:val="24"/>
        </w:rPr>
        <w:t xml:space="preserve"> MWh (</w:t>
      </w:r>
      <w:r w:rsidR="00537377" w:rsidRPr="009B2F21">
        <w:rPr>
          <w:rFonts w:ascii="Constantia" w:hAnsi="Constantia"/>
          <w:szCs w:val="24"/>
        </w:rPr>
        <w:t>30</w:t>
      </w:r>
      <w:r w:rsidRPr="009B2F21">
        <w:rPr>
          <w:rFonts w:ascii="Constantia" w:hAnsi="Constantia"/>
          <w:szCs w:val="24"/>
        </w:rPr>
        <w:t xml:space="preserve">%) oraz LPG </w:t>
      </w:r>
      <w:r w:rsidR="00537377" w:rsidRPr="009B2F21">
        <w:rPr>
          <w:rFonts w:ascii="Constantia" w:hAnsi="Constantia"/>
          <w:szCs w:val="24"/>
        </w:rPr>
        <w:t>5 710,40</w:t>
      </w:r>
      <w:r w:rsidRPr="009B2F21">
        <w:rPr>
          <w:rFonts w:ascii="Constantia" w:hAnsi="Constantia"/>
          <w:szCs w:val="24"/>
        </w:rPr>
        <w:t xml:space="preserve"> MWh (</w:t>
      </w:r>
      <w:r w:rsidR="00537377" w:rsidRPr="009B2F21">
        <w:rPr>
          <w:rFonts w:ascii="Constantia" w:hAnsi="Constantia"/>
          <w:szCs w:val="24"/>
        </w:rPr>
        <w:t>8</w:t>
      </w:r>
      <w:r w:rsidRPr="009B2F21">
        <w:rPr>
          <w:rFonts w:ascii="Constantia" w:hAnsi="Constantia"/>
          <w:szCs w:val="24"/>
        </w:rPr>
        <w:t xml:space="preserve">%). </w:t>
      </w:r>
    </w:p>
    <w:p w:rsidR="006F58DE" w:rsidRPr="009B2F21" w:rsidRDefault="006F58DE" w:rsidP="006F58DE">
      <w:pPr>
        <w:spacing w:before="120" w:after="120" w:line="240" w:lineRule="auto"/>
        <w:rPr>
          <w:rFonts w:ascii="Constantia" w:hAnsi="Constantia"/>
          <w:bCs/>
          <w:color w:val="000000" w:themeColor="text1"/>
          <w:sz w:val="18"/>
          <w:szCs w:val="18"/>
        </w:rPr>
      </w:pPr>
      <w:bookmarkStart w:id="416" w:name="_Toc429033853"/>
      <w:r w:rsidRPr="009B2F21">
        <w:rPr>
          <w:rFonts w:ascii="Constantia" w:hAnsi="Constantia"/>
          <w:bCs/>
          <w:color w:val="000000" w:themeColor="text1"/>
          <w:sz w:val="18"/>
          <w:szCs w:val="18"/>
        </w:rPr>
        <w:t xml:space="preserve">Wykres </w:t>
      </w:r>
      <w:r w:rsidRPr="009B2F21">
        <w:rPr>
          <w:rFonts w:ascii="Constantia" w:hAnsi="Constantia"/>
          <w:bCs/>
          <w:color w:val="000000" w:themeColor="text1"/>
          <w:sz w:val="18"/>
          <w:szCs w:val="18"/>
        </w:rPr>
        <w:fldChar w:fldCharType="begin"/>
      </w:r>
      <w:r w:rsidRPr="009B2F21">
        <w:rPr>
          <w:rFonts w:ascii="Constantia" w:hAnsi="Constantia"/>
          <w:bCs/>
          <w:color w:val="000000" w:themeColor="text1"/>
          <w:sz w:val="18"/>
          <w:szCs w:val="18"/>
        </w:rPr>
        <w:instrText xml:space="preserve"> SEQ Wykres \* ARABIC </w:instrText>
      </w:r>
      <w:r w:rsidRPr="009B2F21">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18</w:t>
      </w:r>
      <w:r w:rsidRPr="009B2F21">
        <w:rPr>
          <w:rFonts w:ascii="Constantia" w:hAnsi="Constantia"/>
          <w:bCs/>
          <w:color w:val="000000" w:themeColor="text1"/>
          <w:sz w:val="18"/>
          <w:szCs w:val="18"/>
        </w:rPr>
        <w:fldChar w:fldCharType="end"/>
      </w:r>
      <w:r w:rsidRPr="009B2F21">
        <w:rPr>
          <w:rFonts w:ascii="Constantia" w:hAnsi="Constantia"/>
          <w:bCs/>
          <w:color w:val="000000" w:themeColor="text1"/>
          <w:sz w:val="18"/>
          <w:szCs w:val="18"/>
        </w:rPr>
        <w:t>. Zużycie energii paliw transpo</w:t>
      </w:r>
      <w:r w:rsidR="008E50D4">
        <w:rPr>
          <w:rFonts w:ascii="Constantia" w:hAnsi="Constantia"/>
          <w:bCs/>
          <w:color w:val="000000" w:themeColor="text1"/>
          <w:sz w:val="18"/>
          <w:szCs w:val="18"/>
        </w:rPr>
        <w:t>rtowych z podziałem na nośniki [</w:t>
      </w:r>
      <w:r w:rsidRPr="009B2F21">
        <w:rPr>
          <w:rFonts w:ascii="Constantia" w:hAnsi="Constantia"/>
          <w:bCs/>
          <w:color w:val="000000" w:themeColor="text1"/>
          <w:sz w:val="18"/>
          <w:szCs w:val="18"/>
        </w:rPr>
        <w:t>MWh</w:t>
      </w:r>
      <w:r w:rsidR="008E50D4">
        <w:rPr>
          <w:rFonts w:ascii="Constantia" w:hAnsi="Constantia"/>
          <w:bCs/>
          <w:color w:val="000000" w:themeColor="text1"/>
          <w:sz w:val="18"/>
          <w:szCs w:val="18"/>
        </w:rPr>
        <w:t>]</w:t>
      </w:r>
      <w:bookmarkEnd w:id="416"/>
    </w:p>
    <w:p w:rsidR="00085C70" w:rsidRPr="006F58DE" w:rsidRDefault="00085C70" w:rsidP="00085C70">
      <w:pPr>
        <w:spacing w:before="120" w:after="120" w:line="240" w:lineRule="auto"/>
        <w:jc w:val="center"/>
        <w:rPr>
          <w:rFonts w:ascii="Constantia" w:hAnsi="Constantia"/>
          <w:bCs/>
          <w:color w:val="000000" w:themeColor="text1"/>
          <w:sz w:val="18"/>
          <w:szCs w:val="18"/>
          <w:highlight w:val="yellow"/>
        </w:rPr>
      </w:pPr>
      <w:r>
        <w:rPr>
          <w:rFonts w:ascii="Constantia" w:hAnsi="Constantia"/>
          <w:bCs/>
          <w:noProof/>
          <w:color w:val="000000" w:themeColor="text1"/>
          <w:sz w:val="18"/>
          <w:szCs w:val="18"/>
          <w:lang w:eastAsia="pl-PL"/>
        </w:rPr>
        <w:drawing>
          <wp:inline distT="0" distB="0" distL="0" distR="0" wp14:anchorId="4EFD0748" wp14:editId="5C0D4553">
            <wp:extent cx="4295775" cy="2577106"/>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02907" cy="2581384"/>
                    </a:xfrm>
                    <a:prstGeom prst="rect">
                      <a:avLst/>
                    </a:prstGeom>
                    <a:noFill/>
                  </pic:spPr>
                </pic:pic>
              </a:graphicData>
            </a:graphic>
          </wp:inline>
        </w:drawing>
      </w:r>
    </w:p>
    <w:p w:rsidR="005A07F7" w:rsidRPr="004F4DC1" w:rsidRDefault="005A07F7" w:rsidP="008E50D4">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Pr>
          <w:rFonts w:ascii="Constantia" w:eastAsia="Times New Roman" w:hAnsi="Constantia" w:cs="Arial"/>
          <w:i/>
          <w:kern w:val="1"/>
          <w:sz w:val="18"/>
          <w:szCs w:val="20"/>
          <w:lang w:eastAsia="ar-SA"/>
        </w:rPr>
        <w:t>Źródło: O</w:t>
      </w:r>
      <w:r w:rsidRPr="004F4DC1">
        <w:rPr>
          <w:rFonts w:ascii="Constantia" w:eastAsia="Times New Roman" w:hAnsi="Constantia" w:cs="Arial"/>
          <w:i/>
          <w:kern w:val="1"/>
          <w:sz w:val="18"/>
          <w:szCs w:val="20"/>
          <w:lang w:eastAsia="ar-SA"/>
        </w:rPr>
        <w:t>pracowanie własne</w:t>
      </w:r>
    </w:p>
    <w:p w:rsidR="008E50D4" w:rsidRDefault="008E50D4" w:rsidP="006F58DE">
      <w:pPr>
        <w:spacing w:before="120" w:after="120" w:line="240" w:lineRule="auto"/>
        <w:rPr>
          <w:rFonts w:ascii="Constantia" w:hAnsi="Constantia"/>
          <w:bCs/>
          <w:color w:val="000000" w:themeColor="text1"/>
          <w:sz w:val="18"/>
          <w:szCs w:val="18"/>
        </w:rPr>
      </w:pPr>
    </w:p>
    <w:p w:rsidR="006F58DE" w:rsidRPr="009B2F21" w:rsidRDefault="006F58DE" w:rsidP="006F58DE">
      <w:pPr>
        <w:spacing w:before="120" w:after="120" w:line="240" w:lineRule="auto"/>
        <w:rPr>
          <w:rFonts w:ascii="Constantia" w:hAnsi="Constantia"/>
          <w:bCs/>
          <w:color w:val="000000" w:themeColor="text1"/>
          <w:sz w:val="18"/>
          <w:szCs w:val="18"/>
        </w:rPr>
      </w:pPr>
      <w:bookmarkStart w:id="417" w:name="_Toc429033854"/>
      <w:r w:rsidRPr="009B2F21">
        <w:rPr>
          <w:rFonts w:ascii="Constantia" w:hAnsi="Constantia"/>
          <w:bCs/>
          <w:color w:val="000000" w:themeColor="text1"/>
          <w:sz w:val="18"/>
          <w:szCs w:val="18"/>
        </w:rPr>
        <w:t xml:space="preserve">Wykres </w:t>
      </w:r>
      <w:r w:rsidRPr="009B2F21">
        <w:rPr>
          <w:rFonts w:ascii="Constantia" w:hAnsi="Constantia"/>
          <w:bCs/>
          <w:color w:val="000000" w:themeColor="text1"/>
          <w:sz w:val="18"/>
          <w:szCs w:val="18"/>
        </w:rPr>
        <w:fldChar w:fldCharType="begin"/>
      </w:r>
      <w:r w:rsidRPr="009B2F21">
        <w:rPr>
          <w:rFonts w:ascii="Constantia" w:hAnsi="Constantia"/>
          <w:bCs/>
          <w:color w:val="000000" w:themeColor="text1"/>
          <w:sz w:val="18"/>
          <w:szCs w:val="18"/>
        </w:rPr>
        <w:instrText xml:space="preserve"> SEQ Wykres \* ARABIC </w:instrText>
      </w:r>
      <w:r w:rsidRPr="009B2F21">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19</w:t>
      </w:r>
      <w:r w:rsidRPr="009B2F21">
        <w:rPr>
          <w:rFonts w:ascii="Constantia" w:hAnsi="Constantia"/>
          <w:bCs/>
          <w:color w:val="000000" w:themeColor="text1"/>
          <w:sz w:val="18"/>
          <w:szCs w:val="18"/>
        </w:rPr>
        <w:fldChar w:fldCharType="end"/>
      </w:r>
      <w:r w:rsidRPr="009B2F21">
        <w:rPr>
          <w:rFonts w:ascii="Constantia" w:hAnsi="Constantia"/>
          <w:bCs/>
          <w:color w:val="000000" w:themeColor="text1"/>
          <w:sz w:val="18"/>
          <w:szCs w:val="18"/>
        </w:rPr>
        <w:t>. Zużycie energii finalnej z tytułu wykorzystania paliw transportowych w perspektywie roku 2020 [MWh]</w:t>
      </w:r>
      <w:bookmarkEnd w:id="417"/>
    </w:p>
    <w:p w:rsidR="008E50D4" w:rsidRDefault="00085C70" w:rsidP="008E50D4">
      <w:pPr>
        <w:autoSpaceDE w:val="0"/>
        <w:autoSpaceDN w:val="0"/>
        <w:adjustRightInd w:val="0"/>
        <w:spacing w:before="120" w:after="120" w:line="240" w:lineRule="auto"/>
        <w:jc w:val="center"/>
        <w:rPr>
          <w:rFonts w:ascii="Constantia" w:eastAsia="Times New Roman" w:hAnsi="Constantia" w:cs="Arial"/>
          <w:i/>
          <w:kern w:val="1"/>
          <w:sz w:val="18"/>
          <w:szCs w:val="20"/>
          <w:lang w:eastAsia="ar-SA"/>
        </w:rPr>
      </w:pPr>
      <w:r w:rsidRPr="009B2F21">
        <w:rPr>
          <w:rFonts w:ascii="Constantia" w:hAnsi="Constantia"/>
          <w:noProof/>
          <w:szCs w:val="24"/>
          <w:lang w:eastAsia="pl-PL"/>
        </w:rPr>
        <w:drawing>
          <wp:inline distT="0" distB="0" distL="0" distR="0" wp14:anchorId="6BA5936A" wp14:editId="4A1538A0">
            <wp:extent cx="5162550" cy="2131743"/>
            <wp:effectExtent l="0" t="0" r="0"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65817" cy="2133092"/>
                    </a:xfrm>
                    <a:prstGeom prst="rect">
                      <a:avLst/>
                    </a:prstGeom>
                    <a:noFill/>
                  </pic:spPr>
                </pic:pic>
              </a:graphicData>
            </a:graphic>
          </wp:inline>
        </w:drawing>
      </w:r>
    </w:p>
    <w:p w:rsidR="005A07F7" w:rsidRPr="009B2F21" w:rsidRDefault="005A07F7" w:rsidP="005A07F7">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sidRPr="009B2F21">
        <w:rPr>
          <w:rFonts w:ascii="Constantia" w:eastAsia="Times New Roman" w:hAnsi="Constantia" w:cs="Arial"/>
          <w:i/>
          <w:kern w:val="1"/>
          <w:sz w:val="18"/>
          <w:szCs w:val="20"/>
          <w:lang w:eastAsia="ar-SA"/>
        </w:rPr>
        <w:t xml:space="preserve"> Źródło: Opracowanie własne</w:t>
      </w:r>
    </w:p>
    <w:p w:rsidR="00504998" w:rsidRDefault="00504998" w:rsidP="00504998">
      <w:pPr>
        <w:ind w:firstLine="709"/>
        <w:jc w:val="both"/>
        <w:rPr>
          <w:rFonts w:ascii="Constantia" w:hAnsi="Constantia"/>
          <w:szCs w:val="24"/>
        </w:rPr>
      </w:pPr>
      <w:r w:rsidRPr="009B2F21">
        <w:rPr>
          <w:rFonts w:ascii="Constantia" w:hAnsi="Constantia"/>
          <w:szCs w:val="24"/>
        </w:rPr>
        <w:lastRenderedPageBreak/>
        <w:t xml:space="preserve">Wykorzystanie paliw transportowych wiązało się z wygenerowaniem  łącznie </w:t>
      </w:r>
      <w:r w:rsidR="00B51FB3" w:rsidRPr="009B2F21">
        <w:rPr>
          <w:rFonts w:ascii="Constantia" w:hAnsi="Constantia"/>
          <w:szCs w:val="24"/>
        </w:rPr>
        <w:t>19 086,03</w:t>
      </w:r>
      <w:r w:rsidRPr="009B2F21">
        <w:rPr>
          <w:rFonts w:ascii="Constantia" w:hAnsi="Constantia"/>
          <w:szCs w:val="24"/>
        </w:rPr>
        <w:t xml:space="preserve"> t dwutlenku węgla. Bilans ten tworzy emisja z tytułu </w:t>
      </w:r>
      <w:r w:rsidR="008E50D4">
        <w:rPr>
          <w:rFonts w:ascii="Constantia" w:hAnsi="Constantia"/>
          <w:szCs w:val="24"/>
        </w:rPr>
        <w:t>wykorzystania</w:t>
      </w:r>
      <w:r w:rsidRPr="009B2F21">
        <w:rPr>
          <w:rFonts w:ascii="Constantia" w:hAnsi="Constantia"/>
          <w:szCs w:val="24"/>
        </w:rPr>
        <w:t xml:space="preserve"> oleju napędowego na poziomie </w:t>
      </w:r>
      <w:r w:rsidR="00B51FB3" w:rsidRPr="009B2F21">
        <w:rPr>
          <w:rFonts w:ascii="Constantia" w:hAnsi="Constantia"/>
          <w:szCs w:val="24"/>
        </w:rPr>
        <w:t>12 293,12</w:t>
      </w:r>
      <w:r w:rsidRPr="009B2F21">
        <w:rPr>
          <w:rFonts w:ascii="Constantia" w:hAnsi="Constantia"/>
          <w:szCs w:val="24"/>
        </w:rPr>
        <w:t xml:space="preserve"> (</w:t>
      </w:r>
      <w:r w:rsidR="00B51FB3" w:rsidRPr="009B2F21">
        <w:rPr>
          <w:rFonts w:ascii="Constantia" w:hAnsi="Constantia"/>
          <w:szCs w:val="24"/>
        </w:rPr>
        <w:t>64</w:t>
      </w:r>
      <w:r w:rsidRPr="009B2F21">
        <w:rPr>
          <w:rFonts w:ascii="Constantia" w:hAnsi="Constantia"/>
          <w:szCs w:val="24"/>
        </w:rPr>
        <w:t xml:space="preserve">%), w dalszej kolejności benzyny </w:t>
      </w:r>
      <w:r w:rsidR="00B51FB3" w:rsidRPr="009B2F21">
        <w:rPr>
          <w:rFonts w:ascii="Constantia" w:hAnsi="Constantia"/>
          <w:szCs w:val="24"/>
        </w:rPr>
        <w:t>5 496,64</w:t>
      </w:r>
      <w:r w:rsidRPr="009B2F21">
        <w:rPr>
          <w:rFonts w:ascii="Constantia" w:hAnsi="Constantia"/>
          <w:szCs w:val="24"/>
        </w:rPr>
        <w:t xml:space="preserve"> (</w:t>
      </w:r>
      <w:r w:rsidR="00B51FB3" w:rsidRPr="009B2F21">
        <w:rPr>
          <w:rFonts w:ascii="Constantia" w:hAnsi="Constantia"/>
          <w:szCs w:val="24"/>
        </w:rPr>
        <w:t>29</w:t>
      </w:r>
      <w:r w:rsidRPr="009B2F21">
        <w:rPr>
          <w:rFonts w:ascii="Constantia" w:hAnsi="Constantia"/>
          <w:szCs w:val="24"/>
        </w:rPr>
        <w:t xml:space="preserve">%) oraz LPG  </w:t>
      </w:r>
      <w:r w:rsidR="00B51FB3" w:rsidRPr="009B2F21">
        <w:rPr>
          <w:rFonts w:ascii="Constantia" w:hAnsi="Constantia"/>
          <w:szCs w:val="24"/>
        </w:rPr>
        <w:t>1 296,26</w:t>
      </w:r>
      <w:r w:rsidRPr="009B2F21">
        <w:rPr>
          <w:rFonts w:ascii="Constantia" w:hAnsi="Constantia"/>
          <w:szCs w:val="24"/>
        </w:rPr>
        <w:t xml:space="preserve">  t (</w:t>
      </w:r>
      <w:r w:rsidR="00B51FB3" w:rsidRPr="009B2F21">
        <w:rPr>
          <w:rFonts w:ascii="Constantia" w:hAnsi="Constantia"/>
          <w:szCs w:val="24"/>
        </w:rPr>
        <w:t>7</w:t>
      </w:r>
      <w:r w:rsidRPr="009B2F21">
        <w:rPr>
          <w:rFonts w:ascii="Constantia" w:hAnsi="Constantia"/>
          <w:szCs w:val="24"/>
        </w:rPr>
        <w:t>%).</w:t>
      </w:r>
      <w:r w:rsidRPr="00337E0B">
        <w:rPr>
          <w:rFonts w:ascii="Constantia" w:hAnsi="Constantia"/>
          <w:szCs w:val="24"/>
        </w:rPr>
        <w:t xml:space="preserve"> </w:t>
      </w:r>
    </w:p>
    <w:p w:rsidR="00504998" w:rsidRPr="009B2F21" w:rsidRDefault="00504998" w:rsidP="00504998">
      <w:pPr>
        <w:spacing w:before="120" w:after="120" w:line="240" w:lineRule="auto"/>
        <w:rPr>
          <w:rFonts w:ascii="Constantia" w:hAnsi="Constantia"/>
          <w:bCs/>
          <w:color w:val="000000" w:themeColor="text1"/>
          <w:sz w:val="18"/>
          <w:szCs w:val="18"/>
        </w:rPr>
      </w:pPr>
      <w:bookmarkStart w:id="418" w:name="_Toc429033855"/>
      <w:r w:rsidRPr="009B2F21">
        <w:rPr>
          <w:rFonts w:ascii="Constantia" w:hAnsi="Constantia"/>
          <w:bCs/>
          <w:color w:val="000000" w:themeColor="text1"/>
          <w:sz w:val="18"/>
          <w:szCs w:val="18"/>
        </w:rPr>
        <w:t xml:space="preserve">Wykres </w:t>
      </w:r>
      <w:r w:rsidRPr="009B2F21">
        <w:rPr>
          <w:rFonts w:ascii="Constantia" w:hAnsi="Constantia"/>
          <w:bCs/>
          <w:color w:val="000000" w:themeColor="text1"/>
          <w:sz w:val="18"/>
          <w:szCs w:val="18"/>
        </w:rPr>
        <w:fldChar w:fldCharType="begin"/>
      </w:r>
      <w:r w:rsidRPr="009B2F21">
        <w:rPr>
          <w:rFonts w:ascii="Constantia" w:hAnsi="Constantia"/>
          <w:bCs/>
          <w:color w:val="000000" w:themeColor="text1"/>
          <w:sz w:val="18"/>
          <w:szCs w:val="18"/>
        </w:rPr>
        <w:instrText xml:space="preserve"> SEQ Wykres \* ARABIC </w:instrText>
      </w:r>
      <w:r w:rsidRPr="009B2F21">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20</w:t>
      </w:r>
      <w:r w:rsidRPr="009B2F21">
        <w:rPr>
          <w:rFonts w:ascii="Constantia" w:hAnsi="Constantia"/>
          <w:bCs/>
          <w:color w:val="000000" w:themeColor="text1"/>
          <w:sz w:val="18"/>
          <w:szCs w:val="18"/>
        </w:rPr>
        <w:fldChar w:fldCharType="end"/>
      </w:r>
      <w:r w:rsidRPr="009B2F21">
        <w:rPr>
          <w:rFonts w:ascii="Constantia" w:hAnsi="Constantia"/>
          <w:bCs/>
          <w:color w:val="000000" w:themeColor="text1"/>
          <w:sz w:val="18"/>
          <w:szCs w:val="18"/>
        </w:rPr>
        <w:t>. Emisja dwutlenku węgla z tytułu wykorzystania paliw transportowych [t]</w:t>
      </w:r>
      <w:bookmarkEnd w:id="418"/>
    </w:p>
    <w:p w:rsidR="005A07F7" w:rsidRDefault="005A07F7" w:rsidP="005A07F7">
      <w:pPr>
        <w:autoSpaceDE w:val="0"/>
        <w:autoSpaceDN w:val="0"/>
        <w:adjustRightInd w:val="0"/>
        <w:spacing w:before="120" w:after="120" w:line="240" w:lineRule="auto"/>
        <w:jc w:val="center"/>
        <w:rPr>
          <w:rFonts w:ascii="Constantia" w:eastAsia="Times New Roman" w:hAnsi="Constantia" w:cs="Arial"/>
          <w:i/>
          <w:kern w:val="1"/>
          <w:sz w:val="18"/>
          <w:szCs w:val="20"/>
          <w:lang w:eastAsia="ar-SA"/>
        </w:rPr>
      </w:pPr>
      <w:r>
        <w:rPr>
          <w:rFonts w:ascii="Constantia" w:hAnsi="Constantia"/>
          <w:bCs/>
          <w:noProof/>
          <w:color w:val="000000" w:themeColor="text1"/>
          <w:sz w:val="18"/>
          <w:szCs w:val="18"/>
          <w:lang w:eastAsia="pl-PL"/>
        </w:rPr>
        <w:drawing>
          <wp:inline distT="0" distB="0" distL="0" distR="0" wp14:anchorId="7628BB01" wp14:editId="139AF9D8">
            <wp:extent cx="4419600" cy="2651392"/>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8152" cy="2650523"/>
                    </a:xfrm>
                    <a:prstGeom prst="rect">
                      <a:avLst/>
                    </a:prstGeom>
                    <a:noFill/>
                  </pic:spPr>
                </pic:pic>
              </a:graphicData>
            </a:graphic>
          </wp:inline>
        </w:drawing>
      </w:r>
    </w:p>
    <w:p w:rsidR="005A07F7" w:rsidRPr="004F4DC1" w:rsidRDefault="005A07F7" w:rsidP="005A07F7">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Pr>
          <w:rFonts w:ascii="Constantia" w:eastAsia="Times New Roman" w:hAnsi="Constantia" w:cs="Arial"/>
          <w:i/>
          <w:kern w:val="1"/>
          <w:sz w:val="18"/>
          <w:szCs w:val="20"/>
          <w:lang w:eastAsia="ar-SA"/>
        </w:rPr>
        <w:t>Źródło: O</w:t>
      </w:r>
      <w:r w:rsidRPr="004F4DC1">
        <w:rPr>
          <w:rFonts w:ascii="Constantia" w:eastAsia="Times New Roman" w:hAnsi="Constantia" w:cs="Arial"/>
          <w:i/>
          <w:kern w:val="1"/>
          <w:sz w:val="18"/>
          <w:szCs w:val="20"/>
          <w:lang w:eastAsia="ar-SA"/>
        </w:rPr>
        <w:t>pracowanie własne</w:t>
      </w:r>
    </w:p>
    <w:p w:rsidR="005A07F7" w:rsidRDefault="005A07F7" w:rsidP="005A07F7">
      <w:pPr>
        <w:spacing w:before="120" w:after="120" w:line="240" w:lineRule="auto"/>
        <w:jc w:val="center"/>
        <w:rPr>
          <w:rFonts w:ascii="Constantia" w:hAnsi="Constantia"/>
          <w:bCs/>
          <w:color w:val="000000" w:themeColor="text1"/>
          <w:sz w:val="18"/>
          <w:szCs w:val="18"/>
          <w:highlight w:val="yellow"/>
        </w:rPr>
      </w:pPr>
    </w:p>
    <w:p w:rsidR="00504998" w:rsidRPr="009B2F21" w:rsidRDefault="00504998" w:rsidP="00504998">
      <w:pPr>
        <w:spacing w:before="120" w:after="120" w:line="240" w:lineRule="auto"/>
        <w:rPr>
          <w:rFonts w:ascii="Constantia" w:hAnsi="Constantia"/>
          <w:bCs/>
          <w:color w:val="000000" w:themeColor="text1"/>
          <w:sz w:val="18"/>
          <w:szCs w:val="18"/>
        </w:rPr>
      </w:pPr>
      <w:bookmarkStart w:id="419" w:name="_Toc429033856"/>
      <w:r w:rsidRPr="009B2F21">
        <w:rPr>
          <w:rFonts w:ascii="Constantia" w:hAnsi="Constantia"/>
          <w:bCs/>
          <w:color w:val="000000" w:themeColor="text1"/>
          <w:sz w:val="18"/>
          <w:szCs w:val="18"/>
        </w:rPr>
        <w:t xml:space="preserve">Wykres </w:t>
      </w:r>
      <w:r w:rsidRPr="009B2F21">
        <w:rPr>
          <w:rFonts w:ascii="Constantia" w:hAnsi="Constantia"/>
          <w:bCs/>
          <w:color w:val="000000" w:themeColor="text1"/>
          <w:sz w:val="18"/>
          <w:szCs w:val="18"/>
        </w:rPr>
        <w:fldChar w:fldCharType="begin"/>
      </w:r>
      <w:r w:rsidRPr="009B2F21">
        <w:rPr>
          <w:rFonts w:ascii="Constantia" w:hAnsi="Constantia"/>
          <w:bCs/>
          <w:color w:val="000000" w:themeColor="text1"/>
          <w:sz w:val="18"/>
          <w:szCs w:val="18"/>
        </w:rPr>
        <w:instrText xml:space="preserve"> SEQ Wykres \* ARABIC </w:instrText>
      </w:r>
      <w:r w:rsidRPr="009B2F21">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21</w:t>
      </w:r>
      <w:r w:rsidRPr="009B2F21">
        <w:rPr>
          <w:rFonts w:ascii="Constantia" w:hAnsi="Constantia"/>
          <w:bCs/>
          <w:color w:val="000000" w:themeColor="text1"/>
          <w:sz w:val="18"/>
          <w:szCs w:val="18"/>
        </w:rPr>
        <w:fldChar w:fldCharType="end"/>
      </w:r>
      <w:r w:rsidRPr="009B2F21">
        <w:rPr>
          <w:rFonts w:ascii="Constantia" w:hAnsi="Constantia"/>
          <w:bCs/>
          <w:color w:val="000000" w:themeColor="text1"/>
          <w:sz w:val="18"/>
          <w:szCs w:val="18"/>
        </w:rPr>
        <w:t>. Emisja dwutlenku węgla z tytułu wykorzystania paliw transportowych w perspektywie roku 2020 [t]</w:t>
      </w:r>
      <w:bookmarkEnd w:id="419"/>
    </w:p>
    <w:p w:rsidR="005A07F7" w:rsidRDefault="005A07F7" w:rsidP="008E50D4">
      <w:pPr>
        <w:spacing w:before="120" w:after="120" w:line="240" w:lineRule="auto"/>
        <w:jc w:val="center"/>
        <w:rPr>
          <w:rFonts w:ascii="Constantia" w:hAnsi="Constantia"/>
          <w:bCs/>
          <w:color w:val="000000" w:themeColor="text1"/>
          <w:sz w:val="18"/>
          <w:szCs w:val="18"/>
          <w:highlight w:val="yellow"/>
        </w:rPr>
      </w:pPr>
      <w:r>
        <w:rPr>
          <w:rFonts w:ascii="Constantia" w:hAnsi="Constantia"/>
          <w:bCs/>
          <w:noProof/>
          <w:color w:val="000000" w:themeColor="text1"/>
          <w:sz w:val="18"/>
          <w:szCs w:val="18"/>
          <w:lang w:eastAsia="pl-PL"/>
        </w:rPr>
        <w:drawing>
          <wp:inline distT="0" distB="0" distL="0" distR="0" wp14:anchorId="3B6F9D46" wp14:editId="43F15D0C">
            <wp:extent cx="5200650" cy="2137058"/>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03942" cy="2138411"/>
                    </a:xfrm>
                    <a:prstGeom prst="rect">
                      <a:avLst/>
                    </a:prstGeom>
                    <a:noFill/>
                  </pic:spPr>
                </pic:pic>
              </a:graphicData>
            </a:graphic>
          </wp:inline>
        </w:drawing>
      </w:r>
    </w:p>
    <w:p w:rsidR="005A07F7" w:rsidRPr="004F4DC1" w:rsidRDefault="005A07F7" w:rsidP="005A07F7">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Pr>
          <w:rFonts w:ascii="Constantia" w:eastAsia="Times New Roman" w:hAnsi="Constantia" w:cs="Arial"/>
          <w:i/>
          <w:kern w:val="1"/>
          <w:sz w:val="18"/>
          <w:szCs w:val="20"/>
          <w:lang w:eastAsia="ar-SA"/>
        </w:rPr>
        <w:t>Źródło: O</w:t>
      </w:r>
      <w:r w:rsidRPr="004F4DC1">
        <w:rPr>
          <w:rFonts w:ascii="Constantia" w:eastAsia="Times New Roman" w:hAnsi="Constantia" w:cs="Arial"/>
          <w:i/>
          <w:kern w:val="1"/>
          <w:sz w:val="18"/>
          <w:szCs w:val="20"/>
          <w:lang w:eastAsia="ar-SA"/>
        </w:rPr>
        <w:t>pracowanie własne</w:t>
      </w:r>
    </w:p>
    <w:p w:rsidR="00504998" w:rsidRPr="006F5A06" w:rsidRDefault="00504998" w:rsidP="006F58DE">
      <w:pPr>
        <w:spacing w:before="120" w:after="120" w:line="240" w:lineRule="auto"/>
        <w:rPr>
          <w:rFonts w:ascii="Constantia" w:hAnsi="Constantia"/>
          <w:bCs/>
          <w:color w:val="000000" w:themeColor="text1"/>
          <w:sz w:val="18"/>
          <w:szCs w:val="18"/>
          <w:highlight w:val="yellow"/>
        </w:rPr>
      </w:pPr>
    </w:p>
    <w:p w:rsidR="002C672C" w:rsidRDefault="002C672C" w:rsidP="006F329E">
      <w:pPr>
        <w:pStyle w:val="Nagwek3"/>
        <w:numPr>
          <w:ilvl w:val="2"/>
          <w:numId w:val="51"/>
        </w:numPr>
        <w:shd w:val="clear" w:color="auto" w:fill="365F91" w:themeFill="accent1" w:themeFillShade="BF"/>
        <w:spacing w:before="120" w:after="240"/>
        <w:ind w:left="1134" w:hanging="425"/>
        <w:rPr>
          <w:rFonts w:ascii="Constantia" w:hAnsi="Constantia"/>
        </w:rPr>
      </w:pPr>
      <w:bookmarkStart w:id="420" w:name="_Toc421607709"/>
      <w:bookmarkStart w:id="421" w:name="_Toc423039082"/>
      <w:bookmarkStart w:id="422" w:name="_Toc429032545"/>
      <w:r w:rsidRPr="00E13002">
        <w:rPr>
          <w:rFonts w:ascii="Constantia" w:hAnsi="Constantia"/>
        </w:rPr>
        <w:t xml:space="preserve">Wykorzystanie odnawialnych źródeł energii w </w:t>
      </w:r>
      <w:r w:rsidR="008C323A">
        <w:rPr>
          <w:rFonts w:ascii="Constantia" w:hAnsi="Constantia"/>
        </w:rPr>
        <w:t>G</w:t>
      </w:r>
      <w:r w:rsidRPr="00E13002">
        <w:rPr>
          <w:rFonts w:ascii="Constantia" w:hAnsi="Constantia"/>
        </w:rPr>
        <w:t>minie</w:t>
      </w:r>
      <w:bookmarkEnd w:id="420"/>
      <w:bookmarkEnd w:id="421"/>
      <w:bookmarkEnd w:id="422"/>
    </w:p>
    <w:p w:rsidR="001A1D91" w:rsidRDefault="001A1D91" w:rsidP="001A1D91">
      <w:pPr>
        <w:spacing w:before="120" w:after="120"/>
        <w:ind w:firstLine="709"/>
        <w:jc w:val="both"/>
        <w:rPr>
          <w:rFonts w:ascii="Constantia" w:hAnsi="Constantia"/>
        </w:rPr>
      </w:pPr>
      <w:r w:rsidRPr="002C7F7C">
        <w:rPr>
          <w:rFonts w:ascii="Constantia" w:hAnsi="Constantia"/>
          <w:szCs w:val="24"/>
        </w:rPr>
        <w:t xml:space="preserve">Mieszkańcy </w:t>
      </w:r>
      <w:r>
        <w:rPr>
          <w:rFonts w:ascii="Constantia" w:hAnsi="Constantia"/>
          <w:szCs w:val="24"/>
        </w:rPr>
        <w:t xml:space="preserve">Gminy Abramów </w:t>
      </w:r>
      <w:r w:rsidRPr="002C7F7C">
        <w:rPr>
          <w:rFonts w:ascii="Constantia" w:hAnsi="Constantia"/>
          <w:szCs w:val="24"/>
        </w:rPr>
        <w:t>do produkcji energii cieplnej wykorzystują niewielkiej mocy konsumenckie instalacje takie jak kolektory słoneczne</w:t>
      </w:r>
      <w:r>
        <w:rPr>
          <w:rFonts w:ascii="Constantia" w:hAnsi="Constantia"/>
          <w:szCs w:val="24"/>
        </w:rPr>
        <w:t xml:space="preserve"> czy</w:t>
      </w:r>
      <w:r w:rsidRPr="002C7F7C">
        <w:rPr>
          <w:rFonts w:ascii="Constantia" w:hAnsi="Constantia"/>
          <w:szCs w:val="24"/>
        </w:rPr>
        <w:t xml:space="preserve"> kotły na </w:t>
      </w:r>
      <w:r>
        <w:rPr>
          <w:rFonts w:ascii="Constantia" w:hAnsi="Constantia"/>
          <w:szCs w:val="24"/>
        </w:rPr>
        <w:t xml:space="preserve">biomasę, w których wykorzystywane może być </w:t>
      </w:r>
      <w:r w:rsidRPr="00030D0D">
        <w:rPr>
          <w:rFonts w:ascii="Constantia" w:hAnsi="Constantia"/>
          <w:szCs w:val="24"/>
        </w:rPr>
        <w:t xml:space="preserve">drewno, </w:t>
      </w:r>
      <w:proofErr w:type="spellStart"/>
      <w:r w:rsidRPr="00030D0D">
        <w:rPr>
          <w:rFonts w:ascii="Constantia" w:hAnsi="Constantia"/>
          <w:szCs w:val="24"/>
        </w:rPr>
        <w:t>pellet</w:t>
      </w:r>
      <w:proofErr w:type="spellEnd"/>
      <w:r w:rsidRPr="00030D0D">
        <w:rPr>
          <w:rFonts w:ascii="Constantia" w:hAnsi="Constantia"/>
          <w:szCs w:val="24"/>
        </w:rPr>
        <w:t xml:space="preserve"> i brykiety drzewne, zrębki, odpady drzewne oraz słoma</w:t>
      </w:r>
      <w:r>
        <w:rPr>
          <w:rFonts w:ascii="Constantia" w:hAnsi="Constantia"/>
          <w:szCs w:val="24"/>
        </w:rPr>
        <w:t>.</w:t>
      </w:r>
    </w:p>
    <w:p w:rsidR="002C672C" w:rsidRDefault="002C672C" w:rsidP="002551F3">
      <w:pPr>
        <w:pStyle w:val="Nagwek2"/>
        <w:numPr>
          <w:ilvl w:val="1"/>
          <w:numId w:val="1"/>
        </w:numPr>
        <w:shd w:val="clear" w:color="auto" w:fill="262626" w:themeFill="text1" w:themeFillTint="D9"/>
        <w:spacing w:after="240"/>
        <w:ind w:left="1134" w:hanging="425"/>
      </w:pPr>
      <w:bookmarkStart w:id="423" w:name="_Toc421607711"/>
      <w:bookmarkStart w:id="424" w:name="_Toc423039084"/>
      <w:bookmarkStart w:id="425" w:name="_Toc429032546"/>
      <w:r w:rsidRPr="00D665A9">
        <w:lastRenderedPageBreak/>
        <w:t xml:space="preserve">Bilans energetyczno-ekologiczny </w:t>
      </w:r>
      <w:r w:rsidR="008C323A">
        <w:t>G</w:t>
      </w:r>
      <w:r w:rsidRPr="00D665A9">
        <w:t xml:space="preserve">miny </w:t>
      </w:r>
      <w:bookmarkEnd w:id="423"/>
      <w:bookmarkEnd w:id="424"/>
      <w:r w:rsidR="004C3BB4">
        <w:t>Abramów</w:t>
      </w:r>
      <w:bookmarkEnd w:id="425"/>
    </w:p>
    <w:p w:rsidR="002C672C" w:rsidRPr="00D665A9" w:rsidRDefault="002C672C" w:rsidP="008E50D4">
      <w:pPr>
        <w:pStyle w:val="Nagwek3"/>
        <w:numPr>
          <w:ilvl w:val="2"/>
          <w:numId w:val="67"/>
        </w:numPr>
        <w:shd w:val="clear" w:color="auto" w:fill="365F91" w:themeFill="accent1" w:themeFillShade="BF"/>
        <w:spacing w:before="120" w:after="240"/>
        <w:ind w:hanging="371"/>
        <w:rPr>
          <w:rFonts w:ascii="Constantia" w:hAnsi="Constantia"/>
        </w:rPr>
      </w:pPr>
      <w:bookmarkStart w:id="426" w:name="_Toc394600930"/>
      <w:bookmarkStart w:id="427" w:name="_Toc394904893"/>
      <w:bookmarkStart w:id="428" w:name="_Toc394925525"/>
      <w:bookmarkStart w:id="429" w:name="_Toc394925781"/>
      <w:bookmarkStart w:id="430" w:name="_Toc394926093"/>
      <w:bookmarkStart w:id="431" w:name="_Toc394926172"/>
      <w:bookmarkStart w:id="432" w:name="_Toc394926251"/>
      <w:bookmarkStart w:id="433" w:name="_Toc394926334"/>
      <w:bookmarkStart w:id="434" w:name="_Toc394926526"/>
      <w:bookmarkStart w:id="435" w:name="_Toc394926698"/>
      <w:bookmarkStart w:id="436" w:name="_Toc394927266"/>
      <w:bookmarkStart w:id="437" w:name="_Toc421539337"/>
      <w:bookmarkStart w:id="438" w:name="_Toc421607712"/>
      <w:bookmarkStart w:id="439" w:name="_Toc422301296"/>
      <w:bookmarkStart w:id="440" w:name="_Toc422748420"/>
      <w:bookmarkStart w:id="441" w:name="_Toc422748509"/>
      <w:bookmarkStart w:id="442" w:name="_Toc422904552"/>
      <w:bookmarkStart w:id="443" w:name="_Toc422904663"/>
      <w:bookmarkStart w:id="444" w:name="_Toc422904936"/>
      <w:bookmarkStart w:id="445" w:name="_Toc423038129"/>
      <w:bookmarkStart w:id="446" w:name="_Toc423039085"/>
      <w:bookmarkStart w:id="447" w:name="_Toc424196480"/>
      <w:bookmarkStart w:id="448" w:name="_Toc422301297"/>
      <w:bookmarkStart w:id="449" w:name="_Toc422748421"/>
      <w:bookmarkStart w:id="450" w:name="_Toc422748510"/>
      <w:bookmarkStart w:id="451" w:name="_Toc422904553"/>
      <w:bookmarkStart w:id="452" w:name="_Toc422904664"/>
      <w:bookmarkStart w:id="453" w:name="_Toc422904937"/>
      <w:bookmarkStart w:id="454" w:name="_Toc423038130"/>
      <w:bookmarkStart w:id="455" w:name="_Toc423039086"/>
      <w:bookmarkStart w:id="456" w:name="_Toc424196481"/>
      <w:bookmarkStart w:id="457" w:name="_Toc422301298"/>
      <w:bookmarkStart w:id="458" w:name="_Toc422748422"/>
      <w:bookmarkStart w:id="459" w:name="_Toc422748511"/>
      <w:bookmarkStart w:id="460" w:name="_Toc422904554"/>
      <w:bookmarkStart w:id="461" w:name="_Toc422904665"/>
      <w:bookmarkStart w:id="462" w:name="_Toc422904938"/>
      <w:bookmarkStart w:id="463" w:name="_Toc423038131"/>
      <w:bookmarkStart w:id="464" w:name="_Toc423039087"/>
      <w:bookmarkStart w:id="465" w:name="_Toc424196482"/>
      <w:bookmarkStart w:id="466" w:name="_Toc421607713"/>
      <w:bookmarkStart w:id="467" w:name="_Toc423039088"/>
      <w:bookmarkStart w:id="468" w:name="_Toc429032547"/>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sidRPr="00D665A9">
        <w:rPr>
          <w:rFonts w:ascii="Constantia" w:hAnsi="Constantia"/>
        </w:rPr>
        <w:t>Zużycie energii pierwotnej</w:t>
      </w:r>
      <w:bookmarkEnd w:id="466"/>
      <w:bookmarkEnd w:id="467"/>
      <w:bookmarkEnd w:id="468"/>
    </w:p>
    <w:p w:rsidR="002B511E" w:rsidRPr="00337E0B" w:rsidRDefault="002B511E" w:rsidP="002B511E">
      <w:pPr>
        <w:spacing w:before="120" w:after="120"/>
        <w:ind w:firstLine="708"/>
        <w:jc w:val="both"/>
        <w:rPr>
          <w:rFonts w:ascii="Constantia" w:hAnsi="Constantia"/>
        </w:rPr>
      </w:pPr>
      <w:r w:rsidRPr="009B2F21">
        <w:rPr>
          <w:rFonts w:ascii="Constantia" w:hAnsi="Constantia"/>
        </w:rPr>
        <w:t xml:space="preserve">Łączne zużycie energii w zinwentaryzowanych sektorach w roku 2013 wyniosło </w:t>
      </w:r>
      <w:r w:rsidR="009B2F21" w:rsidRPr="009B2F21">
        <w:rPr>
          <w:rFonts w:ascii="Constantia" w:hAnsi="Constantia"/>
        </w:rPr>
        <w:t>114,717</w:t>
      </w:r>
      <w:r w:rsidRPr="009B2F21">
        <w:rPr>
          <w:rFonts w:ascii="Constantia" w:hAnsi="Constantia"/>
        </w:rPr>
        <w:t xml:space="preserve"> </w:t>
      </w:r>
      <w:proofErr w:type="spellStart"/>
      <w:r w:rsidRPr="009B2F21">
        <w:rPr>
          <w:rFonts w:ascii="Constantia" w:hAnsi="Constantia"/>
        </w:rPr>
        <w:t>GWh</w:t>
      </w:r>
      <w:proofErr w:type="spellEnd"/>
      <w:r w:rsidRPr="009B2F21">
        <w:rPr>
          <w:rFonts w:ascii="Constantia" w:hAnsi="Constantia"/>
        </w:rPr>
        <w:t>. Wartość jednostkowa wykorzystanej energii</w:t>
      </w:r>
      <w:r w:rsidR="001D1D99">
        <w:rPr>
          <w:rFonts w:ascii="Constantia" w:hAnsi="Constantia"/>
        </w:rPr>
        <w:t xml:space="preserve"> w</w:t>
      </w:r>
      <w:r w:rsidRPr="009B2F21">
        <w:rPr>
          <w:rFonts w:ascii="Constantia" w:hAnsi="Constantia"/>
        </w:rPr>
        <w:t xml:space="preserve"> przeliczeniu na 1 mieszkańca wyniosła natomiast </w:t>
      </w:r>
      <w:r w:rsidR="009B2F21" w:rsidRPr="009B2F21">
        <w:rPr>
          <w:rFonts w:ascii="Constantia" w:hAnsi="Constantia"/>
        </w:rPr>
        <w:t>27,72</w:t>
      </w:r>
      <w:r w:rsidRPr="009B2F21">
        <w:rPr>
          <w:rFonts w:ascii="Constantia" w:hAnsi="Constantia"/>
        </w:rPr>
        <w:t xml:space="preserve"> MWh.</w:t>
      </w:r>
    </w:p>
    <w:p w:rsidR="002B511E" w:rsidRPr="00B92235" w:rsidRDefault="002B511E" w:rsidP="002B511E">
      <w:pPr>
        <w:spacing w:before="120" w:after="120"/>
        <w:ind w:firstLine="708"/>
        <w:jc w:val="both"/>
        <w:rPr>
          <w:rFonts w:ascii="Constantia" w:hAnsi="Constantia"/>
        </w:rPr>
      </w:pPr>
      <w:r w:rsidRPr="00B92235">
        <w:rPr>
          <w:rFonts w:ascii="Constantia" w:hAnsi="Constantia"/>
        </w:rPr>
        <w:t xml:space="preserve">Biorąc pod uwagę przedstawione w poniższej tabeli dane można zauważyć, że za energochłonność gminy odpowiedzialny jest przede wszystkim sektor transportu ze zużyciem wynoszącym </w:t>
      </w:r>
      <w:r w:rsidR="00B92235" w:rsidRPr="00B92235">
        <w:rPr>
          <w:rFonts w:ascii="Constantia" w:hAnsi="Constantia"/>
        </w:rPr>
        <w:t>73 826,93</w:t>
      </w:r>
      <w:r w:rsidRPr="00B92235">
        <w:rPr>
          <w:rFonts w:ascii="Constantia" w:hAnsi="Constantia"/>
        </w:rPr>
        <w:t xml:space="preserve"> MWh (</w:t>
      </w:r>
      <w:r w:rsidR="00B92235" w:rsidRPr="00B92235">
        <w:rPr>
          <w:rFonts w:ascii="Constantia" w:hAnsi="Constantia"/>
        </w:rPr>
        <w:t>64</w:t>
      </w:r>
      <w:r w:rsidRPr="00B92235">
        <w:rPr>
          <w:rFonts w:ascii="Constantia" w:hAnsi="Constantia"/>
        </w:rPr>
        <w:t xml:space="preserve">%) oraz sektor mieszkalny, w którym zużycie wyniosło </w:t>
      </w:r>
      <w:r w:rsidR="00B92235" w:rsidRPr="00B92235">
        <w:rPr>
          <w:rFonts w:ascii="Constantia" w:hAnsi="Constantia"/>
        </w:rPr>
        <w:t>37 952,39</w:t>
      </w:r>
      <w:r w:rsidRPr="00B92235">
        <w:rPr>
          <w:rFonts w:ascii="Constantia" w:hAnsi="Constantia"/>
        </w:rPr>
        <w:t xml:space="preserve"> MWh (</w:t>
      </w:r>
      <w:r w:rsidR="00B92235" w:rsidRPr="00B92235">
        <w:rPr>
          <w:rFonts w:ascii="Constantia" w:hAnsi="Constantia"/>
        </w:rPr>
        <w:t>33</w:t>
      </w:r>
      <w:r w:rsidRPr="00B92235">
        <w:rPr>
          <w:rFonts w:ascii="Constantia" w:hAnsi="Constantia"/>
        </w:rPr>
        <w:t xml:space="preserve">%). Najmniejszy udział w bilansie wykazuje natomiast sektor oświetlenia ulic </w:t>
      </w:r>
      <w:r w:rsidR="00B92235" w:rsidRPr="00B92235">
        <w:rPr>
          <w:rFonts w:ascii="Constantia" w:hAnsi="Constantia"/>
        </w:rPr>
        <w:t>248,89</w:t>
      </w:r>
      <w:r w:rsidRPr="00B92235">
        <w:rPr>
          <w:rFonts w:ascii="Constantia" w:hAnsi="Constantia"/>
        </w:rPr>
        <w:t xml:space="preserve"> MWh (</w:t>
      </w:r>
      <w:r w:rsidR="00B92235" w:rsidRPr="00B92235">
        <w:rPr>
          <w:rFonts w:ascii="Constantia" w:hAnsi="Constantia"/>
        </w:rPr>
        <w:t>0,2</w:t>
      </w:r>
      <w:r w:rsidRPr="00B92235">
        <w:rPr>
          <w:rFonts w:ascii="Constantia" w:hAnsi="Constantia"/>
        </w:rPr>
        <w:t>%).</w:t>
      </w:r>
    </w:p>
    <w:p w:rsidR="002B511E" w:rsidRPr="00B92235" w:rsidRDefault="002B511E" w:rsidP="002B511E">
      <w:pPr>
        <w:spacing w:before="120" w:after="120" w:line="240" w:lineRule="auto"/>
        <w:rPr>
          <w:rFonts w:ascii="Constantia" w:hAnsi="Constantia"/>
          <w:bCs/>
          <w:color w:val="000000" w:themeColor="text1"/>
          <w:sz w:val="18"/>
          <w:szCs w:val="18"/>
        </w:rPr>
      </w:pPr>
      <w:bookmarkStart w:id="469" w:name="_Toc429033816"/>
      <w:r w:rsidRPr="00B92235">
        <w:rPr>
          <w:rFonts w:ascii="Constantia" w:hAnsi="Constantia"/>
          <w:bCs/>
          <w:color w:val="000000" w:themeColor="text1"/>
          <w:sz w:val="18"/>
          <w:szCs w:val="18"/>
        </w:rPr>
        <w:t xml:space="preserve">Tabela </w:t>
      </w:r>
      <w:r w:rsidRPr="00B92235">
        <w:rPr>
          <w:rFonts w:ascii="Constantia" w:hAnsi="Constantia"/>
          <w:bCs/>
          <w:color w:val="000000" w:themeColor="text1"/>
          <w:sz w:val="18"/>
          <w:szCs w:val="18"/>
        </w:rPr>
        <w:fldChar w:fldCharType="begin"/>
      </w:r>
      <w:r w:rsidRPr="00B92235">
        <w:rPr>
          <w:rFonts w:ascii="Constantia" w:hAnsi="Constantia"/>
          <w:bCs/>
          <w:color w:val="000000" w:themeColor="text1"/>
          <w:sz w:val="18"/>
          <w:szCs w:val="18"/>
        </w:rPr>
        <w:instrText xml:space="preserve"> SEQ Tabela \* ARABIC </w:instrText>
      </w:r>
      <w:r w:rsidRPr="00B92235">
        <w:rPr>
          <w:rFonts w:ascii="Constantia" w:hAnsi="Constantia"/>
          <w:bCs/>
          <w:color w:val="000000" w:themeColor="text1"/>
          <w:sz w:val="18"/>
          <w:szCs w:val="18"/>
        </w:rPr>
        <w:fldChar w:fldCharType="separate"/>
      </w:r>
      <w:r w:rsidR="00645C9A">
        <w:rPr>
          <w:rFonts w:ascii="Constantia" w:hAnsi="Constantia"/>
          <w:bCs/>
          <w:noProof/>
          <w:color w:val="000000" w:themeColor="text1"/>
          <w:sz w:val="18"/>
          <w:szCs w:val="18"/>
        </w:rPr>
        <w:t>16</w:t>
      </w:r>
      <w:r w:rsidRPr="00B92235">
        <w:rPr>
          <w:rFonts w:ascii="Constantia" w:hAnsi="Constantia"/>
          <w:bCs/>
          <w:color w:val="000000" w:themeColor="text1"/>
          <w:sz w:val="18"/>
          <w:szCs w:val="18"/>
        </w:rPr>
        <w:fldChar w:fldCharType="end"/>
      </w:r>
      <w:r w:rsidRPr="00B92235">
        <w:rPr>
          <w:rFonts w:ascii="Constantia" w:hAnsi="Constantia"/>
          <w:bCs/>
          <w:color w:val="000000" w:themeColor="text1"/>
          <w:sz w:val="18"/>
          <w:szCs w:val="18"/>
        </w:rPr>
        <w:t>. Bilans zużycia energii finalnej w Gminie Abramów</w:t>
      </w:r>
      <w:bookmarkEnd w:id="469"/>
    </w:p>
    <w:tbl>
      <w:tblPr>
        <w:tblStyle w:val="redniasiatka1akcent1"/>
        <w:tblW w:w="0" w:type="auto"/>
        <w:jc w:val="center"/>
        <w:tblLook w:val="04A0" w:firstRow="1" w:lastRow="0" w:firstColumn="1" w:lastColumn="0" w:noHBand="0" w:noVBand="1"/>
      </w:tblPr>
      <w:tblGrid>
        <w:gridCol w:w="1925"/>
        <w:gridCol w:w="2141"/>
        <w:gridCol w:w="2373"/>
      </w:tblGrid>
      <w:tr w:rsidR="002B511E" w:rsidRPr="002C672C" w:rsidTr="005C44C1">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noWrap/>
            <w:hideMark/>
          </w:tcPr>
          <w:p w:rsidR="002B511E" w:rsidRPr="004F4DC1" w:rsidRDefault="002B511E" w:rsidP="005C44C1">
            <w:pPr>
              <w:spacing w:after="0" w:line="240" w:lineRule="auto"/>
              <w:jc w:val="center"/>
              <w:rPr>
                <w:rFonts w:ascii="Constantia" w:eastAsia="Times New Roman" w:hAnsi="Constantia" w:cs="Arial"/>
                <w:bCs w:val="0"/>
                <w:sz w:val="18"/>
                <w:szCs w:val="18"/>
                <w:lang w:eastAsia="pl-PL"/>
              </w:rPr>
            </w:pPr>
            <w:r>
              <w:rPr>
                <w:rFonts w:ascii="Constantia" w:eastAsia="Times New Roman" w:hAnsi="Constantia" w:cs="Arial"/>
                <w:bCs w:val="0"/>
                <w:sz w:val="18"/>
                <w:szCs w:val="18"/>
                <w:lang w:eastAsia="pl-PL"/>
              </w:rPr>
              <w:t>Sektor</w:t>
            </w:r>
          </w:p>
        </w:tc>
        <w:tc>
          <w:tcPr>
            <w:tcW w:w="0" w:type="auto"/>
            <w:shd w:val="clear" w:color="auto" w:fill="4F81BD" w:themeFill="accent1"/>
            <w:hideMark/>
          </w:tcPr>
          <w:p w:rsidR="002B511E" w:rsidRPr="004F4DC1" w:rsidRDefault="002B511E" w:rsidP="005C44C1">
            <w:pPr>
              <w:spacing w:after="0" w:line="240" w:lineRule="auto"/>
              <w:ind w:firstLineChars="100" w:firstLine="181"/>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Pr>
                <w:rFonts w:ascii="Constantia" w:eastAsia="Times New Roman" w:hAnsi="Constantia" w:cs="Arial"/>
                <w:bCs w:val="0"/>
                <w:sz w:val="18"/>
                <w:szCs w:val="18"/>
                <w:lang w:eastAsia="pl-PL"/>
              </w:rPr>
              <w:t>Zużycie energii [MWh]</w:t>
            </w:r>
          </w:p>
        </w:tc>
        <w:tc>
          <w:tcPr>
            <w:tcW w:w="0" w:type="auto"/>
            <w:shd w:val="clear" w:color="auto" w:fill="4F81BD" w:themeFill="accent1"/>
            <w:hideMark/>
          </w:tcPr>
          <w:p w:rsidR="002B511E" w:rsidRPr="004F4DC1" w:rsidRDefault="002B511E" w:rsidP="005C44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Pr>
                <w:rFonts w:ascii="Constantia" w:eastAsia="Times New Roman" w:hAnsi="Constantia" w:cs="Arial"/>
                <w:bCs w:val="0"/>
                <w:sz w:val="18"/>
                <w:szCs w:val="18"/>
                <w:lang w:eastAsia="pl-PL"/>
              </w:rPr>
              <w:t>Udział Sektora w bilansie</w:t>
            </w:r>
          </w:p>
        </w:tc>
      </w:tr>
      <w:tr w:rsidR="002B511E" w:rsidRPr="002C672C" w:rsidTr="005C44C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B511E" w:rsidRPr="006E7821" w:rsidRDefault="002B511E" w:rsidP="005C44C1">
            <w:pPr>
              <w:spacing w:after="0" w:line="240" w:lineRule="auto"/>
              <w:rPr>
                <w:rFonts w:ascii="Constantia" w:eastAsia="Times New Roman" w:hAnsi="Constantia" w:cs="Arial"/>
                <w:b w:val="0"/>
                <w:sz w:val="18"/>
                <w:szCs w:val="18"/>
                <w:lang w:eastAsia="pl-PL"/>
              </w:rPr>
            </w:pPr>
            <w:r w:rsidRPr="006E7821">
              <w:rPr>
                <w:rFonts w:ascii="Constantia" w:eastAsia="Times New Roman" w:hAnsi="Constantia" w:cs="Arial"/>
                <w:b w:val="0"/>
                <w:sz w:val="18"/>
                <w:szCs w:val="18"/>
                <w:lang w:eastAsia="pl-PL"/>
              </w:rPr>
              <w:t>Budynki UP – gminne</w:t>
            </w:r>
          </w:p>
        </w:tc>
        <w:tc>
          <w:tcPr>
            <w:tcW w:w="0" w:type="auto"/>
            <w:noWrap/>
          </w:tcPr>
          <w:p w:rsidR="002B511E" w:rsidRPr="002C672C" w:rsidRDefault="00B92235"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1 222,28</w:t>
            </w:r>
          </w:p>
        </w:tc>
        <w:tc>
          <w:tcPr>
            <w:tcW w:w="0" w:type="auto"/>
            <w:noWrap/>
          </w:tcPr>
          <w:p w:rsidR="002B511E" w:rsidRPr="002C672C" w:rsidRDefault="00B92235"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1,1%</w:t>
            </w:r>
          </w:p>
        </w:tc>
      </w:tr>
      <w:tr w:rsidR="002B511E" w:rsidRPr="002C672C" w:rsidTr="005C44C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B511E" w:rsidRPr="006E7821" w:rsidRDefault="002B511E" w:rsidP="005C44C1">
            <w:pPr>
              <w:spacing w:after="0" w:line="240" w:lineRule="auto"/>
              <w:rPr>
                <w:rFonts w:ascii="Constantia" w:eastAsia="Times New Roman" w:hAnsi="Constantia" w:cs="Arial"/>
                <w:b w:val="0"/>
                <w:sz w:val="18"/>
                <w:szCs w:val="18"/>
                <w:lang w:eastAsia="pl-PL"/>
              </w:rPr>
            </w:pPr>
            <w:r w:rsidRPr="006E7821">
              <w:rPr>
                <w:rFonts w:ascii="Constantia" w:eastAsia="Times New Roman" w:hAnsi="Constantia" w:cs="Arial"/>
                <w:b w:val="0"/>
                <w:sz w:val="18"/>
                <w:szCs w:val="18"/>
                <w:lang w:eastAsia="pl-PL"/>
              </w:rPr>
              <w:t>Komunalny</w:t>
            </w:r>
          </w:p>
        </w:tc>
        <w:tc>
          <w:tcPr>
            <w:tcW w:w="0" w:type="auto"/>
            <w:noWrap/>
          </w:tcPr>
          <w:p w:rsidR="002B511E" w:rsidRPr="002C672C" w:rsidRDefault="00B92235"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268,08</w:t>
            </w:r>
          </w:p>
        </w:tc>
        <w:tc>
          <w:tcPr>
            <w:tcW w:w="0" w:type="auto"/>
            <w:noWrap/>
          </w:tcPr>
          <w:p w:rsidR="002B511E" w:rsidRPr="002C672C" w:rsidRDefault="00B92235"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0,2%</w:t>
            </w:r>
          </w:p>
        </w:tc>
      </w:tr>
      <w:tr w:rsidR="002B511E" w:rsidRPr="002C672C" w:rsidTr="005C44C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B511E" w:rsidRPr="006E7821" w:rsidRDefault="002B511E" w:rsidP="005C44C1">
            <w:pPr>
              <w:spacing w:after="0" w:line="240" w:lineRule="auto"/>
              <w:rPr>
                <w:rFonts w:ascii="Constantia" w:eastAsia="Times New Roman" w:hAnsi="Constantia" w:cs="Arial"/>
                <w:b w:val="0"/>
                <w:sz w:val="18"/>
                <w:szCs w:val="18"/>
                <w:lang w:eastAsia="pl-PL"/>
              </w:rPr>
            </w:pPr>
            <w:r w:rsidRPr="006E7821">
              <w:rPr>
                <w:rFonts w:ascii="Constantia" w:eastAsia="Times New Roman" w:hAnsi="Constantia" w:cs="Arial"/>
                <w:b w:val="0"/>
                <w:sz w:val="18"/>
                <w:szCs w:val="18"/>
                <w:lang w:eastAsia="pl-PL"/>
              </w:rPr>
              <w:t>Handlowo-usługowy</w:t>
            </w:r>
          </w:p>
        </w:tc>
        <w:tc>
          <w:tcPr>
            <w:tcW w:w="0" w:type="auto"/>
            <w:noWrap/>
          </w:tcPr>
          <w:p w:rsidR="002B511E" w:rsidRPr="002C672C" w:rsidRDefault="00B92235"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1 198,04</w:t>
            </w:r>
          </w:p>
        </w:tc>
        <w:tc>
          <w:tcPr>
            <w:tcW w:w="0" w:type="auto"/>
            <w:noWrap/>
          </w:tcPr>
          <w:p w:rsidR="002B511E" w:rsidRPr="002C672C" w:rsidRDefault="00B92235"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1,0%</w:t>
            </w:r>
          </w:p>
        </w:tc>
      </w:tr>
      <w:tr w:rsidR="002B511E" w:rsidRPr="002C672C" w:rsidTr="005C44C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B511E" w:rsidRPr="006E7821" w:rsidRDefault="002B511E" w:rsidP="005C44C1">
            <w:pPr>
              <w:spacing w:after="0" w:line="240" w:lineRule="auto"/>
              <w:rPr>
                <w:rFonts w:ascii="Constantia" w:eastAsia="Times New Roman" w:hAnsi="Constantia" w:cs="Arial"/>
                <w:b w:val="0"/>
                <w:sz w:val="18"/>
                <w:szCs w:val="18"/>
                <w:lang w:eastAsia="pl-PL"/>
              </w:rPr>
            </w:pPr>
            <w:r w:rsidRPr="006E7821">
              <w:rPr>
                <w:rFonts w:ascii="Constantia" w:eastAsia="Times New Roman" w:hAnsi="Constantia" w:cs="Arial"/>
                <w:b w:val="0"/>
                <w:sz w:val="18"/>
                <w:szCs w:val="18"/>
                <w:lang w:eastAsia="pl-PL"/>
              </w:rPr>
              <w:t>Mieszkalny</w:t>
            </w:r>
          </w:p>
        </w:tc>
        <w:tc>
          <w:tcPr>
            <w:tcW w:w="0" w:type="auto"/>
            <w:noWrap/>
          </w:tcPr>
          <w:p w:rsidR="002B511E" w:rsidRPr="002C672C" w:rsidRDefault="00B92235"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37 952,39</w:t>
            </w:r>
          </w:p>
        </w:tc>
        <w:tc>
          <w:tcPr>
            <w:tcW w:w="0" w:type="auto"/>
            <w:noWrap/>
          </w:tcPr>
          <w:p w:rsidR="002B511E" w:rsidRPr="002C672C" w:rsidRDefault="00B92235"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33,1%</w:t>
            </w:r>
          </w:p>
        </w:tc>
      </w:tr>
      <w:tr w:rsidR="002B511E" w:rsidRPr="002C672C" w:rsidTr="005C44C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B511E" w:rsidRPr="006E7821" w:rsidRDefault="002B511E" w:rsidP="005C44C1">
            <w:pPr>
              <w:spacing w:after="0" w:line="240" w:lineRule="auto"/>
              <w:rPr>
                <w:rFonts w:ascii="Constantia" w:eastAsia="Times New Roman" w:hAnsi="Constantia" w:cs="Arial"/>
                <w:b w:val="0"/>
                <w:sz w:val="18"/>
                <w:szCs w:val="18"/>
                <w:lang w:eastAsia="pl-PL"/>
              </w:rPr>
            </w:pPr>
            <w:r w:rsidRPr="006E7821">
              <w:rPr>
                <w:rFonts w:ascii="Constantia" w:eastAsia="Times New Roman" w:hAnsi="Constantia" w:cs="Arial"/>
                <w:b w:val="0"/>
                <w:sz w:val="18"/>
                <w:szCs w:val="18"/>
                <w:lang w:eastAsia="pl-PL"/>
              </w:rPr>
              <w:t>Oświetlenia ulic</w:t>
            </w:r>
          </w:p>
        </w:tc>
        <w:tc>
          <w:tcPr>
            <w:tcW w:w="0" w:type="auto"/>
            <w:noWrap/>
          </w:tcPr>
          <w:p w:rsidR="002B511E" w:rsidRPr="002C672C" w:rsidRDefault="00B92235"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248,89</w:t>
            </w:r>
          </w:p>
        </w:tc>
        <w:tc>
          <w:tcPr>
            <w:tcW w:w="0" w:type="auto"/>
            <w:noWrap/>
          </w:tcPr>
          <w:p w:rsidR="002B511E" w:rsidRPr="002C672C" w:rsidRDefault="00B92235"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0,2%</w:t>
            </w:r>
          </w:p>
        </w:tc>
      </w:tr>
      <w:tr w:rsidR="002B511E" w:rsidRPr="002C672C" w:rsidTr="005C44C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B511E" w:rsidRPr="006E7821" w:rsidRDefault="002B511E" w:rsidP="005C44C1">
            <w:pPr>
              <w:spacing w:after="0" w:line="240" w:lineRule="auto"/>
              <w:rPr>
                <w:rFonts w:ascii="Constantia" w:eastAsia="Times New Roman" w:hAnsi="Constantia" w:cs="Arial"/>
                <w:b w:val="0"/>
                <w:sz w:val="18"/>
                <w:szCs w:val="18"/>
                <w:lang w:eastAsia="pl-PL"/>
              </w:rPr>
            </w:pPr>
            <w:r w:rsidRPr="006E7821">
              <w:rPr>
                <w:rFonts w:ascii="Constantia" w:eastAsia="Times New Roman" w:hAnsi="Constantia" w:cs="Arial"/>
                <w:b w:val="0"/>
                <w:sz w:val="18"/>
                <w:szCs w:val="18"/>
                <w:lang w:eastAsia="pl-PL"/>
              </w:rPr>
              <w:t>Transport razem</w:t>
            </w:r>
          </w:p>
        </w:tc>
        <w:tc>
          <w:tcPr>
            <w:tcW w:w="0" w:type="auto"/>
            <w:noWrap/>
          </w:tcPr>
          <w:p w:rsidR="002B511E" w:rsidRPr="002C672C" w:rsidRDefault="00B92235"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73 826,93</w:t>
            </w:r>
          </w:p>
        </w:tc>
        <w:tc>
          <w:tcPr>
            <w:tcW w:w="0" w:type="auto"/>
            <w:noWrap/>
          </w:tcPr>
          <w:p w:rsidR="002B511E" w:rsidRPr="002C672C" w:rsidRDefault="00B92235"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64,4%</w:t>
            </w:r>
          </w:p>
        </w:tc>
      </w:tr>
      <w:tr w:rsidR="002B511E" w:rsidRPr="002C672C" w:rsidTr="005C44C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B511E" w:rsidRPr="004F4DC1" w:rsidRDefault="002B511E" w:rsidP="005C44C1">
            <w:pPr>
              <w:spacing w:after="0" w:line="240" w:lineRule="auto"/>
              <w:rPr>
                <w:rFonts w:ascii="Constantia" w:eastAsia="Times New Roman" w:hAnsi="Constantia" w:cs="Arial"/>
                <w:sz w:val="18"/>
                <w:szCs w:val="18"/>
                <w:lang w:eastAsia="pl-PL"/>
              </w:rPr>
            </w:pPr>
            <w:r>
              <w:rPr>
                <w:rFonts w:ascii="Constantia" w:eastAsia="Times New Roman" w:hAnsi="Constantia" w:cs="Arial"/>
                <w:sz w:val="18"/>
                <w:szCs w:val="18"/>
                <w:lang w:eastAsia="pl-PL"/>
              </w:rPr>
              <w:t>Gmina Razem</w:t>
            </w:r>
          </w:p>
        </w:tc>
        <w:tc>
          <w:tcPr>
            <w:tcW w:w="0" w:type="auto"/>
            <w:noWrap/>
          </w:tcPr>
          <w:p w:rsidR="002B511E" w:rsidRPr="00B92235" w:rsidRDefault="00B92235"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color w:val="000000"/>
                <w:sz w:val="18"/>
                <w:szCs w:val="18"/>
                <w:lang w:eastAsia="pl-PL"/>
              </w:rPr>
            </w:pPr>
            <w:r w:rsidRPr="00B92235">
              <w:rPr>
                <w:rFonts w:ascii="Constantia" w:eastAsia="Times New Roman" w:hAnsi="Constantia" w:cs="Arial"/>
                <w:b/>
                <w:bCs/>
                <w:color w:val="000000"/>
                <w:sz w:val="18"/>
                <w:szCs w:val="18"/>
                <w:lang w:eastAsia="pl-PL"/>
              </w:rPr>
              <w:t>114 716,61</w:t>
            </w:r>
          </w:p>
        </w:tc>
        <w:tc>
          <w:tcPr>
            <w:tcW w:w="0" w:type="auto"/>
            <w:noWrap/>
          </w:tcPr>
          <w:p w:rsidR="002B511E" w:rsidRPr="00B92235" w:rsidRDefault="00B92235"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color w:val="000000"/>
                <w:sz w:val="18"/>
                <w:szCs w:val="18"/>
                <w:lang w:eastAsia="pl-PL"/>
              </w:rPr>
            </w:pPr>
            <w:r w:rsidRPr="00B92235">
              <w:rPr>
                <w:rFonts w:ascii="Constantia" w:eastAsia="Times New Roman" w:hAnsi="Constantia" w:cs="Arial"/>
                <w:b/>
                <w:bCs/>
                <w:color w:val="000000"/>
                <w:sz w:val="18"/>
                <w:szCs w:val="18"/>
                <w:lang w:eastAsia="pl-PL"/>
              </w:rPr>
              <w:t>100%</w:t>
            </w:r>
          </w:p>
        </w:tc>
      </w:tr>
    </w:tbl>
    <w:p w:rsidR="00B92235" w:rsidRPr="004F4DC1" w:rsidRDefault="00B92235" w:rsidP="00B92235">
      <w:pPr>
        <w:autoSpaceDE w:val="0"/>
        <w:autoSpaceDN w:val="0"/>
        <w:adjustRightInd w:val="0"/>
        <w:spacing w:before="120" w:after="120" w:line="240" w:lineRule="auto"/>
        <w:jc w:val="right"/>
        <w:rPr>
          <w:rFonts w:ascii="Constantia" w:eastAsia="Times New Roman" w:hAnsi="Constantia" w:cs="Arial"/>
          <w:i/>
          <w:kern w:val="1"/>
          <w:sz w:val="18"/>
          <w:szCs w:val="20"/>
          <w:lang w:eastAsia="ar-SA"/>
        </w:rPr>
      </w:pPr>
      <w:r>
        <w:rPr>
          <w:rFonts w:ascii="Constantia" w:eastAsia="Times New Roman" w:hAnsi="Constantia" w:cs="Arial"/>
          <w:i/>
          <w:kern w:val="1"/>
          <w:sz w:val="18"/>
          <w:szCs w:val="20"/>
          <w:lang w:eastAsia="ar-SA"/>
        </w:rPr>
        <w:t>Źródło: O</w:t>
      </w:r>
      <w:r w:rsidRPr="004F4DC1">
        <w:rPr>
          <w:rFonts w:ascii="Constantia" w:eastAsia="Times New Roman" w:hAnsi="Constantia" w:cs="Arial"/>
          <w:i/>
          <w:kern w:val="1"/>
          <w:sz w:val="18"/>
          <w:szCs w:val="20"/>
          <w:lang w:eastAsia="ar-SA"/>
        </w:rPr>
        <w:t>pracowanie własne</w:t>
      </w:r>
    </w:p>
    <w:p w:rsidR="002B511E" w:rsidRPr="00D421AE" w:rsidRDefault="002B511E" w:rsidP="002B511E">
      <w:pPr>
        <w:spacing w:before="120" w:after="120" w:line="240" w:lineRule="auto"/>
        <w:rPr>
          <w:rFonts w:ascii="Constantia" w:hAnsi="Constantia"/>
          <w:bCs/>
          <w:color w:val="000000" w:themeColor="text1"/>
          <w:sz w:val="18"/>
          <w:szCs w:val="18"/>
        </w:rPr>
      </w:pPr>
      <w:bookmarkStart w:id="470" w:name="_Toc429033857"/>
      <w:r w:rsidRPr="00D421AE">
        <w:rPr>
          <w:rFonts w:ascii="Constantia" w:hAnsi="Constantia"/>
          <w:bCs/>
          <w:color w:val="000000" w:themeColor="text1"/>
          <w:sz w:val="18"/>
          <w:szCs w:val="18"/>
        </w:rPr>
        <w:t xml:space="preserve">Wykres </w:t>
      </w:r>
      <w:r w:rsidRPr="00D421AE">
        <w:rPr>
          <w:rFonts w:ascii="Constantia" w:hAnsi="Constantia"/>
          <w:bCs/>
          <w:color w:val="000000" w:themeColor="text1"/>
          <w:sz w:val="18"/>
          <w:szCs w:val="18"/>
        </w:rPr>
        <w:fldChar w:fldCharType="begin"/>
      </w:r>
      <w:r w:rsidRPr="00D421AE">
        <w:rPr>
          <w:rFonts w:ascii="Constantia" w:hAnsi="Constantia"/>
          <w:bCs/>
          <w:color w:val="000000" w:themeColor="text1"/>
          <w:sz w:val="18"/>
          <w:szCs w:val="18"/>
        </w:rPr>
        <w:instrText xml:space="preserve"> SEQ Wykres \* ARABIC </w:instrText>
      </w:r>
      <w:r w:rsidRPr="00D421AE">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22</w:t>
      </w:r>
      <w:r w:rsidRPr="00D421AE">
        <w:rPr>
          <w:rFonts w:ascii="Constantia" w:hAnsi="Constantia"/>
          <w:bCs/>
          <w:color w:val="000000" w:themeColor="text1"/>
          <w:sz w:val="18"/>
          <w:szCs w:val="18"/>
        </w:rPr>
        <w:fldChar w:fldCharType="end"/>
      </w:r>
      <w:r w:rsidRPr="00D421AE">
        <w:rPr>
          <w:rFonts w:ascii="Constantia" w:hAnsi="Constantia"/>
          <w:bCs/>
          <w:color w:val="000000" w:themeColor="text1"/>
          <w:sz w:val="18"/>
          <w:szCs w:val="18"/>
        </w:rPr>
        <w:t>. Zużycie energii finalnej z podziałem na sektory [MWh]</w:t>
      </w:r>
      <w:bookmarkEnd w:id="470"/>
    </w:p>
    <w:p w:rsidR="00D421AE" w:rsidRDefault="00D421AE" w:rsidP="00D421AE">
      <w:pPr>
        <w:spacing w:before="120" w:after="120" w:line="240" w:lineRule="auto"/>
        <w:ind w:left="-567"/>
        <w:rPr>
          <w:rFonts w:ascii="Constantia" w:hAnsi="Constantia"/>
          <w:bCs/>
          <w:color w:val="000000" w:themeColor="text1"/>
          <w:sz w:val="18"/>
          <w:szCs w:val="18"/>
          <w:highlight w:val="yellow"/>
        </w:rPr>
      </w:pPr>
      <w:r>
        <w:rPr>
          <w:rFonts w:ascii="Constantia" w:hAnsi="Constantia"/>
          <w:bCs/>
          <w:noProof/>
          <w:color w:val="000000" w:themeColor="text1"/>
          <w:sz w:val="18"/>
          <w:szCs w:val="18"/>
          <w:lang w:eastAsia="pl-PL"/>
        </w:rPr>
        <w:drawing>
          <wp:inline distT="0" distB="0" distL="0" distR="0" wp14:anchorId="0E47C0AA" wp14:editId="71B6EDE8">
            <wp:extent cx="6503819" cy="2288174"/>
            <wp:effectExtent l="0" t="0" r="0" b="0"/>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09917" cy="2290319"/>
                    </a:xfrm>
                    <a:prstGeom prst="rect">
                      <a:avLst/>
                    </a:prstGeom>
                    <a:noFill/>
                  </pic:spPr>
                </pic:pic>
              </a:graphicData>
            </a:graphic>
          </wp:inline>
        </w:drawing>
      </w:r>
    </w:p>
    <w:p w:rsidR="007B6ED1" w:rsidRPr="007B6ED1" w:rsidRDefault="007B6ED1" w:rsidP="007B6ED1">
      <w:pPr>
        <w:spacing w:before="120" w:after="120"/>
        <w:ind w:firstLine="709"/>
        <w:jc w:val="right"/>
        <w:rPr>
          <w:rFonts w:ascii="Constantia" w:hAnsi="Constantia" w:cs="TT77o00"/>
          <w:i/>
          <w:sz w:val="18"/>
          <w:szCs w:val="20"/>
          <w:lang w:eastAsia="pl-PL"/>
        </w:rPr>
      </w:pPr>
      <w:r w:rsidRPr="00337E0B">
        <w:rPr>
          <w:rFonts w:ascii="Constantia" w:hAnsi="Constantia" w:cs="TT77o00"/>
          <w:i/>
          <w:sz w:val="18"/>
          <w:szCs w:val="20"/>
          <w:lang w:eastAsia="pl-PL"/>
        </w:rPr>
        <w:t>Źródło: Opracowanie własne</w:t>
      </w:r>
    </w:p>
    <w:p w:rsidR="002B511E" w:rsidRDefault="002B511E" w:rsidP="002B511E">
      <w:pPr>
        <w:spacing w:before="120" w:after="120"/>
        <w:ind w:firstLine="709"/>
        <w:jc w:val="both"/>
        <w:rPr>
          <w:rFonts w:ascii="Constantia" w:hAnsi="Constantia" w:cs="TT77o00"/>
          <w:szCs w:val="20"/>
          <w:lang w:eastAsia="pl-PL"/>
        </w:rPr>
      </w:pPr>
      <w:r w:rsidRPr="00D421AE">
        <w:rPr>
          <w:rFonts w:ascii="Constantia" w:hAnsi="Constantia" w:cs="TT77o00"/>
          <w:szCs w:val="20"/>
          <w:lang w:eastAsia="pl-PL"/>
        </w:rPr>
        <w:t xml:space="preserve">Udział poszczególnych rodzajów nośników energii wykorzystywanych na terenie Gminy wskazuje na znaczącą dominację oleju napędowego. W dalszej kolejności energia końcowa generowana jest w wyniku wykorzystania </w:t>
      </w:r>
      <w:r w:rsidR="00D421AE">
        <w:rPr>
          <w:rFonts w:ascii="Constantia" w:hAnsi="Constantia" w:cs="TT77o00"/>
          <w:szCs w:val="20"/>
          <w:lang w:eastAsia="pl-PL"/>
        </w:rPr>
        <w:t>węgla kamiennego, benzyny</w:t>
      </w:r>
      <w:r w:rsidRPr="00D421AE">
        <w:rPr>
          <w:rFonts w:ascii="Constantia" w:hAnsi="Constantia" w:cs="TT77o00"/>
          <w:szCs w:val="20"/>
          <w:lang w:eastAsia="pl-PL"/>
        </w:rPr>
        <w:t xml:space="preserve"> oraz </w:t>
      </w:r>
      <w:r w:rsidR="00D421AE">
        <w:rPr>
          <w:rFonts w:ascii="Constantia" w:hAnsi="Constantia" w:cs="TT77o00"/>
          <w:szCs w:val="20"/>
          <w:lang w:eastAsia="pl-PL"/>
        </w:rPr>
        <w:t>LPG</w:t>
      </w:r>
      <w:r w:rsidRPr="00D421AE">
        <w:rPr>
          <w:rFonts w:ascii="Constantia" w:hAnsi="Constantia" w:cs="TT77o00"/>
          <w:szCs w:val="20"/>
          <w:lang w:eastAsia="pl-PL"/>
        </w:rPr>
        <w:t xml:space="preserve">. Udział zużycia OZE w Gminie Abramów oszacowano na </w:t>
      </w:r>
      <w:r w:rsidR="00D421AE" w:rsidRPr="00D421AE">
        <w:rPr>
          <w:rFonts w:ascii="Constantia" w:hAnsi="Constantia" w:cs="TT77o00"/>
          <w:szCs w:val="20"/>
          <w:lang w:eastAsia="pl-PL"/>
        </w:rPr>
        <w:t>5,6</w:t>
      </w:r>
      <w:r w:rsidRPr="00D421AE">
        <w:rPr>
          <w:rFonts w:ascii="Constantia" w:hAnsi="Constantia" w:cs="TT77o00"/>
          <w:szCs w:val="20"/>
          <w:lang w:eastAsia="pl-PL"/>
        </w:rPr>
        <w:t xml:space="preserve"> %.</w:t>
      </w:r>
    </w:p>
    <w:p w:rsidR="008E50D4" w:rsidRDefault="008E50D4" w:rsidP="002B511E">
      <w:pPr>
        <w:spacing w:before="120" w:after="120"/>
        <w:ind w:firstLine="709"/>
        <w:jc w:val="both"/>
        <w:rPr>
          <w:rFonts w:ascii="Constantia" w:hAnsi="Constantia" w:cs="TT77o00"/>
          <w:szCs w:val="20"/>
          <w:lang w:eastAsia="pl-PL"/>
        </w:rPr>
      </w:pPr>
    </w:p>
    <w:p w:rsidR="008E50D4" w:rsidRDefault="008E50D4" w:rsidP="002B511E">
      <w:pPr>
        <w:spacing w:before="120" w:after="120"/>
        <w:ind w:firstLine="709"/>
        <w:jc w:val="both"/>
        <w:rPr>
          <w:rFonts w:ascii="Constantia" w:hAnsi="Constantia" w:cs="TT77o00"/>
          <w:szCs w:val="20"/>
          <w:lang w:eastAsia="pl-PL"/>
        </w:rPr>
      </w:pPr>
    </w:p>
    <w:p w:rsidR="008E50D4" w:rsidRDefault="008E50D4" w:rsidP="002B511E">
      <w:pPr>
        <w:spacing w:before="120" w:after="120"/>
        <w:ind w:firstLine="709"/>
        <w:jc w:val="both"/>
        <w:rPr>
          <w:rFonts w:ascii="Constantia" w:hAnsi="Constantia" w:cs="TT77o00"/>
          <w:szCs w:val="20"/>
          <w:lang w:eastAsia="pl-PL"/>
        </w:rPr>
      </w:pPr>
    </w:p>
    <w:p w:rsidR="002B511E" w:rsidRPr="00D421AE" w:rsidRDefault="002B511E" w:rsidP="002B511E">
      <w:pPr>
        <w:spacing w:before="120" w:after="120" w:line="240" w:lineRule="auto"/>
        <w:rPr>
          <w:rFonts w:ascii="Constantia" w:hAnsi="Constantia"/>
          <w:bCs/>
          <w:color w:val="000000" w:themeColor="text1"/>
          <w:sz w:val="18"/>
          <w:szCs w:val="18"/>
        </w:rPr>
      </w:pPr>
      <w:bookmarkStart w:id="471" w:name="_Toc429033817"/>
      <w:r w:rsidRPr="00D421AE">
        <w:rPr>
          <w:rFonts w:ascii="Constantia" w:hAnsi="Constantia"/>
          <w:bCs/>
          <w:color w:val="000000" w:themeColor="text1"/>
          <w:sz w:val="18"/>
          <w:szCs w:val="18"/>
        </w:rPr>
        <w:lastRenderedPageBreak/>
        <w:t xml:space="preserve">Tabela </w:t>
      </w:r>
      <w:r w:rsidRPr="00D421AE">
        <w:rPr>
          <w:rFonts w:ascii="Constantia" w:hAnsi="Constantia"/>
          <w:bCs/>
          <w:color w:val="000000" w:themeColor="text1"/>
          <w:sz w:val="18"/>
          <w:szCs w:val="18"/>
        </w:rPr>
        <w:fldChar w:fldCharType="begin"/>
      </w:r>
      <w:r w:rsidRPr="00D421AE">
        <w:rPr>
          <w:rFonts w:ascii="Constantia" w:hAnsi="Constantia"/>
          <w:bCs/>
          <w:color w:val="000000" w:themeColor="text1"/>
          <w:sz w:val="18"/>
          <w:szCs w:val="18"/>
        </w:rPr>
        <w:instrText xml:space="preserve"> SEQ Tabela \* ARABIC </w:instrText>
      </w:r>
      <w:r w:rsidRPr="00D421AE">
        <w:rPr>
          <w:rFonts w:ascii="Constantia" w:hAnsi="Constantia"/>
          <w:bCs/>
          <w:color w:val="000000" w:themeColor="text1"/>
          <w:sz w:val="18"/>
          <w:szCs w:val="18"/>
        </w:rPr>
        <w:fldChar w:fldCharType="separate"/>
      </w:r>
      <w:r w:rsidR="00645C9A">
        <w:rPr>
          <w:rFonts w:ascii="Constantia" w:hAnsi="Constantia"/>
          <w:bCs/>
          <w:noProof/>
          <w:color w:val="000000" w:themeColor="text1"/>
          <w:sz w:val="18"/>
          <w:szCs w:val="18"/>
        </w:rPr>
        <w:t>17</w:t>
      </w:r>
      <w:r w:rsidRPr="00D421AE">
        <w:rPr>
          <w:rFonts w:ascii="Constantia" w:hAnsi="Constantia"/>
          <w:bCs/>
          <w:color w:val="000000" w:themeColor="text1"/>
          <w:sz w:val="18"/>
          <w:szCs w:val="18"/>
        </w:rPr>
        <w:fldChar w:fldCharType="end"/>
      </w:r>
      <w:r w:rsidRPr="00D421AE">
        <w:rPr>
          <w:rFonts w:ascii="Constantia" w:hAnsi="Constantia"/>
          <w:bCs/>
          <w:color w:val="000000" w:themeColor="text1"/>
          <w:sz w:val="18"/>
          <w:szCs w:val="18"/>
        </w:rPr>
        <w:t>. Zużycie energii finalnej z podziałem na nośniki energii [MWh]</w:t>
      </w:r>
      <w:bookmarkEnd w:id="471"/>
    </w:p>
    <w:tbl>
      <w:tblPr>
        <w:tblStyle w:val="redniasiatka1akcent1"/>
        <w:tblW w:w="0" w:type="auto"/>
        <w:jc w:val="center"/>
        <w:tblLook w:val="04A0" w:firstRow="1" w:lastRow="0" w:firstColumn="1" w:lastColumn="0" w:noHBand="0" w:noVBand="1"/>
      </w:tblPr>
      <w:tblGrid>
        <w:gridCol w:w="1754"/>
        <w:gridCol w:w="2141"/>
        <w:gridCol w:w="2406"/>
      </w:tblGrid>
      <w:tr w:rsidR="002B511E" w:rsidRPr="002C672C" w:rsidTr="002C0D18">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noWrap/>
            <w:vAlign w:val="center"/>
            <w:hideMark/>
          </w:tcPr>
          <w:p w:rsidR="002B511E" w:rsidRPr="004F4DC1" w:rsidRDefault="002B511E" w:rsidP="002C0D18">
            <w:pPr>
              <w:spacing w:after="0" w:line="240" w:lineRule="auto"/>
              <w:jc w:val="center"/>
              <w:rPr>
                <w:rFonts w:ascii="Constantia" w:eastAsia="Times New Roman" w:hAnsi="Constantia" w:cs="Arial"/>
                <w:bCs w:val="0"/>
                <w:sz w:val="18"/>
                <w:szCs w:val="18"/>
                <w:lang w:eastAsia="pl-PL"/>
              </w:rPr>
            </w:pPr>
            <w:r>
              <w:rPr>
                <w:rFonts w:ascii="Constantia" w:eastAsia="Times New Roman" w:hAnsi="Constantia" w:cs="Arial"/>
                <w:bCs w:val="0"/>
                <w:sz w:val="18"/>
                <w:szCs w:val="18"/>
                <w:lang w:eastAsia="pl-PL"/>
              </w:rPr>
              <w:t>Nośnik energii</w:t>
            </w:r>
          </w:p>
        </w:tc>
        <w:tc>
          <w:tcPr>
            <w:tcW w:w="0" w:type="auto"/>
            <w:shd w:val="clear" w:color="auto" w:fill="4F81BD" w:themeFill="accent1"/>
            <w:vAlign w:val="center"/>
            <w:hideMark/>
          </w:tcPr>
          <w:p w:rsidR="002B511E" w:rsidRPr="004F4DC1" w:rsidRDefault="002B511E" w:rsidP="002C0D18">
            <w:pPr>
              <w:spacing w:after="0" w:line="240" w:lineRule="auto"/>
              <w:ind w:firstLineChars="100" w:firstLine="181"/>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Pr>
                <w:rFonts w:ascii="Constantia" w:eastAsia="Times New Roman" w:hAnsi="Constantia" w:cs="Arial"/>
                <w:bCs w:val="0"/>
                <w:sz w:val="18"/>
                <w:szCs w:val="18"/>
                <w:lang w:eastAsia="pl-PL"/>
              </w:rPr>
              <w:t>Zużycie energii [MWh]</w:t>
            </w:r>
          </w:p>
        </w:tc>
        <w:tc>
          <w:tcPr>
            <w:tcW w:w="0" w:type="auto"/>
            <w:shd w:val="clear" w:color="auto" w:fill="4F81BD" w:themeFill="accent1"/>
            <w:vAlign w:val="center"/>
            <w:hideMark/>
          </w:tcPr>
          <w:p w:rsidR="002B511E" w:rsidRPr="004F4DC1" w:rsidRDefault="002B511E" w:rsidP="002C0D1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Pr>
                <w:rFonts w:ascii="Constantia" w:eastAsia="Times New Roman" w:hAnsi="Constantia" w:cs="Arial"/>
                <w:bCs w:val="0"/>
                <w:sz w:val="18"/>
                <w:szCs w:val="18"/>
                <w:lang w:eastAsia="pl-PL"/>
              </w:rPr>
              <w:t>Udział nośnika w bilansie</w:t>
            </w:r>
          </w:p>
        </w:tc>
      </w:tr>
      <w:tr w:rsidR="002B511E" w:rsidRPr="002C672C" w:rsidTr="005C44C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B511E" w:rsidRPr="006E7821" w:rsidRDefault="002B511E" w:rsidP="005C44C1">
            <w:pPr>
              <w:spacing w:after="0" w:line="240" w:lineRule="auto"/>
              <w:rPr>
                <w:rFonts w:ascii="Constantia" w:eastAsia="Times New Roman" w:hAnsi="Constantia" w:cs="Arial"/>
                <w:b w:val="0"/>
                <w:sz w:val="18"/>
                <w:szCs w:val="18"/>
                <w:lang w:eastAsia="pl-PL"/>
              </w:rPr>
            </w:pPr>
            <w:r>
              <w:rPr>
                <w:rFonts w:ascii="Constantia" w:eastAsia="Times New Roman" w:hAnsi="Constantia" w:cs="Arial"/>
                <w:b w:val="0"/>
                <w:sz w:val="18"/>
                <w:szCs w:val="18"/>
                <w:lang w:eastAsia="pl-PL"/>
              </w:rPr>
              <w:t>Energia elektryczna</w:t>
            </w:r>
          </w:p>
        </w:tc>
        <w:tc>
          <w:tcPr>
            <w:tcW w:w="0" w:type="auto"/>
            <w:noWrap/>
          </w:tcPr>
          <w:p w:rsidR="002B511E" w:rsidRPr="002C672C" w:rsidRDefault="00D421AE"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3 950,75</w:t>
            </w:r>
          </w:p>
        </w:tc>
        <w:tc>
          <w:tcPr>
            <w:tcW w:w="0" w:type="auto"/>
            <w:noWrap/>
          </w:tcPr>
          <w:p w:rsidR="002B511E" w:rsidRPr="002C672C" w:rsidRDefault="00D421AE"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3,4%</w:t>
            </w:r>
          </w:p>
        </w:tc>
      </w:tr>
      <w:tr w:rsidR="002B511E" w:rsidRPr="002C672C" w:rsidTr="005C44C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B511E" w:rsidRPr="006E7821" w:rsidRDefault="002B511E" w:rsidP="005C44C1">
            <w:pPr>
              <w:spacing w:after="0" w:line="240" w:lineRule="auto"/>
              <w:rPr>
                <w:rFonts w:ascii="Constantia" w:eastAsia="Times New Roman" w:hAnsi="Constantia" w:cs="Arial"/>
                <w:b w:val="0"/>
                <w:sz w:val="18"/>
                <w:szCs w:val="18"/>
                <w:lang w:eastAsia="pl-PL"/>
              </w:rPr>
            </w:pPr>
            <w:r>
              <w:rPr>
                <w:rFonts w:ascii="Constantia" w:eastAsia="Times New Roman" w:hAnsi="Constantia" w:cs="Arial"/>
                <w:b w:val="0"/>
                <w:sz w:val="18"/>
                <w:szCs w:val="18"/>
                <w:lang w:eastAsia="pl-PL"/>
              </w:rPr>
              <w:t>Olej opałowy</w:t>
            </w:r>
          </w:p>
        </w:tc>
        <w:tc>
          <w:tcPr>
            <w:tcW w:w="0" w:type="auto"/>
            <w:noWrap/>
          </w:tcPr>
          <w:p w:rsidR="002B511E" w:rsidRPr="002C672C" w:rsidRDefault="00D421AE"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3 938,34</w:t>
            </w:r>
          </w:p>
        </w:tc>
        <w:tc>
          <w:tcPr>
            <w:tcW w:w="0" w:type="auto"/>
            <w:noWrap/>
          </w:tcPr>
          <w:p w:rsidR="002B511E" w:rsidRPr="002C672C" w:rsidRDefault="00D421AE"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3,4%</w:t>
            </w:r>
          </w:p>
        </w:tc>
      </w:tr>
      <w:tr w:rsidR="002B511E" w:rsidRPr="002C672C" w:rsidTr="005C44C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B511E" w:rsidRPr="006E7821" w:rsidRDefault="002B511E" w:rsidP="005C44C1">
            <w:pPr>
              <w:spacing w:after="0" w:line="240" w:lineRule="auto"/>
              <w:rPr>
                <w:rFonts w:ascii="Constantia" w:eastAsia="Times New Roman" w:hAnsi="Constantia" w:cs="Arial"/>
                <w:b w:val="0"/>
                <w:sz w:val="18"/>
                <w:szCs w:val="18"/>
                <w:lang w:eastAsia="pl-PL"/>
              </w:rPr>
            </w:pPr>
            <w:r>
              <w:rPr>
                <w:rFonts w:ascii="Constantia" w:eastAsia="Times New Roman" w:hAnsi="Constantia" w:cs="Arial"/>
                <w:b w:val="0"/>
                <w:sz w:val="18"/>
                <w:szCs w:val="18"/>
                <w:lang w:eastAsia="pl-PL"/>
              </w:rPr>
              <w:t>Węgiel kamienny</w:t>
            </w:r>
          </w:p>
        </w:tc>
        <w:tc>
          <w:tcPr>
            <w:tcW w:w="0" w:type="auto"/>
            <w:noWrap/>
          </w:tcPr>
          <w:p w:rsidR="002B511E" w:rsidRPr="002C672C" w:rsidRDefault="00D421AE"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26 570,12</w:t>
            </w:r>
          </w:p>
        </w:tc>
        <w:tc>
          <w:tcPr>
            <w:tcW w:w="0" w:type="auto"/>
            <w:noWrap/>
          </w:tcPr>
          <w:p w:rsidR="002B511E" w:rsidRPr="002C672C" w:rsidRDefault="00D421AE"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23,1%</w:t>
            </w:r>
          </w:p>
        </w:tc>
      </w:tr>
      <w:tr w:rsidR="00D421AE" w:rsidRPr="002C672C" w:rsidTr="005C44C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D421AE" w:rsidRDefault="00D421AE" w:rsidP="005C44C1">
            <w:pPr>
              <w:spacing w:after="0" w:line="240" w:lineRule="auto"/>
              <w:rPr>
                <w:rFonts w:ascii="Constantia" w:eastAsia="Times New Roman" w:hAnsi="Constantia" w:cs="Arial"/>
                <w:b w:val="0"/>
                <w:sz w:val="18"/>
                <w:szCs w:val="18"/>
                <w:lang w:eastAsia="pl-PL"/>
              </w:rPr>
            </w:pPr>
            <w:r>
              <w:rPr>
                <w:rFonts w:ascii="Constantia" w:eastAsia="Times New Roman" w:hAnsi="Constantia" w:cs="Arial"/>
                <w:b w:val="0"/>
                <w:sz w:val="18"/>
                <w:szCs w:val="18"/>
                <w:lang w:eastAsia="pl-PL"/>
              </w:rPr>
              <w:t>Gaz ziemny</w:t>
            </w:r>
          </w:p>
        </w:tc>
        <w:tc>
          <w:tcPr>
            <w:tcW w:w="0" w:type="auto"/>
            <w:noWrap/>
          </w:tcPr>
          <w:p w:rsidR="00D421AE" w:rsidRDefault="00D421AE"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16,02</w:t>
            </w:r>
          </w:p>
        </w:tc>
        <w:tc>
          <w:tcPr>
            <w:tcW w:w="0" w:type="auto"/>
            <w:noWrap/>
          </w:tcPr>
          <w:p w:rsidR="00D421AE" w:rsidRDefault="00D421AE"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0,1%</w:t>
            </w:r>
          </w:p>
        </w:tc>
      </w:tr>
      <w:tr w:rsidR="002B511E" w:rsidRPr="002C672C" w:rsidTr="005C44C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B511E" w:rsidRPr="006E7821" w:rsidRDefault="002B511E" w:rsidP="005C44C1">
            <w:pPr>
              <w:spacing w:after="0" w:line="240" w:lineRule="auto"/>
              <w:rPr>
                <w:rFonts w:ascii="Constantia" w:eastAsia="Times New Roman" w:hAnsi="Constantia" w:cs="Arial"/>
                <w:b w:val="0"/>
                <w:sz w:val="18"/>
                <w:szCs w:val="18"/>
                <w:lang w:eastAsia="pl-PL"/>
              </w:rPr>
            </w:pPr>
            <w:r>
              <w:rPr>
                <w:rFonts w:ascii="Constantia" w:eastAsia="Times New Roman" w:hAnsi="Constantia" w:cs="Arial"/>
                <w:b w:val="0"/>
                <w:sz w:val="18"/>
                <w:szCs w:val="18"/>
                <w:lang w:eastAsia="pl-PL"/>
              </w:rPr>
              <w:t>Biomasa</w:t>
            </w:r>
          </w:p>
        </w:tc>
        <w:tc>
          <w:tcPr>
            <w:tcW w:w="0" w:type="auto"/>
            <w:noWrap/>
          </w:tcPr>
          <w:p w:rsidR="002B511E" w:rsidRPr="002C672C" w:rsidRDefault="00D421AE"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6 414,46</w:t>
            </w:r>
          </w:p>
        </w:tc>
        <w:tc>
          <w:tcPr>
            <w:tcW w:w="0" w:type="auto"/>
            <w:noWrap/>
          </w:tcPr>
          <w:p w:rsidR="002B511E" w:rsidRPr="002C672C" w:rsidRDefault="00D421AE"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5,6%</w:t>
            </w:r>
          </w:p>
        </w:tc>
      </w:tr>
      <w:tr w:rsidR="002B511E" w:rsidRPr="002C672C" w:rsidTr="005C44C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B511E" w:rsidRPr="006E7821" w:rsidRDefault="002B511E" w:rsidP="005C44C1">
            <w:pPr>
              <w:spacing w:after="0" w:line="240" w:lineRule="auto"/>
              <w:rPr>
                <w:rFonts w:ascii="Constantia" w:eastAsia="Times New Roman" w:hAnsi="Constantia" w:cs="Arial"/>
                <w:b w:val="0"/>
                <w:sz w:val="18"/>
                <w:szCs w:val="18"/>
                <w:lang w:eastAsia="pl-PL"/>
              </w:rPr>
            </w:pPr>
            <w:r>
              <w:rPr>
                <w:rFonts w:ascii="Constantia" w:eastAsia="Times New Roman" w:hAnsi="Constantia" w:cs="Arial"/>
                <w:b w:val="0"/>
                <w:sz w:val="18"/>
                <w:szCs w:val="18"/>
                <w:lang w:eastAsia="pl-PL"/>
              </w:rPr>
              <w:t>Olej napędowy</w:t>
            </w:r>
          </w:p>
        </w:tc>
        <w:tc>
          <w:tcPr>
            <w:tcW w:w="0" w:type="auto"/>
            <w:noWrap/>
          </w:tcPr>
          <w:p w:rsidR="002B511E" w:rsidRPr="002C672C" w:rsidRDefault="00D421AE"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46 041,66</w:t>
            </w:r>
          </w:p>
        </w:tc>
        <w:tc>
          <w:tcPr>
            <w:tcW w:w="0" w:type="auto"/>
            <w:noWrap/>
          </w:tcPr>
          <w:p w:rsidR="002B511E" w:rsidRPr="002C672C" w:rsidRDefault="00D421AE"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40,1%</w:t>
            </w:r>
          </w:p>
        </w:tc>
      </w:tr>
      <w:tr w:rsidR="002B511E" w:rsidRPr="002C672C" w:rsidTr="005C44C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B511E" w:rsidRPr="006E7821" w:rsidRDefault="002B511E" w:rsidP="005C44C1">
            <w:pPr>
              <w:spacing w:after="0" w:line="240" w:lineRule="auto"/>
              <w:rPr>
                <w:rFonts w:ascii="Constantia" w:eastAsia="Times New Roman" w:hAnsi="Constantia" w:cs="Arial"/>
                <w:b w:val="0"/>
                <w:sz w:val="18"/>
                <w:szCs w:val="18"/>
                <w:lang w:eastAsia="pl-PL"/>
              </w:rPr>
            </w:pPr>
            <w:r>
              <w:rPr>
                <w:rFonts w:ascii="Constantia" w:eastAsia="Times New Roman" w:hAnsi="Constantia" w:cs="Arial"/>
                <w:b w:val="0"/>
                <w:sz w:val="18"/>
                <w:szCs w:val="18"/>
                <w:lang w:eastAsia="pl-PL"/>
              </w:rPr>
              <w:t>LPG</w:t>
            </w:r>
          </w:p>
        </w:tc>
        <w:tc>
          <w:tcPr>
            <w:tcW w:w="0" w:type="auto"/>
            <w:noWrap/>
          </w:tcPr>
          <w:p w:rsidR="002B511E" w:rsidRPr="002C672C" w:rsidRDefault="00D421AE"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5 710,40</w:t>
            </w:r>
          </w:p>
        </w:tc>
        <w:tc>
          <w:tcPr>
            <w:tcW w:w="0" w:type="auto"/>
            <w:noWrap/>
          </w:tcPr>
          <w:p w:rsidR="002B511E" w:rsidRPr="002C672C" w:rsidRDefault="00D421AE"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5,0%</w:t>
            </w:r>
          </w:p>
        </w:tc>
      </w:tr>
      <w:tr w:rsidR="002B511E" w:rsidRPr="002C672C" w:rsidTr="005C44C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2B511E" w:rsidRDefault="002B511E" w:rsidP="005C44C1">
            <w:pPr>
              <w:spacing w:after="0" w:line="240" w:lineRule="auto"/>
              <w:rPr>
                <w:rFonts w:ascii="Constantia" w:eastAsia="Times New Roman" w:hAnsi="Constantia" w:cs="Arial"/>
                <w:b w:val="0"/>
                <w:sz w:val="18"/>
                <w:szCs w:val="18"/>
                <w:lang w:eastAsia="pl-PL"/>
              </w:rPr>
            </w:pPr>
            <w:r>
              <w:rPr>
                <w:rFonts w:ascii="Constantia" w:eastAsia="Times New Roman" w:hAnsi="Constantia" w:cs="Arial"/>
                <w:b w:val="0"/>
                <w:sz w:val="18"/>
                <w:szCs w:val="18"/>
                <w:lang w:eastAsia="pl-PL"/>
              </w:rPr>
              <w:t>Benzyna</w:t>
            </w:r>
          </w:p>
        </w:tc>
        <w:tc>
          <w:tcPr>
            <w:tcW w:w="0" w:type="auto"/>
            <w:noWrap/>
          </w:tcPr>
          <w:p w:rsidR="002B511E" w:rsidRPr="002C672C" w:rsidRDefault="00D421AE"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22 074,87</w:t>
            </w:r>
          </w:p>
        </w:tc>
        <w:tc>
          <w:tcPr>
            <w:tcW w:w="0" w:type="auto"/>
            <w:noWrap/>
          </w:tcPr>
          <w:p w:rsidR="002B511E" w:rsidRPr="002C672C" w:rsidRDefault="00D421AE"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19,2%</w:t>
            </w:r>
          </w:p>
        </w:tc>
      </w:tr>
      <w:tr w:rsidR="002B511E" w:rsidRPr="002C672C" w:rsidTr="005C44C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B511E" w:rsidRPr="004F4DC1" w:rsidRDefault="002B511E" w:rsidP="005C44C1">
            <w:pPr>
              <w:spacing w:after="0" w:line="240" w:lineRule="auto"/>
              <w:rPr>
                <w:rFonts w:ascii="Constantia" w:eastAsia="Times New Roman" w:hAnsi="Constantia" w:cs="Arial"/>
                <w:sz w:val="18"/>
                <w:szCs w:val="18"/>
                <w:lang w:eastAsia="pl-PL"/>
              </w:rPr>
            </w:pPr>
            <w:r>
              <w:rPr>
                <w:rFonts w:ascii="Constantia" w:eastAsia="Times New Roman" w:hAnsi="Constantia" w:cs="Arial"/>
                <w:sz w:val="18"/>
                <w:szCs w:val="18"/>
                <w:lang w:eastAsia="pl-PL"/>
              </w:rPr>
              <w:t>Gmina Razem</w:t>
            </w:r>
          </w:p>
        </w:tc>
        <w:tc>
          <w:tcPr>
            <w:tcW w:w="0" w:type="auto"/>
            <w:noWrap/>
          </w:tcPr>
          <w:p w:rsidR="002B511E" w:rsidRPr="00D421AE" w:rsidRDefault="00D421AE"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color w:val="000000"/>
                <w:sz w:val="18"/>
                <w:szCs w:val="18"/>
                <w:lang w:eastAsia="pl-PL"/>
              </w:rPr>
            </w:pPr>
            <w:r w:rsidRPr="00D421AE">
              <w:rPr>
                <w:rFonts w:ascii="Constantia" w:eastAsia="Times New Roman" w:hAnsi="Constantia" w:cs="Arial"/>
                <w:b/>
                <w:bCs/>
                <w:color w:val="000000"/>
                <w:sz w:val="18"/>
                <w:szCs w:val="18"/>
                <w:lang w:eastAsia="pl-PL"/>
              </w:rPr>
              <w:t>114 716,61</w:t>
            </w:r>
          </w:p>
        </w:tc>
        <w:tc>
          <w:tcPr>
            <w:tcW w:w="0" w:type="auto"/>
            <w:noWrap/>
          </w:tcPr>
          <w:p w:rsidR="002B511E" w:rsidRPr="00D421AE" w:rsidRDefault="00D421AE"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color w:val="000000"/>
                <w:sz w:val="18"/>
                <w:szCs w:val="18"/>
                <w:lang w:eastAsia="pl-PL"/>
              </w:rPr>
            </w:pPr>
            <w:r w:rsidRPr="00D421AE">
              <w:rPr>
                <w:rFonts w:ascii="Constantia" w:eastAsia="Times New Roman" w:hAnsi="Constantia" w:cs="Arial"/>
                <w:b/>
                <w:bCs/>
                <w:color w:val="000000"/>
                <w:sz w:val="18"/>
                <w:szCs w:val="18"/>
                <w:lang w:eastAsia="pl-PL"/>
              </w:rPr>
              <w:t>100%</w:t>
            </w:r>
          </w:p>
        </w:tc>
      </w:tr>
    </w:tbl>
    <w:p w:rsidR="002B511E" w:rsidRDefault="002B511E" w:rsidP="002B511E">
      <w:pPr>
        <w:spacing w:before="120" w:after="120"/>
        <w:ind w:firstLine="709"/>
        <w:jc w:val="right"/>
        <w:rPr>
          <w:rFonts w:ascii="Constantia" w:hAnsi="Constantia" w:cs="TT77o00"/>
          <w:i/>
          <w:sz w:val="18"/>
          <w:szCs w:val="20"/>
          <w:lang w:eastAsia="pl-PL"/>
        </w:rPr>
      </w:pPr>
      <w:r w:rsidRPr="00337E0B">
        <w:rPr>
          <w:rFonts w:ascii="Constantia" w:hAnsi="Constantia" w:cs="TT77o00"/>
          <w:i/>
          <w:sz w:val="18"/>
          <w:szCs w:val="20"/>
          <w:lang w:eastAsia="pl-PL"/>
        </w:rPr>
        <w:t>Źródło: Opracowanie własne</w:t>
      </w:r>
    </w:p>
    <w:p w:rsidR="002B511E" w:rsidRPr="00CC55EC" w:rsidRDefault="002B511E" w:rsidP="007206B0">
      <w:pPr>
        <w:spacing w:before="120" w:after="120" w:line="240" w:lineRule="auto"/>
        <w:rPr>
          <w:rFonts w:ascii="Constantia" w:hAnsi="Constantia"/>
          <w:bCs/>
          <w:color w:val="000000" w:themeColor="text1"/>
          <w:sz w:val="18"/>
          <w:szCs w:val="18"/>
        </w:rPr>
      </w:pPr>
      <w:bookmarkStart w:id="472" w:name="_Toc429033858"/>
      <w:r w:rsidRPr="00CC55EC">
        <w:rPr>
          <w:rFonts w:ascii="Constantia" w:hAnsi="Constantia"/>
          <w:bCs/>
          <w:color w:val="000000" w:themeColor="text1"/>
          <w:sz w:val="18"/>
          <w:szCs w:val="18"/>
        </w:rPr>
        <w:t xml:space="preserve">Wykres </w:t>
      </w:r>
      <w:r w:rsidRPr="00CC55EC">
        <w:rPr>
          <w:rFonts w:ascii="Constantia" w:hAnsi="Constantia"/>
          <w:bCs/>
          <w:color w:val="000000" w:themeColor="text1"/>
          <w:sz w:val="18"/>
          <w:szCs w:val="18"/>
        </w:rPr>
        <w:fldChar w:fldCharType="begin"/>
      </w:r>
      <w:r w:rsidRPr="00CC55EC">
        <w:rPr>
          <w:rFonts w:ascii="Constantia" w:hAnsi="Constantia"/>
          <w:bCs/>
          <w:color w:val="000000" w:themeColor="text1"/>
          <w:sz w:val="18"/>
          <w:szCs w:val="18"/>
        </w:rPr>
        <w:instrText xml:space="preserve"> SEQ Wykres \* ARABIC </w:instrText>
      </w:r>
      <w:r w:rsidRPr="00CC55EC">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23</w:t>
      </w:r>
      <w:r w:rsidRPr="00CC55EC">
        <w:rPr>
          <w:rFonts w:ascii="Constantia" w:hAnsi="Constantia"/>
          <w:bCs/>
          <w:color w:val="000000" w:themeColor="text1"/>
          <w:sz w:val="18"/>
          <w:szCs w:val="18"/>
        </w:rPr>
        <w:fldChar w:fldCharType="end"/>
      </w:r>
      <w:r w:rsidRPr="00CC55EC">
        <w:rPr>
          <w:rFonts w:ascii="Constantia" w:hAnsi="Constantia"/>
          <w:bCs/>
          <w:color w:val="000000" w:themeColor="text1"/>
          <w:sz w:val="18"/>
          <w:szCs w:val="18"/>
        </w:rPr>
        <w:t>. Zużycie energii finalnej z podziałem na nośniki energii [MWh]</w:t>
      </w:r>
      <w:bookmarkEnd w:id="472"/>
    </w:p>
    <w:p w:rsidR="007B6ED1" w:rsidRDefault="00D421AE" w:rsidP="00D421AE">
      <w:pPr>
        <w:spacing w:before="120" w:after="120"/>
        <w:ind w:left="-426" w:hanging="141"/>
        <w:jc w:val="right"/>
        <w:rPr>
          <w:rFonts w:ascii="Constantia" w:hAnsi="Constantia" w:cs="TT77o00"/>
          <w:i/>
          <w:sz w:val="18"/>
          <w:szCs w:val="20"/>
          <w:lang w:eastAsia="pl-PL"/>
        </w:rPr>
      </w:pPr>
      <w:r>
        <w:rPr>
          <w:rFonts w:ascii="Constantia" w:hAnsi="Constantia" w:cs="TT77o00"/>
          <w:i/>
          <w:noProof/>
          <w:sz w:val="20"/>
          <w:szCs w:val="20"/>
          <w:lang w:eastAsia="pl-PL"/>
        </w:rPr>
        <w:drawing>
          <wp:inline distT="0" distB="0" distL="0" distR="0" wp14:anchorId="11D1C74F" wp14:editId="37D7D613">
            <wp:extent cx="5505260" cy="2257425"/>
            <wp:effectExtent l="0" t="0" r="635" b="0"/>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29738" cy="2267462"/>
                    </a:xfrm>
                    <a:prstGeom prst="rect">
                      <a:avLst/>
                    </a:prstGeom>
                    <a:noFill/>
                  </pic:spPr>
                </pic:pic>
              </a:graphicData>
            </a:graphic>
          </wp:inline>
        </w:drawing>
      </w:r>
      <w:r w:rsidRPr="00D421AE">
        <w:rPr>
          <w:rFonts w:ascii="Constantia" w:hAnsi="Constantia" w:cs="TT77o00"/>
          <w:i/>
          <w:sz w:val="18"/>
          <w:szCs w:val="20"/>
          <w:lang w:eastAsia="pl-PL"/>
        </w:rPr>
        <w:t xml:space="preserve"> </w:t>
      </w:r>
    </w:p>
    <w:p w:rsidR="00D421AE" w:rsidRDefault="00D421AE" w:rsidP="00D421AE">
      <w:pPr>
        <w:spacing w:before="120" w:after="120"/>
        <w:ind w:left="-426" w:hanging="141"/>
        <w:jc w:val="right"/>
        <w:rPr>
          <w:rFonts w:ascii="Constantia" w:hAnsi="Constantia" w:cs="TT77o00"/>
          <w:i/>
          <w:sz w:val="18"/>
          <w:szCs w:val="20"/>
          <w:lang w:eastAsia="pl-PL"/>
        </w:rPr>
      </w:pPr>
      <w:r w:rsidRPr="00337E0B">
        <w:rPr>
          <w:rFonts w:ascii="Constantia" w:hAnsi="Constantia" w:cs="TT77o00"/>
          <w:i/>
          <w:sz w:val="18"/>
          <w:szCs w:val="20"/>
          <w:lang w:eastAsia="pl-PL"/>
        </w:rPr>
        <w:t>Źródło: Opracowanie własne</w:t>
      </w:r>
    </w:p>
    <w:p w:rsidR="002C672C" w:rsidRPr="00D665A9" w:rsidRDefault="002C672C" w:rsidP="002C0D18">
      <w:pPr>
        <w:pStyle w:val="Nagwek3"/>
        <w:numPr>
          <w:ilvl w:val="2"/>
          <w:numId w:val="67"/>
        </w:numPr>
        <w:shd w:val="clear" w:color="auto" w:fill="365F91" w:themeFill="accent1" w:themeFillShade="BF"/>
        <w:spacing w:before="120" w:after="240"/>
        <w:rPr>
          <w:rFonts w:ascii="Constantia" w:hAnsi="Constantia"/>
        </w:rPr>
      </w:pPr>
      <w:bookmarkStart w:id="473" w:name="_Toc421607714"/>
      <w:bookmarkStart w:id="474" w:name="_Toc423039089"/>
      <w:bookmarkStart w:id="475" w:name="_Toc429032548"/>
      <w:r w:rsidRPr="00D665A9">
        <w:rPr>
          <w:rFonts w:ascii="Constantia" w:hAnsi="Constantia"/>
        </w:rPr>
        <w:t>Bilans emisji CO</w:t>
      </w:r>
      <w:r w:rsidRPr="007C6E97">
        <w:rPr>
          <w:rFonts w:ascii="Constantia" w:hAnsi="Constantia"/>
          <w:vertAlign w:val="subscript"/>
        </w:rPr>
        <w:t>2</w:t>
      </w:r>
      <w:bookmarkEnd w:id="473"/>
      <w:bookmarkEnd w:id="474"/>
      <w:bookmarkEnd w:id="475"/>
    </w:p>
    <w:p w:rsidR="002B511E" w:rsidRPr="00D546C1" w:rsidRDefault="002B511E" w:rsidP="007B6ED1">
      <w:pPr>
        <w:spacing w:after="0"/>
        <w:ind w:firstLine="708"/>
        <w:jc w:val="both"/>
        <w:rPr>
          <w:rFonts w:ascii="Constantia" w:hAnsi="Constantia"/>
        </w:rPr>
      </w:pPr>
      <w:r w:rsidRPr="00CC55EC">
        <w:rPr>
          <w:rFonts w:ascii="Constantia" w:hAnsi="Constantia"/>
        </w:rPr>
        <w:t>Łączna emisja CO</w:t>
      </w:r>
      <w:r w:rsidRPr="00CC55EC">
        <w:rPr>
          <w:rFonts w:ascii="Constantia" w:hAnsi="Constantia"/>
          <w:vertAlign w:val="subscript"/>
        </w:rPr>
        <w:t>2</w:t>
      </w:r>
      <w:r w:rsidRPr="00CC55EC">
        <w:rPr>
          <w:rFonts w:ascii="Constantia" w:hAnsi="Constantia"/>
        </w:rPr>
        <w:t xml:space="preserve"> w zinwentaryzowanych sektorach Gminy Abramów w roku 2013 wyniosła </w:t>
      </w:r>
      <w:r w:rsidR="00CC55EC" w:rsidRPr="00CC55EC">
        <w:rPr>
          <w:rFonts w:ascii="Constantia" w:eastAsia="Times New Roman" w:hAnsi="Constantia" w:cs="Arial"/>
          <w:szCs w:val="20"/>
          <w:lang w:eastAsia="pl-PL"/>
        </w:rPr>
        <w:t>32 456,47</w:t>
      </w:r>
      <w:r w:rsidRPr="00CC55EC">
        <w:rPr>
          <w:rFonts w:ascii="Constantia" w:hAnsi="Constantia"/>
          <w:sz w:val="28"/>
        </w:rPr>
        <w:t xml:space="preserve"> </w:t>
      </w:r>
      <w:r w:rsidRPr="00CC55EC">
        <w:rPr>
          <w:rFonts w:ascii="Constantia" w:hAnsi="Constantia"/>
        </w:rPr>
        <w:t xml:space="preserve">t. Za bilans dwutlenku węgla odpowiedzialny jest przede wszystkim sektor transportu, natomiast w dalszej kolejności sektor mieszkalny oraz </w:t>
      </w:r>
      <w:r w:rsidR="00CC55EC" w:rsidRPr="00CC55EC">
        <w:rPr>
          <w:rFonts w:ascii="Constantia" w:hAnsi="Constantia"/>
        </w:rPr>
        <w:t>handlowo-usługowy</w:t>
      </w:r>
      <w:r w:rsidRPr="00CC55EC">
        <w:rPr>
          <w:rFonts w:ascii="Constantia" w:hAnsi="Constantia"/>
        </w:rPr>
        <w:t>.</w:t>
      </w:r>
      <w:r w:rsidRPr="00337E0B">
        <w:rPr>
          <w:rFonts w:ascii="Constantia" w:hAnsi="Constantia"/>
        </w:rPr>
        <w:t xml:space="preserve"> Najmniejszy udział wykazuje sektor oświetlenia uli</w:t>
      </w:r>
      <w:r>
        <w:rPr>
          <w:rFonts w:ascii="Constantia" w:hAnsi="Constantia"/>
        </w:rPr>
        <w:t>c. Wartość jednostkowa emisji w </w:t>
      </w:r>
      <w:r w:rsidRPr="00337E0B">
        <w:rPr>
          <w:rFonts w:ascii="Constantia" w:hAnsi="Constantia"/>
        </w:rPr>
        <w:t xml:space="preserve">przeliczeniu na 1 mieszkańca w omawianym okresie wyniosła </w:t>
      </w:r>
      <w:r w:rsidR="00CC55EC">
        <w:rPr>
          <w:rFonts w:ascii="Constantia" w:hAnsi="Constantia"/>
        </w:rPr>
        <w:t>7,77</w:t>
      </w:r>
      <w:r w:rsidR="00D546C1">
        <w:rPr>
          <w:rFonts w:ascii="Constantia" w:hAnsi="Constantia"/>
        </w:rPr>
        <w:t xml:space="preserve"> tCO</w:t>
      </w:r>
      <w:r w:rsidR="00D546C1">
        <w:rPr>
          <w:rFonts w:ascii="Constantia" w:hAnsi="Constantia"/>
          <w:vertAlign w:val="subscript"/>
        </w:rPr>
        <w:t>2</w:t>
      </w:r>
      <w:r w:rsidR="00D546C1">
        <w:rPr>
          <w:rFonts w:ascii="Constantia" w:hAnsi="Constantia"/>
        </w:rPr>
        <w:t>.</w:t>
      </w:r>
    </w:p>
    <w:p w:rsidR="002B511E" w:rsidRPr="00934213" w:rsidRDefault="007206B0" w:rsidP="007206B0">
      <w:pPr>
        <w:spacing w:before="120" w:after="120" w:line="240" w:lineRule="auto"/>
        <w:rPr>
          <w:rFonts w:ascii="Constantia" w:hAnsi="Constantia"/>
          <w:bCs/>
          <w:color w:val="000000" w:themeColor="text1"/>
          <w:sz w:val="18"/>
          <w:szCs w:val="18"/>
        </w:rPr>
      </w:pPr>
      <w:bookmarkStart w:id="476" w:name="_Toc429033818"/>
      <w:r w:rsidRPr="00934213">
        <w:rPr>
          <w:rFonts w:ascii="Constantia" w:hAnsi="Constantia"/>
          <w:bCs/>
          <w:color w:val="000000" w:themeColor="text1"/>
          <w:sz w:val="18"/>
          <w:szCs w:val="18"/>
        </w:rPr>
        <w:t xml:space="preserve">Tabela </w:t>
      </w:r>
      <w:r w:rsidRPr="00934213">
        <w:rPr>
          <w:rFonts w:ascii="Constantia" w:hAnsi="Constantia"/>
          <w:bCs/>
          <w:color w:val="000000" w:themeColor="text1"/>
          <w:sz w:val="18"/>
          <w:szCs w:val="18"/>
        </w:rPr>
        <w:fldChar w:fldCharType="begin"/>
      </w:r>
      <w:r w:rsidRPr="00934213">
        <w:rPr>
          <w:rFonts w:ascii="Constantia" w:hAnsi="Constantia"/>
          <w:bCs/>
          <w:color w:val="000000" w:themeColor="text1"/>
          <w:sz w:val="18"/>
          <w:szCs w:val="18"/>
        </w:rPr>
        <w:instrText xml:space="preserve"> SEQ Tabela \* ARABIC </w:instrText>
      </w:r>
      <w:r w:rsidRPr="00934213">
        <w:rPr>
          <w:rFonts w:ascii="Constantia" w:hAnsi="Constantia"/>
          <w:bCs/>
          <w:color w:val="000000" w:themeColor="text1"/>
          <w:sz w:val="18"/>
          <w:szCs w:val="18"/>
        </w:rPr>
        <w:fldChar w:fldCharType="separate"/>
      </w:r>
      <w:r w:rsidR="00645C9A">
        <w:rPr>
          <w:rFonts w:ascii="Constantia" w:hAnsi="Constantia"/>
          <w:bCs/>
          <w:noProof/>
          <w:color w:val="000000" w:themeColor="text1"/>
          <w:sz w:val="18"/>
          <w:szCs w:val="18"/>
        </w:rPr>
        <w:t>18</w:t>
      </w:r>
      <w:r w:rsidRPr="00934213">
        <w:rPr>
          <w:rFonts w:ascii="Constantia" w:hAnsi="Constantia"/>
          <w:bCs/>
          <w:color w:val="000000" w:themeColor="text1"/>
          <w:sz w:val="18"/>
          <w:szCs w:val="18"/>
        </w:rPr>
        <w:fldChar w:fldCharType="end"/>
      </w:r>
      <w:r w:rsidRPr="00934213">
        <w:rPr>
          <w:rFonts w:ascii="Constantia" w:hAnsi="Constantia"/>
          <w:bCs/>
          <w:color w:val="000000" w:themeColor="text1"/>
          <w:sz w:val="18"/>
          <w:szCs w:val="18"/>
        </w:rPr>
        <w:t>. Bilans emisji CO₂ z podziałem na sektory</w:t>
      </w:r>
      <w:bookmarkEnd w:id="476"/>
    </w:p>
    <w:tbl>
      <w:tblPr>
        <w:tblStyle w:val="redniasiatka1akcent1"/>
        <w:tblW w:w="0" w:type="auto"/>
        <w:jc w:val="center"/>
        <w:tblLook w:val="04A0" w:firstRow="1" w:lastRow="0" w:firstColumn="1" w:lastColumn="0" w:noHBand="0" w:noVBand="1"/>
      </w:tblPr>
      <w:tblGrid>
        <w:gridCol w:w="1925"/>
        <w:gridCol w:w="1405"/>
        <w:gridCol w:w="2373"/>
      </w:tblGrid>
      <w:tr w:rsidR="007206B0" w:rsidRPr="002C672C" w:rsidTr="005C44C1">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noWrap/>
            <w:hideMark/>
          </w:tcPr>
          <w:p w:rsidR="007206B0" w:rsidRPr="004F4DC1" w:rsidRDefault="007206B0" w:rsidP="005C44C1">
            <w:pPr>
              <w:spacing w:after="0" w:line="240" w:lineRule="auto"/>
              <w:jc w:val="center"/>
              <w:rPr>
                <w:rFonts w:ascii="Constantia" w:eastAsia="Times New Roman" w:hAnsi="Constantia" w:cs="Arial"/>
                <w:bCs w:val="0"/>
                <w:sz w:val="18"/>
                <w:szCs w:val="18"/>
                <w:lang w:eastAsia="pl-PL"/>
              </w:rPr>
            </w:pPr>
            <w:r>
              <w:rPr>
                <w:rFonts w:ascii="Constantia" w:eastAsia="Times New Roman" w:hAnsi="Constantia" w:cs="Arial"/>
                <w:bCs w:val="0"/>
                <w:sz w:val="18"/>
                <w:szCs w:val="18"/>
                <w:lang w:eastAsia="pl-PL"/>
              </w:rPr>
              <w:t>Sektor</w:t>
            </w:r>
          </w:p>
        </w:tc>
        <w:tc>
          <w:tcPr>
            <w:tcW w:w="0" w:type="auto"/>
            <w:shd w:val="clear" w:color="auto" w:fill="4F81BD" w:themeFill="accent1"/>
            <w:hideMark/>
          </w:tcPr>
          <w:p w:rsidR="007206B0" w:rsidRPr="004F4DC1" w:rsidRDefault="007206B0" w:rsidP="005C44C1">
            <w:pPr>
              <w:spacing w:after="0" w:line="240" w:lineRule="auto"/>
              <w:ind w:firstLineChars="100" w:firstLine="181"/>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Pr>
                <w:rFonts w:ascii="Constantia" w:eastAsia="Times New Roman" w:hAnsi="Constantia" w:cs="Arial"/>
                <w:bCs w:val="0"/>
                <w:sz w:val="18"/>
                <w:szCs w:val="18"/>
                <w:lang w:eastAsia="pl-PL"/>
              </w:rPr>
              <w:t>Emisja CO₂ [t]</w:t>
            </w:r>
          </w:p>
        </w:tc>
        <w:tc>
          <w:tcPr>
            <w:tcW w:w="0" w:type="auto"/>
            <w:shd w:val="clear" w:color="auto" w:fill="4F81BD" w:themeFill="accent1"/>
            <w:hideMark/>
          </w:tcPr>
          <w:p w:rsidR="007206B0" w:rsidRPr="004F4DC1" w:rsidRDefault="007206B0" w:rsidP="005C44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Pr>
                <w:rFonts w:ascii="Constantia" w:eastAsia="Times New Roman" w:hAnsi="Constantia" w:cs="Arial"/>
                <w:bCs w:val="0"/>
                <w:sz w:val="18"/>
                <w:szCs w:val="18"/>
                <w:lang w:eastAsia="pl-PL"/>
              </w:rPr>
              <w:t>Udział Sektora w bilansie</w:t>
            </w:r>
          </w:p>
        </w:tc>
      </w:tr>
      <w:tr w:rsidR="007206B0" w:rsidRPr="002C672C" w:rsidTr="005C44C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7206B0" w:rsidRPr="006E7821" w:rsidRDefault="007206B0" w:rsidP="005C44C1">
            <w:pPr>
              <w:spacing w:after="0" w:line="240" w:lineRule="auto"/>
              <w:rPr>
                <w:rFonts w:ascii="Constantia" w:eastAsia="Times New Roman" w:hAnsi="Constantia" w:cs="Arial"/>
                <w:b w:val="0"/>
                <w:sz w:val="18"/>
                <w:szCs w:val="18"/>
                <w:lang w:eastAsia="pl-PL"/>
              </w:rPr>
            </w:pPr>
            <w:r w:rsidRPr="006E7821">
              <w:rPr>
                <w:rFonts w:ascii="Constantia" w:eastAsia="Times New Roman" w:hAnsi="Constantia" w:cs="Arial"/>
                <w:b w:val="0"/>
                <w:sz w:val="18"/>
                <w:szCs w:val="18"/>
                <w:lang w:eastAsia="pl-PL"/>
              </w:rPr>
              <w:t>Budynki UP – gminne</w:t>
            </w:r>
          </w:p>
        </w:tc>
        <w:tc>
          <w:tcPr>
            <w:tcW w:w="0" w:type="auto"/>
            <w:noWrap/>
          </w:tcPr>
          <w:p w:rsidR="007206B0" w:rsidRPr="002C672C" w:rsidRDefault="00CC55EC"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408,65</w:t>
            </w:r>
          </w:p>
        </w:tc>
        <w:tc>
          <w:tcPr>
            <w:tcW w:w="0" w:type="auto"/>
            <w:noWrap/>
          </w:tcPr>
          <w:p w:rsidR="007206B0" w:rsidRPr="002C672C" w:rsidRDefault="00CC55EC"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1,3%</w:t>
            </w:r>
          </w:p>
        </w:tc>
      </w:tr>
      <w:tr w:rsidR="007206B0" w:rsidRPr="002C672C" w:rsidTr="005C44C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7206B0" w:rsidRPr="006E7821" w:rsidRDefault="007206B0" w:rsidP="005C44C1">
            <w:pPr>
              <w:spacing w:after="0" w:line="240" w:lineRule="auto"/>
              <w:rPr>
                <w:rFonts w:ascii="Constantia" w:eastAsia="Times New Roman" w:hAnsi="Constantia" w:cs="Arial"/>
                <w:b w:val="0"/>
                <w:sz w:val="18"/>
                <w:szCs w:val="18"/>
                <w:lang w:eastAsia="pl-PL"/>
              </w:rPr>
            </w:pPr>
            <w:r w:rsidRPr="006E7821">
              <w:rPr>
                <w:rFonts w:ascii="Constantia" w:eastAsia="Times New Roman" w:hAnsi="Constantia" w:cs="Arial"/>
                <w:b w:val="0"/>
                <w:sz w:val="18"/>
                <w:szCs w:val="18"/>
                <w:lang w:eastAsia="pl-PL"/>
              </w:rPr>
              <w:t>Komunalny</w:t>
            </w:r>
          </w:p>
        </w:tc>
        <w:tc>
          <w:tcPr>
            <w:tcW w:w="0" w:type="auto"/>
            <w:noWrap/>
          </w:tcPr>
          <w:p w:rsidR="007206B0" w:rsidRPr="002C672C" w:rsidRDefault="00CC55EC"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217,68</w:t>
            </w:r>
          </w:p>
        </w:tc>
        <w:tc>
          <w:tcPr>
            <w:tcW w:w="0" w:type="auto"/>
            <w:noWrap/>
          </w:tcPr>
          <w:p w:rsidR="007206B0" w:rsidRPr="002C672C" w:rsidRDefault="00CC55EC"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0,7%</w:t>
            </w:r>
          </w:p>
        </w:tc>
      </w:tr>
      <w:tr w:rsidR="007206B0" w:rsidRPr="002C672C" w:rsidTr="005C44C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7206B0" w:rsidRPr="006E7821" w:rsidRDefault="007206B0" w:rsidP="005C44C1">
            <w:pPr>
              <w:spacing w:after="0" w:line="240" w:lineRule="auto"/>
              <w:rPr>
                <w:rFonts w:ascii="Constantia" w:eastAsia="Times New Roman" w:hAnsi="Constantia" w:cs="Arial"/>
                <w:b w:val="0"/>
                <w:sz w:val="18"/>
                <w:szCs w:val="18"/>
                <w:lang w:eastAsia="pl-PL"/>
              </w:rPr>
            </w:pPr>
            <w:r w:rsidRPr="006E7821">
              <w:rPr>
                <w:rFonts w:ascii="Constantia" w:eastAsia="Times New Roman" w:hAnsi="Constantia" w:cs="Arial"/>
                <w:b w:val="0"/>
                <w:sz w:val="18"/>
                <w:szCs w:val="18"/>
                <w:lang w:eastAsia="pl-PL"/>
              </w:rPr>
              <w:t>Handlowo-usługowy</w:t>
            </w:r>
          </w:p>
        </w:tc>
        <w:tc>
          <w:tcPr>
            <w:tcW w:w="0" w:type="auto"/>
            <w:noWrap/>
          </w:tcPr>
          <w:p w:rsidR="007206B0" w:rsidRPr="002C672C" w:rsidRDefault="00CC55EC"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455,30</w:t>
            </w:r>
          </w:p>
        </w:tc>
        <w:tc>
          <w:tcPr>
            <w:tcW w:w="0" w:type="auto"/>
            <w:noWrap/>
          </w:tcPr>
          <w:p w:rsidR="007206B0" w:rsidRPr="002C672C" w:rsidRDefault="00CC55EC"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1,4%</w:t>
            </w:r>
          </w:p>
        </w:tc>
      </w:tr>
      <w:tr w:rsidR="007206B0" w:rsidRPr="002C672C" w:rsidTr="005C44C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7206B0" w:rsidRPr="006E7821" w:rsidRDefault="007206B0" w:rsidP="005C44C1">
            <w:pPr>
              <w:spacing w:after="0" w:line="240" w:lineRule="auto"/>
              <w:rPr>
                <w:rFonts w:ascii="Constantia" w:eastAsia="Times New Roman" w:hAnsi="Constantia" w:cs="Arial"/>
                <w:b w:val="0"/>
                <w:sz w:val="18"/>
                <w:szCs w:val="18"/>
                <w:lang w:eastAsia="pl-PL"/>
              </w:rPr>
            </w:pPr>
            <w:r w:rsidRPr="006E7821">
              <w:rPr>
                <w:rFonts w:ascii="Constantia" w:eastAsia="Times New Roman" w:hAnsi="Constantia" w:cs="Arial"/>
                <w:b w:val="0"/>
                <w:sz w:val="18"/>
                <w:szCs w:val="18"/>
                <w:lang w:eastAsia="pl-PL"/>
              </w:rPr>
              <w:t>Mieszkalny</w:t>
            </w:r>
          </w:p>
        </w:tc>
        <w:tc>
          <w:tcPr>
            <w:tcW w:w="0" w:type="auto"/>
            <w:noWrap/>
          </w:tcPr>
          <w:p w:rsidR="007206B0" w:rsidRPr="002C672C" w:rsidRDefault="00CC55EC"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12 086,72</w:t>
            </w:r>
          </w:p>
        </w:tc>
        <w:tc>
          <w:tcPr>
            <w:tcW w:w="0" w:type="auto"/>
            <w:noWrap/>
          </w:tcPr>
          <w:p w:rsidR="007206B0" w:rsidRPr="002C672C" w:rsidRDefault="00CC55EC"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37,2%</w:t>
            </w:r>
          </w:p>
        </w:tc>
      </w:tr>
      <w:tr w:rsidR="007206B0" w:rsidRPr="002C672C" w:rsidTr="005C44C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7206B0" w:rsidRPr="006E7821" w:rsidRDefault="007206B0" w:rsidP="005C44C1">
            <w:pPr>
              <w:spacing w:after="0" w:line="240" w:lineRule="auto"/>
              <w:rPr>
                <w:rFonts w:ascii="Constantia" w:eastAsia="Times New Roman" w:hAnsi="Constantia" w:cs="Arial"/>
                <w:b w:val="0"/>
                <w:sz w:val="18"/>
                <w:szCs w:val="18"/>
                <w:lang w:eastAsia="pl-PL"/>
              </w:rPr>
            </w:pPr>
            <w:r w:rsidRPr="006E7821">
              <w:rPr>
                <w:rFonts w:ascii="Constantia" w:eastAsia="Times New Roman" w:hAnsi="Constantia" w:cs="Arial"/>
                <w:b w:val="0"/>
                <w:sz w:val="18"/>
                <w:szCs w:val="18"/>
                <w:lang w:eastAsia="pl-PL"/>
              </w:rPr>
              <w:t>Oświetlenia ulic</w:t>
            </w:r>
          </w:p>
        </w:tc>
        <w:tc>
          <w:tcPr>
            <w:tcW w:w="0" w:type="auto"/>
            <w:noWrap/>
          </w:tcPr>
          <w:p w:rsidR="007206B0" w:rsidRPr="002C672C" w:rsidRDefault="00CC55EC"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202,10</w:t>
            </w:r>
          </w:p>
        </w:tc>
        <w:tc>
          <w:tcPr>
            <w:tcW w:w="0" w:type="auto"/>
            <w:noWrap/>
          </w:tcPr>
          <w:p w:rsidR="007206B0" w:rsidRPr="002C672C" w:rsidRDefault="00934213"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0,6%</w:t>
            </w:r>
          </w:p>
        </w:tc>
      </w:tr>
      <w:tr w:rsidR="007206B0" w:rsidRPr="002C672C" w:rsidTr="005C44C1">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7206B0" w:rsidRPr="006E7821" w:rsidRDefault="007206B0" w:rsidP="005C44C1">
            <w:pPr>
              <w:spacing w:after="0" w:line="240" w:lineRule="auto"/>
              <w:rPr>
                <w:rFonts w:ascii="Constantia" w:eastAsia="Times New Roman" w:hAnsi="Constantia" w:cs="Arial"/>
                <w:b w:val="0"/>
                <w:sz w:val="18"/>
                <w:szCs w:val="18"/>
                <w:lang w:eastAsia="pl-PL"/>
              </w:rPr>
            </w:pPr>
            <w:r w:rsidRPr="006E7821">
              <w:rPr>
                <w:rFonts w:ascii="Constantia" w:eastAsia="Times New Roman" w:hAnsi="Constantia" w:cs="Arial"/>
                <w:b w:val="0"/>
                <w:sz w:val="18"/>
                <w:szCs w:val="18"/>
                <w:lang w:eastAsia="pl-PL"/>
              </w:rPr>
              <w:t>Transport razem</w:t>
            </w:r>
          </w:p>
        </w:tc>
        <w:tc>
          <w:tcPr>
            <w:tcW w:w="0" w:type="auto"/>
            <w:noWrap/>
          </w:tcPr>
          <w:p w:rsidR="007206B0" w:rsidRPr="002C672C" w:rsidRDefault="00CC55EC"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19 086,03</w:t>
            </w:r>
          </w:p>
        </w:tc>
        <w:tc>
          <w:tcPr>
            <w:tcW w:w="0" w:type="auto"/>
            <w:noWrap/>
          </w:tcPr>
          <w:p w:rsidR="007206B0" w:rsidRPr="002C672C" w:rsidRDefault="00934213"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58,8%</w:t>
            </w:r>
          </w:p>
        </w:tc>
      </w:tr>
      <w:tr w:rsidR="007206B0" w:rsidRPr="002C672C" w:rsidTr="005C44C1">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7206B0" w:rsidRPr="004F4DC1" w:rsidRDefault="007206B0" w:rsidP="005C44C1">
            <w:pPr>
              <w:spacing w:after="0" w:line="240" w:lineRule="auto"/>
              <w:rPr>
                <w:rFonts w:ascii="Constantia" w:eastAsia="Times New Roman" w:hAnsi="Constantia" w:cs="Arial"/>
                <w:sz w:val="18"/>
                <w:szCs w:val="18"/>
                <w:lang w:eastAsia="pl-PL"/>
              </w:rPr>
            </w:pPr>
            <w:r>
              <w:rPr>
                <w:rFonts w:ascii="Constantia" w:eastAsia="Times New Roman" w:hAnsi="Constantia" w:cs="Arial"/>
                <w:sz w:val="18"/>
                <w:szCs w:val="18"/>
                <w:lang w:eastAsia="pl-PL"/>
              </w:rPr>
              <w:t>Gmina Razem</w:t>
            </w:r>
          </w:p>
        </w:tc>
        <w:tc>
          <w:tcPr>
            <w:tcW w:w="0" w:type="auto"/>
            <w:noWrap/>
          </w:tcPr>
          <w:p w:rsidR="007206B0" w:rsidRPr="00934213" w:rsidRDefault="00934213"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color w:val="000000"/>
                <w:sz w:val="18"/>
                <w:szCs w:val="18"/>
                <w:lang w:eastAsia="pl-PL"/>
              </w:rPr>
            </w:pPr>
            <w:r w:rsidRPr="00934213">
              <w:rPr>
                <w:rFonts w:ascii="Constantia" w:eastAsia="Times New Roman" w:hAnsi="Constantia" w:cs="Arial"/>
                <w:b/>
                <w:bCs/>
                <w:color w:val="000000"/>
                <w:sz w:val="18"/>
                <w:szCs w:val="18"/>
                <w:lang w:eastAsia="pl-PL"/>
              </w:rPr>
              <w:t>32 456,47</w:t>
            </w:r>
          </w:p>
        </w:tc>
        <w:tc>
          <w:tcPr>
            <w:tcW w:w="0" w:type="auto"/>
            <w:noWrap/>
          </w:tcPr>
          <w:p w:rsidR="007206B0" w:rsidRPr="00934213" w:rsidRDefault="00934213"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color w:val="000000"/>
                <w:sz w:val="18"/>
                <w:szCs w:val="18"/>
                <w:lang w:eastAsia="pl-PL"/>
              </w:rPr>
            </w:pPr>
            <w:r w:rsidRPr="00934213">
              <w:rPr>
                <w:rFonts w:ascii="Constantia" w:eastAsia="Times New Roman" w:hAnsi="Constantia" w:cs="Arial"/>
                <w:b/>
                <w:bCs/>
                <w:color w:val="000000"/>
                <w:sz w:val="18"/>
                <w:szCs w:val="18"/>
                <w:lang w:eastAsia="pl-PL"/>
              </w:rPr>
              <w:t>100%</w:t>
            </w:r>
          </w:p>
        </w:tc>
      </w:tr>
    </w:tbl>
    <w:p w:rsidR="00CA70AC" w:rsidRDefault="00934213" w:rsidP="00934213">
      <w:pPr>
        <w:spacing w:before="120" w:after="120" w:line="240" w:lineRule="auto"/>
        <w:jc w:val="right"/>
        <w:rPr>
          <w:rFonts w:ascii="Constantia" w:hAnsi="Constantia" w:cs="TT77o00"/>
          <w:i/>
          <w:sz w:val="18"/>
          <w:szCs w:val="20"/>
          <w:lang w:eastAsia="pl-PL"/>
        </w:rPr>
      </w:pPr>
      <w:r w:rsidRPr="00337E0B">
        <w:rPr>
          <w:rFonts w:ascii="Constantia" w:hAnsi="Constantia" w:cs="TT77o00"/>
          <w:i/>
          <w:sz w:val="18"/>
          <w:szCs w:val="20"/>
          <w:lang w:eastAsia="pl-PL"/>
        </w:rPr>
        <w:t>Źródło: Opracowanie własne</w:t>
      </w:r>
    </w:p>
    <w:p w:rsidR="008E50D4" w:rsidRDefault="008E50D4" w:rsidP="00934213">
      <w:pPr>
        <w:spacing w:before="120" w:after="120" w:line="240" w:lineRule="auto"/>
        <w:jc w:val="right"/>
        <w:rPr>
          <w:rFonts w:ascii="Constantia" w:hAnsi="Constantia"/>
          <w:bCs/>
          <w:color w:val="000000" w:themeColor="text1"/>
          <w:sz w:val="18"/>
          <w:szCs w:val="18"/>
          <w:highlight w:val="yellow"/>
        </w:rPr>
      </w:pPr>
    </w:p>
    <w:p w:rsidR="007206B0" w:rsidRDefault="00CA70AC" w:rsidP="00D546C1">
      <w:pPr>
        <w:spacing w:after="120" w:line="240" w:lineRule="auto"/>
        <w:rPr>
          <w:rFonts w:ascii="Constantia" w:hAnsi="Constantia"/>
          <w:bCs/>
          <w:color w:val="000000" w:themeColor="text1"/>
          <w:sz w:val="18"/>
          <w:szCs w:val="18"/>
        </w:rPr>
      </w:pPr>
      <w:bookmarkStart w:id="477" w:name="_Toc429033859"/>
      <w:r w:rsidRPr="006E401B">
        <w:rPr>
          <w:rFonts w:ascii="Constantia" w:hAnsi="Constantia"/>
          <w:bCs/>
          <w:color w:val="000000" w:themeColor="text1"/>
          <w:sz w:val="18"/>
          <w:szCs w:val="18"/>
        </w:rPr>
        <w:lastRenderedPageBreak/>
        <w:t xml:space="preserve">Wykres </w:t>
      </w:r>
      <w:r w:rsidRPr="006E401B">
        <w:rPr>
          <w:rFonts w:ascii="Constantia" w:hAnsi="Constantia"/>
          <w:bCs/>
          <w:color w:val="000000" w:themeColor="text1"/>
          <w:sz w:val="18"/>
          <w:szCs w:val="18"/>
        </w:rPr>
        <w:fldChar w:fldCharType="begin"/>
      </w:r>
      <w:r w:rsidRPr="006E401B">
        <w:rPr>
          <w:rFonts w:ascii="Constantia" w:hAnsi="Constantia"/>
          <w:bCs/>
          <w:color w:val="000000" w:themeColor="text1"/>
          <w:sz w:val="18"/>
          <w:szCs w:val="18"/>
        </w:rPr>
        <w:instrText xml:space="preserve"> SEQ Wykres \* ARABIC </w:instrText>
      </w:r>
      <w:r w:rsidRPr="006E401B">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24</w:t>
      </w:r>
      <w:r w:rsidRPr="006E401B">
        <w:rPr>
          <w:rFonts w:ascii="Constantia" w:hAnsi="Constantia"/>
          <w:bCs/>
          <w:color w:val="000000" w:themeColor="text1"/>
          <w:sz w:val="18"/>
          <w:szCs w:val="18"/>
        </w:rPr>
        <w:fldChar w:fldCharType="end"/>
      </w:r>
      <w:r w:rsidRPr="006E401B">
        <w:rPr>
          <w:rFonts w:ascii="Constantia" w:hAnsi="Constantia"/>
          <w:bCs/>
          <w:color w:val="000000" w:themeColor="text1"/>
          <w:sz w:val="18"/>
          <w:szCs w:val="18"/>
        </w:rPr>
        <w:t>. Bilans emisji CO₂ w poszczególnych sektorach [t]</w:t>
      </w:r>
      <w:bookmarkEnd w:id="477"/>
    </w:p>
    <w:p w:rsidR="006E401B" w:rsidRPr="00D546C1" w:rsidRDefault="00D546C1" w:rsidP="00D546C1">
      <w:pPr>
        <w:spacing w:before="120" w:after="120" w:line="240" w:lineRule="auto"/>
        <w:jc w:val="right"/>
        <w:rPr>
          <w:rFonts w:ascii="Constantia" w:hAnsi="Constantia"/>
          <w:bCs/>
          <w:color w:val="000000" w:themeColor="text1"/>
          <w:sz w:val="18"/>
          <w:szCs w:val="18"/>
        </w:rPr>
      </w:pPr>
      <w:r>
        <w:rPr>
          <w:rFonts w:ascii="Constantia" w:hAnsi="Constantia"/>
          <w:bCs/>
          <w:noProof/>
          <w:color w:val="000000" w:themeColor="text1"/>
          <w:sz w:val="18"/>
          <w:szCs w:val="18"/>
          <w:lang w:eastAsia="pl-PL"/>
        </w:rPr>
        <w:drawing>
          <wp:inline distT="0" distB="0" distL="0" distR="0" wp14:anchorId="6E3C6F77" wp14:editId="1F8D1CE5">
            <wp:extent cx="5760720" cy="2198194"/>
            <wp:effectExtent l="0" t="0" r="0" b="0"/>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2198194"/>
                    </a:xfrm>
                    <a:prstGeom prst="rect">
                      <a:avLst/>
                    </a:prstGeom>
                    <a:noFill/>
                  </pic:spPr>
                </pic:pic>
              </a:graphicData>
            </a:graphic>
          </wp:inline>
        </w:drawing>
      </w:r>
      <w:r w:rsidR="006E401B" w:rsidRPr="00337E0B">
        <w:rPr>
          <w:rFonts w:ascii="Constantia" w:hAnsi="Constantia" w:cs="TT77o00"/>
          <w:i/>
          <w:sz w:val="18"/>
          <w:szCs w:val="20"/>
          <w:lang w:eastAsia="pl-PL"/>
        </w:rPr>
        <w:t>Źródło: Opracowanie własne</w:t>
      </w:r>
    </w:p>
    <w:p w:rsidR="00CA70AC" w:rsidRPr="006E401B" w:rsidRDefault="00CA70AC" w:rsidP="00CA70AC">
      <w:pPr>
        <w:spacing w:before="120" w:after="120"/>
        <w:ind w:firstLine="709"/>
        <w:jc w:val="both"/>
        <w:rPr>
          <w:rFonts w:ascii="Constantia" w:hAnsi="Constantia" w:cs="TT77o00"/>
          <w:szCs w:val="20"/>
          <w:lang w:eastAsia="pl-PL"/>
        </w:rPr>
      </w:pPr>
      <w:r>
        <w:rPr>
          <w:rFonts w:ascii="Constantia" w:hAnsi="Constantia" w:cs="TT77o00"/>
          <w:szCs w:val="20"/>
          <w:lang w:eastAsia="pl-PL"/>
        </w:rPr>
        <w:t>Na podstawie danych przedstawionych w poniższej tabeli można zauważyć, że u</w:t>
      </w:r>
      <w:r w:rsidRPr="00337E0B">
        <w:rPr>
          <w:rFonts w:ascii="Constantia" w:hAnsi="Constantia" w:cs="TT77o00"/>
          <w:szCs w:val="20"/>
          <w:lang w:eastAsia="pl-PL"/>
        </w:rPr>
        <w:t xml:space="preserve">dział poszczególnych rodzajów nośników energii na terenie gminy </w:t>
      </w:r>
      <w:r>
        <w:rPr>
          <w:rFonts w:ascii="Constantia" w:hAnsi="Constantia" w:cs="TT77o00"/>
          <w:szCs w:val="20"/>
          <w:lang w:eastAsia="pl-PL"/>
        </w:rPr>
        <w:t xml:space="preserve">jest zdominowany przez paliwa </w:t>
      </w:r>
      <w:r w:rsidRPr="006E401B">
        <w:rPr>
          <w:rFonts w:ascii="Constantia" w:hAnsi="Constantia" w:cs="TT77o00"/>
          <w:szCs w:val="20"/>
          <w:lang w:eastAsia="pl-PL"/>
        </w:rPr>
        <w:t xml:space="preserve">transportowe, w dalszej kolejności </w:t>
      </w:r>
      <w:r w:rsidR="006E401B" w:rsidRPr="006E401B">
        <w:rPr>
          <w:rFonts w:ascii="Constantia" w:hAnsi="Constantia" w:cs="TT77o00"/>
          <w:szCs w:val="20"/>
          <w:lang w:eastAsia="pl-PL"/>
        </w:rPr>
        <w:t>węgiel kamienny</w:t>
      </w:r>
      <w:r w:rsidRPr="006E401B">
        <w:rPr>
          <w:rFonts w:ascii="Constantia" w:hAnsi="Constantia" w:cs="TT77o00"/>
          <w:szCs w:val="20"/>
          <w:lang w:eastAsia="pl-PL"/>
        </w:rPr>
        <w:t xml:space="preserve">, w mniejszej ilości bilans jest tworzony przez wykorzystanie </w:t>
      </w:r>
      <w:r w:rsidR="006E401B" w:rsidRPr="006E401B">
        <w:rPr>
          <w:rFonts w:ascii="Constantia" w:hAnsi="Constantia" w:cs="TT77o00"/>
          <w:szCs w:val="20"/>
          <w:lang w:eastAsia="pl-PL"/>
        </w:rPr>
        <w:t>energii elektrycznej</w:t>
      </w:r>
      <w:r w:rsidRPr="006E401B">
        <w:rPr>
          <w:rFonts w:ascii="Constantia" w:hAnsi="Constantia" w:cs="TT77o00"/>
          <w:szCs w:val="20"/>
          <w:lang w:eastAsia="pl-PL"/>
        </w:rPr>
        <w:t xml:space="preserve"> oleju opałowego. </w:t>
      </w:r>
    </w:p>
    <w:p w:rsidR="00CA70AC" w:rsidRPr="006E401B" w:rsidRDefault="00CA70AC" w:rsidP="00CA70AC">
      <w:pPr>
        <w:spacing w:before="120" w:after="120" w:line="240" w:lineRule="auto"/>
        <w:rPr>
          <w:rFonts w:ascii="Constantia" w:hAnsi="Constantia"/>
          <w:bCs/>
          <w:color w:val="000000" w:themeColor="text1"/>
          <w:sz w:val="18"/>
          <w:szCs w:val="18"/>
        </w:rPr>
      </w:pPr>
      <w:bookmarkStart w:id="478" w:name="_Toc429033819"/>
      <w:r w:rsidRPr="006E401B">
        <w:rPr>
          <w:rFonts w:ascii="Constantia" w:hAnsi="Constantia"/>
          <w:bCs/>
          <w:color w:val="000000" w:themeColor="text1"/>
          <w:sz w:val="18"/>
          <w:szCs w:val="18"/>
        </w:rPr>
        <w:t xml:space="preserve">Tabela </w:t>
      </w:r>
      <w:r w:rsidRPr="006E401B">
        <w:rPr>
          <w:rFonts w:ascii="Constantia" w:hAnsi="Constantia"/>
          <w:bCs/>
          <w:color w:val="000000" w:themeColor="text1"/>
          <w:sz w:val="18"/>
          <w:szCs w:val="18"/>
        </w:rPr>
        <w:fldChar w:fldCharType="begin"/>
      </w:r>
      <w:r w:rsidRPr="006E401B">
        <w:rPr>
          <w:rFonts w:ascii="Constantia" w:hAnsi="Constantia"/>
          <w:bCs/>
          <w:color w:val="000000" w:themeColor="text1"/>
          <w:sz w:val="18"/>
          <w:szCs w:val="18"/>
        </w:rPr>
        <w:instrText xml:space="preserve"> SEQ Tabela \* ARABIC </w:instrText>
      </w:r>
      <w:r w:rsidRPr="006E401B">
        <w:rPr>
          <w:rFonts w:ascii="Constantia" w:hAnsi="Constantia"/>
          <w:bCs/>
          <w:color w:val="000000" w:themeColor="text1"/>
          <w:sz w:val="18"/>
          <w:szCs w:val="18"/>
        </w:rPr>
        <w:fldChar w:fldCharType="separate"/>
      </w:r>
      <w:r w:rsidR="00645C9A">
        <w:rPr>
          <w:rFonts w:ascii="Constantia" w:hAnsi="Constantia"/>
          <w:bCs/>
          <w:noProof/>
          <w:color w:val="000000" w:themeColor="text1"/>
          <w:sz w:val="18"/>
          <w:szCs w:val="18"/>
        </w:rPr>
        <w:t>19</w:t>
      </w:r>
      <w:r w:rsidRPr="006E401B">
        <w:rPr>
          <w:rFonts w:ascii="Constantia" w:hAnsi="Constantia"/>
          <w:bCs/>
          <w:color w:val="000000" w:themeColor="text1"/>
          <w:sz w:val="18"/>
          <w:szCs w:val="18"/>
        </w:rPr>
        <w:fldChar w:fldCharType="end"/>
      </w:r>
      <w:r w:rsidRPr="006E401B">
        <w:rPr>
          <w:rFonts w:ascii="Constantia" w:hAnsi="Constantia"/>
          <w:bCs/>
          <w:color w:val="000000" w:themeColor="text1"/>
          <w:sz w:val="18"/>
          <w:szCs w:val="18"/>
        </w:rPr>
        <w:t>. Bilans emisji CO₂ z podziałem na nośniki</w:t>
      </w:r>
      <w:bookmarkEnd w:id="478"/>
    </w:p>
    <w:tbl>
      <w:tblPr>
        <w:tblStyle w:val="redniasiatka1akcent1"/>
        <w:tblW w:w="7656" w:type="dxa"/>
        <w:jc w:val="center"/>
        <w:tblLook w:val="04A0" w:firstRow="1" w:lastRow="0" w:firstColumn="1" w:lastColumn="0" w:noHBand="0" w:noVBand="1"/>
      </w:tblPr>
      <w:tblGrid>
        <w:gridCol w:w="2413"/>
        <w:gridCol w:w="1933"/>
        <w:gridCol w:w="3310"/>
      </w:tblGrid>
      <w:tr w:rsidR="00CA70AC" w:rsidRPr="002C672C" w:rsidTr="00D546C1">
        <w:trPr>
          <w:cnfStyle w:val="100000000000" w:firstRow="1" w:lastRow="0" w:firstColumn="0" w:lastColumn="0" w:oddVBand="0" w:evenVBand="0" w:oddHBand="0"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noWrap/>
            <w:hideMark/>
          </w:tcPr>
          <w:p w:rsidR="00CA70AC" w:rsidRPr="004F4DC1" w:rsidRDefault="00CA70AC" w:rsidP="005C44C1">
            <w:pPr>
              <w:spacing w:after="0" w:line="240" w:lineRule="auto"/>
              <w:jc w:val="center"/>
              <w:rPr>
                <w:rFonts w:ascii="Constantia" w:eastAsia="Times New Roman" w:hAnsi="Constantia" w:cs="Arial"/>
                <w:bCs w:val="0"/>
                <w:sz w:val="18"/>
                <w:szCs w:val="18"/>
                <w:lang w:eastAsia="pl-PL"/>
              </w:rPr>
            </w:pPr>
            <w:r>
              <w:rPr>
                <w:rFonts w:ascii="Constantia" w:eastAsia="Times New Roman" w:hAnsi="Constantia" w:cs="Arial"/>
                <w:bCs w:val="0"/>
                <w:sz w:val="18"/>
                <w:szCs w:val="18"/>
                <w:lang w:eastAsia="pl-PL"/>
              </w:rPr>
              <w:t>Nośnik energii</w:t>
            </w:r>
          </w:p>
        </w:tc>
        <w:tc>
          <w:tcPr>
            <w:tcW w:w="0" w:type="auto"/>
            <w:shd w:val="clear" w:color="auto" w:fill="4F81BD" w:themeFill="accent1"/>
            <w:hideMark/>
          </w:tcPr>
          <w:p w:rsidR="00CA70AC" w:rsidRPr="004F4DC1" w:rsidRDefault="00CA70AC" w:rsidP="00CA70AC">
            <w:pPr>
              <w:spacing w:after="0" w:line="240" w:lineRule="auto"/>
              <w:ind w:firstLineChars="100" w:firstLine="181"/>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Pr>
                <w:rFonts w:ascii="Constantia" w:eastAsia="Times New Roman" w:hAnsi="Constantia" w:cs="Arial"/>
                <w:bCs w:val="0"/>
                <w:sz w:val="18"/>
                <w:szCs w:val="18"/>
                <w:lang w:eastAsia="pl-PL"/>
              </w:rPr>
              <w:t>Emisja CO₂ [t]</w:t>
            </w:r>
          </w:p>
        </w:tc>
        <w:tc>
          <w:tcPr>
            <w:tcW w:w="0" w:type="auto"/>
            <w:shd w:val="clear" w:color="auto" w:fill="4F81BD" w:themeFill="accent1"/>
            <w:hideMark/>
          </w:tcPr>
          <w:p w:rsidR="00CA70AC" w:rsidRPr="004F4DC1" w:rsidRDefault="00CA70AC" w:rsidP="00CA70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Cs w:val="0"/>
                <w:sz w:val="18"/>
                <w:szCs w:val="18"/>
                <w:lang w:eastAsia="pl-PL"/>
              </w:rPr>
            </w:pPr>
            <w:r>
              <w:rPr>
                <w:rFonts w:ascii="Constantia" w:eastAsia="Times New Roman" w:hAnsi="Constantia" w:cs="Arial"/>
                <w:bCs w:val="0"/>
                <w:sz w:val="18"/>
                <w:szCs w:val="18"/>
                <w:lang w:eastAsia="pl-PL"/>
              </w:rPr>
              <w:t>Udział nośnika w bilansie</w:t>
            </w:r>
          </w:p>
        </w:tc>
      </w:tr>
      <w:tr w:rsidR="00CA70AC" w:rsidRPr="002C672C" w:rsidTr="00D546C1">
        <w:trPr>
          <w:cnfStyle w:val="000000100000" w:firstRow="0" w:lastRow="0" w:firstColumn="0" w:lastColumn="0" w:oddVBand="0" w:evenVBand="0" w:oddHBand="1" w:evenHBand="0" w:firstRowFirstColumn="0" w:firstRowLastColumn="0" w:lastRowFirstColumn="0" w:lastRowLastColumn="0"/>
          <w:trHeight w:hRule="exact" w:val="2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A70AC" w:rsidRPr="006E7821" w:rsidRDefault="00CA70AC" w:rsidP="005C44C1">
            <w:pPr>
              <w:spacing w:after="0" w:line="240" w:lineRule="auto"/>
              <w:rPr>
                <w:rFonts w:ascii="Constantia" w:eastAsia="Times New Roman" w:hAnsi="Constantia" w:cs="Arial"/>
                <w:b w:val="0"/>
                <w:sz w:val="18"/>
                <w:szCs w:val="18"/>
                <w:lang w:eastAsia="pl-PL"/>
              </w:rPr>
            </w:pPr>
            <w:r>
              <w:rPr>
                <w:rFonts w:ascii="Constantia" w:eastAsia="Times New Roman" w:hAnsi="Constantia" w:cs="Arial"/>
                <w:b w:val="0"/>
                <w:sz w:val="18"/>
                <w:szCs w:val="18"/>
                <w:lang w:eastAsia="pl-PL"/>
              </w:rPr>
              <w:t>Energia elektryczna</w:t>
            </w:r>
          </w:p>
        </w:tc>
        <w:tc>
          <w:tcPr>
            <w:tcW w:w="0" w:type="auto"/>
            <w:noWrap/>
          </w:tcPr>
          <w:p w:rsidR="00CA70AC" w:rsidRPr="002C672C" w:rsidRDefault="006E401B"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3 208,01</w:t>
            </w:r>
          </w:p>
        </w:tc>
        <w:tc>
          <w:tcPr>
            <w:tcW w:w="0" w:type="auto"/>
            <w:noWrap/>
          </w:tcPr>
          <w:p w:rsidR="00CA70AC" w:rsidRPr="002C672C" w:rsidRDefault="006E401B"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9,9%</w:t>
            </w:r>
          </w:p>
        </w:tc>
      </w:tr>
      <w:tr w:rsidR="00CA70AC" w:rsidRPr="002C672C" w:rsidTr="00D546C1">
        <w:trPr>
          <w:trHeight w:hRule="exact" w:val="2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A70AC" w:rsidRPr="006E7821" w:rsidRDefault="00CA70AC" w:rsidP="005C44C1">
            <w:pPr>
              <w:spacing w:after="0" w:line="240" w:lineRule="auto"/>
              <w:rPr>
                <w:rFonts w:ascii="Constantia" w:eastAsia="Times New Roman" w:hAnsi="Constantia" w:cs="Arial"/>
                <w:b w:val="0"/>
                <w:sz w:val="18"/>
                <w:szCs w:val="18"/>
                <w:lang w:eastAsia="pl-PL"/>
              </w:rPr>
            </w:pPr>
            <w:r>
              <w:rPr>
                <w:rFonts w:ascii="Constantia" w:eastAsia="Times New Roman" w:hAnsi="Constantia" w:cs="Arial"/>
                <w:b w:val="0"/>
                <w:sz w:val="18"/>
                <w:szCs w:val="18"/>
                <w:lang w:eastAsia="pl-PL"/>
              </w:rPr>
              <w:t>Olej opałowy</w:t>
            </w:r>
          </w:p>
        </w:tc>
        <w:tc>
          <w:tcPr>
            <w:tcW w:w="0" w:type="auto"/>
            <w:noWrap/>
          </w:tcPr>
          <w:p w:rsidR="00CA70AC" w:rsidRPr="002C672C" w:rsidRDefault="006E401B"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1 098,80</w:t>
            </w:r>
          </w:p>
        </w:tc>
        <w:tc>
          <w:tcPr>
            <w:tcW w:w="0" w:type="auto"/>
            <w:noWrap/>
          </w:tcPr>
          <w:p w:rsidR="00CA70AC" w:rsidRPr="002C672C" w:rsidRDefault="006E401B"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3,4%</w:t>
            </w:r>
          </w:p>
        </w:tc>
      </w:tr>
      <w:tr w:rsidR="00CA70AC" w:rsidRPr="002C672C" w:rsidTr="00D546C1">
        <w:trPr>
          <w:cnfStyle w:val="000000100000" w:firstRow="0" w:lastRow="0" w:firstColumn="0" w:lastColumn="0" w:oddVBand="0" w:evenVBand="0" w:oddHBand="1" w:evenHBand="0" w:firstRowFirstColumn="0" w:firstRowLastColumn="0" w:lastRowFirstColumn="0" w:lastRowLastColumn="0"/>
          <w:trHeight w:hRule="exact" w:val="2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A70AC" w:rsidRPr="006E7821" w:rsidRDefault="00CA70AC" w:rsidP="005C44C1">
            <w:pPr>
              <w:spacing w:after="0" w:line="240" w:lineRule="auto"/>
              <w:rPr>
                <w:rFonts w:ascii="Constantia" w:eastAsia="Times New Roman" w:hAnsi="Constantia" w:cs="Arial"/>
                <w:b w:val="0"/>
                <w:sz w:val="18"/>
                <w:szCs w:val="18"/>
                <w:lang w:eastAsia="pl-PL"/>
              </w:rPr>
            </w:pPr>
            <w:r>
              <w:rPr>
                <w:rFonts w:ascii="Constantia" w:eastAsia="Times New Roman" w:hAnsi="Constantia" w:cs="Arial"/>
                <w:b w:val="0"/>
                <w:sz w:val="18"/>
                <w:szCs w:val="18"/>
                <w:lang w:eastAsia="pl-PL"/>
              </w:rPr>
              <w:t>Węgiel kamienny</w:t>
            </w:r>
          </w:p>
        </w:tc>
        <w:tc>
          <w:tcPr>
            <w:tcW w:w="0" w:type="auto"/>
            <w:noWrap/>
          </w:tcPr>
          <w:p w:rsidR="00CA70AC" w:rsidRPr="002C672C" w:rsidRDefault="006E401B"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9 060,41</w:t>
            </w:r>
          </w:p>
        </w:tc>
        <w:tc>
          <w:tcPr>
            <w:tcW w:w="0" w:type="auto"/>
            <w:noWrap/>
          </w:tcPr>
          <w:p w:rsidR="00CA70AC" w:rsidRPr="002C672C" w:rsidRDefault="006E401B"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27,9%</w:t>
            </w:r>
          </w:p>
        </w:tc>
      </w:tr>
      <w:tr w:rsidR="00CA70AC" w:rsidRPr="002C672C" w:rsidTr="00D546C1">
        <w:trPr>
          <w:trHeight w:hRule="exact" w:val="2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A70AC" w:rsidRPr="006E7821" w:rsidRDefault="006E401B" w:rsidP="005C44C1">
            <w:pPr>
              <w:spacing w:after="0" w:line="240" w:lineRule="auto"/>
              <w:rPr>
                <w:rFonts w:ascii="Constantia" w:eastAsia="Times New Roman" w:hAnsi="Constantia" w:cs="Arial"/>
                <w:b w:val="0"/>
                <w:sz w:val="18"/>
                <w:szCs w:val="18"/>
                <w:lang w:eastAsia="pl-PL"/>
              </w:rPr>
            </w:pPr>
            <w:r>
              <w:rPr>
                <w:rFonts w:ascii="Constantia" w:eastAsia="Times New Roman" w:hAnsi="Constantia" w:cs="Arial"/>
                <w:b w:val="0"/>
                <w:sz w:val="18"/>
                <w:szCs w:val="18"/>
                <w:lang w:eastAsia="pl-PL"/>
              </w:rPr>
              <w:t>Gaz ziemny</w:t>
            </w:r>
          </w:p>
        </w:tc>
        <w:tc>
          <w:tcPr>
            <w:tcW w:w="0" w:type="auto"/>
            <w:noWrap/>
          </w:tcPr>
          <w:p w:rsidR="00CA70AC" w:rsidRPr="002C672C" w:rsidRDefault="006E401B"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3,24</w:t>
            </w:r>
          </w:p>
        </w:tc>
        <w:tc>
          <w:tcPr>
            <w:tcW w:w="0" w:type="auto"/>
            <w:noWrap/>
          </w:tcPr>
          <w:p w:rsidR="00CA70AC" w:rsidRPr="002C672C" w:rsidRDefault="006E401B"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0,1%</w:t>
            </w:r>
          </w:p>
        </w:tc>
      </w:tr>
      <w:tr w:rsidR="00CA70AC" w:rsidRPr="002C672C" w:rsidTr="00D546C1">
        <w:trPr>
          <w:cnfStyle w:val="000000100000" w:firstRow="0" w:lastRow="0" w:firstColumn="0" w:lastColumn="0" w:oddVBand="0" w:evenVBand="0" w:oddHBand="1" w:evenHBand="0" w:firstRowFirstColumn="0" w:firstRowLastColumn="0" w:lastRowFirstColumn="0" w:lastRowLastColumn="0"/>
          <w:trHeight w:hRule="exact" w:val="2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A70AC" w:rsidRPr="006E7821" w:rsidRDefault="00CA70AC" w:rsidP="005C44C1">
            <w:pPr>
              <w:spacing w:after="0" w:line="240" w:lineRule="auto"/>
              <w:rPr>
                <w:rFonts w:ascii="Constantia" w:eastAsia="Times New Roman" w:hAnsi="Constantia" w:cs="Arial"/>
                <w:b w:val="0"/>
                <w:sz w:val="18"/>
                <w:szCs w:val="18"/>
                <w:lang w:eastAsia="pl-PL"/>
              </w:rPr>
            </w:pPr>
            <w:r>
              <w:rPr>
                <w:rFonts w:ascii="Constantia" w:eastAsia="Times New Roman" w:hAnsi="Constantia" w:cs="Arial"/>
                <w:b w:val="0"/>
                <w:sz w:val="18"/>
                <w:szCs w:val="18"/>
                <w:lang w:eastAsia="pl-PL"/>
              </w:rPr>
              <w:t>Olej napędowy</w:t>
            </w:r>
          </w:p>
        </w:tc>
        <w:tc>
          <w:tcPr>
            <w:tcW w:w="0" w:type="auto"/>
            <w:noWrap/>
          </w:tcPr>
          <w:p w:rsidR="00CA70AC" w:rsidRPr="002C672C" w:rsidRDefault="006E401B"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12 293,12</w:t>
            </w:r>
          </w:p>
        </w:tc>
        <w:tc>
          <w:tcPr>
            <w:tcW w:w="0" w:type="auto"/>
            <w:noWrap/>
          </w:tcPr>
          <w:p w:rsidR="00CA70AC" w:rsidRPr="002C672C" w:rsidRDefault="006E401B"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Cs/>
                <w:color w:val="000000"/>
                <w:sz w:val="18"/>
                <w:szCs w:val="18"/>
                <w:lang w:eastAsia="pl-PL"/>
              </w:rPr>
            </w:pPr>
            <w:r>
              <w:rPr>
                <w:rFonts w:ascii="Constantia" w:eastAsia="Times New Roman" w:hAnsi="Constantia" w:cs="Arial"/>
                <w:bCs/>
                <w:color w:val="000000"/>
                <w:sz w:val="18"/>
                <w:szCs w:val="18"/>
                <w:lang w:eastAsia="pl-PL"/>
              </w:rPr>
              <w:t>37,9%</w:t>
            </w:r>
          </w:p>
        </w:tc>
      </w:tr>
      <w:tr w:rsidR="00CA70AC" w:rsidRPr="002C672C" w:rsidTr="00D546C1">
        <w:trPr>
          <w:trHeight w:hRule="exact" w:val="2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A70AC" w:rsidRPr="006E7821" w:rsidRDefault="00CA70AC" w:rsidP="005C44C1">
            <w:pPr>
              <w:spacing w:after="0" w:line="240" w:lineRule="auto"/>
              <w:rPr>
                <w:rFonts w:ascii="Constantia" w:eastAsia="Times New Roman" w:hAnsi="Constantia" w:cs="Arial"/>
                <w:b w:val="0"/>
                <w:sz w:val="18"/>
                <w:szCs w:val="18"/>
                <w:lang w:eastAsia="pl-PL"/>
              </w:rPr>
            </w:pPr>
            <w:r>
              <w:rPr>
                <w:rFonts w:ascii="Constantia" w:eastAsia="Times New Roman" w:hAnsi="Constantia" w:cs="Arial"/>
                <w:b w:val="0"/>
                <w:sz w:val="18"/>
                <w:szCs w:val="18"/>
                <w:lang w:eastAsia="pl-PL"/>
              </w:rPr>
              <w:t>LPG</w:t>
            </w:r>
          </w:p>
        </w:tc>
        <w:tc>
          <w:tcPr>
            <w:tcW w:w="0" w:type="auto"/>
            <w:noWrap/>
          </w:tcPr>
          <w:p w:rsidR="00CA70AC" w:rsidRPr="002C672C" w:rsidRDefault="006E401B"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1 296,26</w:t>
            </w:r>
          </w:p>
        </w:tc>
        <w:tc>
          <w:tcPr>
            <w:tcW w:w="0" w:type="auto"/>
            <w:noWrap/>
          </w:tcPr>
          <w:p w:rsidR="00CA70AC" w:rsidRPr="002C672C" w:rsidRDefault="006E401B"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4,0%</w:t>
            </w:r>
          </w:p>
        </w:tc>
      </w:tr>
      <w:tr w:rsidR="00CA70AC" w:rsidRPr="002C672C" w:rsidTr="00D546C1">
        <w:trPr>
          <w:cnfStyle w:val="000000100000" w:firstRow="0" w:lastRow="0" w:firstColumn="0" w:lastColumn="0" w:oddVBand="0" w:evenVBand="0" w:oddHBand="1" w:evenHBand="0" w:firstRowFirstColumn="0" w:firstRowLastColumn="0" w:lastRowFirstColumn="0" w:lastRowLastColumn="0"/>
          <w:trHeight w:hRule="exact" w:val="270"/>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CA70AC" w:rsidRDefault="00CA70AC" w:rsidP="005C44C1">
            <w:pPr>
              <w:spacing w:after="0" w:line="240" w:lineRule="auto"/>
              <w:rPr>
                <w:rFonts w:ascii="Constantia" w:eastAsia="Times New Roman" w:hAnsi="Constantia" w:cs="Arial"/>
                <w:b w:val="0"/>
                <w:sz w:val="18"/>
                <w:szCs w:val="18"/>
                <w:lang w:eastAsia="pl-PL"/>
              </w:rPr>
            </w:pPr>
            <w:r>
              <w:rPr>
                <w:rFonts w:ascii="Constantia" w:eastAsia="Times New Roman" w:hAnsi="Constantia" w:cs="Arial"/>
                <w:b w:val="0"/>
                <w:sz w:val="18"/>
                <w:szCs w:val="18"/>
                <w:lang w:eastAsia="pl-PL"/>
              </w:rPr>
              <w:t>Benzyna</w:t>
            </w:r>
          </w:p>
        </w:tc>
        <w:tc>
          <w:tcPr>
            <w:tcW w:w="0" w:type="auto"/>
            <w:noWrap/>
          </w:tcPr>
          <w:p w:rsidR="00CA70AC" w:rsidRPr="002C672C" w:rsidRDefault="006E401B"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5 496,64</w:t>
            </w:r>
          </w:p>
        </w:tc>
        <w:tc>
          <w:tcPr>
            <w:tcW w:w="0" w:type="auto"/>
            <w:noWrap/>
          </w:tcPr>
          <w:p w:rsidR="00CA70AC" w:rsidRPr="002C672C" w:rsidRDefault="006E401B" w:rsidP="005C4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color w:val="000000"/>
                <w:sz w:val="18"/>
                <w:szCs w:val="18"/>
                <w:lang w:eastAsia="pl-PL"/>
              </w:rPr>
            </w:pPr>
            <w:r>
              <w:rPr>
                <w:rFonts w:ascii="Constantia" w:eastAsia="Times New Roman" w:hAnsi="Constantia" w:cs="Arial"/>
                <w:color w:val="000000"/>
                <w:sz w:val="18"/>
                <w:szCs w:val="18"/>
                <w:lang w:eastAsia="pl-PL"/>
              </w:rPr>
              <w:t>16,9%</w:t>
            </w:r>
          </w:p>
        </w:tc>
      </w:tr>
      <w:tr w:rsidR="00CA70AC" w:rsidRPr="002C672C" w:rsidTr="00D546C1">
        <w:trPr>
          <w:trHeight w:hRule="exact" w:val="26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A70AC" w:rsidRPr="004F4DC1" w:rsidRDefault="00CA70AC" w:rsidP="005C44C1">
            <w:pPr>
              <w:spacing w:after="0" w:line="240" w:lineRule="auto"/>
              <w:rPr>
                <w:rFonts w:ascii="Constantia" w:eastAsia="Times New Roman" w:hAnsi="Constantia" w:cs="Arial"/>
                <w:sz w:val="18"/>
                <w:szCs w:val="18"/>
                <w:lang w:eastAsia="pl-PL"/>
              </w:rPr>
            </w:pPr>
            <w:r>
              <w:rPr>
                <w:rFonts w:ascii="Constantia" w:eastAsia="Times New Roman" w:hAnsi="Constantia" w:cs="Arial"/>
                <w:sz w:val="18"/>
                <w:szCs w:val="18"/>
                <w:lang w:eastAsia="pl-PL"/>
              </w:rPr>
              <w:t>Gmina Razem</w:t>
            </w:r>
          </w:p>
        </w:tc>
        <w:tc>
          <w:tcPr>
            <w:tcW w:w="0" w:type="auto"/>
            <w:noWrap/>
          </w:tcPr>
          <w:p w:rsidR="00CA70AC" w:rsidRPr="006E401B" w:rsidRDefault="006E401B"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bCs/>
                <w:color w:val="000000"/>
                <w:sz w:val="18"/>
                <w:szCs w:val="18"/>
                <w:lang w:eastAsia="pl-PL"/>
              </w:rPr>
            </w:pPr>
            <w:r w:rsidRPr="006E401B">
              <w:rPr>
                <w:rFonts w:ascii="Constantia" w:eastAsia="Times New Roman" w:hAnsi="Constantia" w:cs="Arial"/>
                <w:b/>
                <w:bCs/>
                <w:color w:val="000000"/>
                <w:sz w:val="18"/>
                <w:szCs w:val="18"/>
                <w:lang w:eastAsia="pl-PL"/>
              </w:rPr>
              <w:t>32 456,47</w:t>
            </w:r>
          </w:p>
        </w:tc>
        <w:tc>
          <w:tcPr>
            <w:tcW w:w="0" w:type="auto"/>
            <w:noWrap/>
          </w:tcPr>
          <w:p w:rsidR="00CA70AC" w:rsidRPr="006E401B" w:rsidRDefault="006E401B" w:rsidP="005C4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bCs/>
                <w:color w:val="000000"/>
                <w:sz w:val="18"/>
                <w:szCs w:val="18"/>
                <w:lang w:eastAsia="pl-PL"/>
              </w:rPr>
            </w:pPr>
            <w:r w:rsidRPr="006E401B">
              <w:rPr>
                <w:rFonts w:ascii="Constantia" w:eastAsia="Times New Roman" w:hAnsi="Constantia" w:cs="Arial"/>
                <w:b/>
                <w:bCs/>
                <w:color w:val="000000"/>
                <w:sz w:val="18"/>
                <w:szCs w:val="18"/>
                <w:lang w:eastAsia="pl-PL"/>
              </w:rPr>
              <w:t>100%</w:t>
            </w:r>
          </w:p>
        </w:tc>
      </w:tr>
    </w:tbl>
    <w:p w:rsidR="006E401B" w:rsidRDefault="006E401B" w:rsidP="006E401B">
      <w:pPr>
        <w:spacing w:before="120" w:after="120" w:line="240" w:lineRule="auto"/>
        <w:jc w:val="right"/>
        <w:rPr>
          <w:rFonts w:ascii="Constantia" w:hAnsi="Constantia"/>
          <w:bCs/>
          <w:color w:val="000000" w:themeColor="text1"/>
          <w:sz w:val="18"/>
          <w:szCs w:val="18"/>
          <w:highlight w:val="yellow"/>
        </w:rPr>
      </w:pPr>
      <w:r w:rsidRPr="00337E0B">
        <w:rPr>
          <w:rFonts w:ascii="Constantia" w:hAnsi="Constantia" w:cs="TT77o00"/>
          <w:i/>
          <w:sz w:val="18"/>
          <w:szCs w:val="20"/>
          <w:lang w:eastAsia="pl-PL"/>
        </w:rPr>
        <w:t>Źródło: Opracowanie własne</w:t>
      </w:r>
    </w:p>
    <w:p w:rsidR="00CA70AC" w:rsidRPr="006E401B" w:rsidRDefault="00CA70AC" w:rsidP="00CA70AC">
      <w:pPr>
        <w:spacing w:before="120" w:after="120" w:line="240" w:lineRule="auto"/>
        <w:rPr>
          <w:rFonts w:ascii="Constantia" w:hAnsi="Constantia"/>
          <w:bCs/>
          <w:color w:val="000000" w:themeColor="text1"/>
          <w:sz w:val="18"/>
          <w:szCs w:val="18"/>
        </w:rPr>
      </w:pPr>
      <w:bookmarkStart w:id="479" w:name="_Toc429033860"/>
      <w:r w:rsidRPr="006E401B">
        <w:rPr>
          <w:rFonts w:ascii="Constantia" w:hAnsi="Constantia"/>
          <w:bCs/>
          <w:color w:val="000000" w:themeColor="text1"/>
          <w:sz w:val="18"/>
          <w:szCs w:val="18"/>
        </w:rPr>
        <w:t xml:space="preserve">Wykres </w:t>
      </w:r>
      <w:r w:rsidRPr="006E401B">
        <w:rPr>
          <w:rFonts w:ascii="Constantia" w:hAnsi="Constantia"/>
          <w:bCs/>
          <w:color w:val="000000" w:themeColor="text1"/>
          <w:sz w:val="18"/>
          <w:szCs w:val="18"/>
        </w:rPr>
        <w:fldChar w:fldCharType="begin"/>
      </w:r>
      <w:r w:rsidRPr="006E401B">
        <w:rPr>
          <w:rFonts w:ascii="Constantia" w:hAnsi="Constantia"/>
          <w:bCs/>
          <w:color w:val="000000" w:themeColor="text1"/>
          <w:sz w:val="18"/>
          <w:szCs w:val="18"/>
        </w:rPr>
        <w:instrText xml:space="preserve"> SEQ Wykres \* ARABIC </w:instrText>
      </w:r>
      <w:r w:rsidRPr="006E401B">
        <w:rPr>
          <w:rFonts w:ascii="Constantia" w:hAnsi="Constantia"/>
          <w:bCs/>
          <w:color w:val="000000" w:themeColor="text1"/>
          <w:sz w:val="18"/>
          <w:szCs w:val="18"/>
        </w:rPr>
        <w:fldChar w:fldCharType="separate"/>
      </w:r>
      <w:r w:rsidR="008E6054">
        <w:rPr>
          <w:rFonts w:ascii="Constantia" w:hAnsi="Constantia"/>
          <w:bCs/>
          <w:noProof/>
          <w:color w:val="000000" w:themeColor="text1"/>
          <w:sz w:val="18"/>
          <w:szCs w:val="18"/>
        </w:rPr>
        <w:t>25</w:t>
      </w:r>
      <w:r w:rsidRPr="006E401B">
        <w:rPr>
          <w:rFonts w:ascii="Constantia" w:hAnsi="Constantia"/>
          <w:bCs/>
          <w:color w:val="000000" w:themeColor="text1"/>
          <w:sz w:val="18"/>
          <w:szCs w:val="18"/>
        </w:rPr>
        <w:fldChar w:fldCharType="end"/>
      </w:r>
      <w:r w:rsidRPr="006E401B">
        <w:rPr>
          <w:rFonts w:ascii="Constantia" w:hAnsi="Constantia"/>
          <w:bCs/>
          <w:color w:val="000000" w:themeColor="text1"/>
          <w:sz w:val="18"/>
          <w:szCs w:val="18"/>
        </w:rPr>
        <w:t>. Bilans emisji CO₂ z podziałem na nośniki energii [t]</w:t>
      </w:r>
      <w:bookmarkEnd w:id="479"/>
    </w:p>
    <w:p w:rsidR="00CA70AC" w:rsidRDefault="006E401B" w:rsidP="00D546C1">
      <w:pPr>
        <w:spacing w:before="120" w:after="120" w:line="240" w:lineRule="auto"/>
        <w:ind w:left="-709"/>
        <w:jc w:val="center"/>
        <w:rPr>
          <w:rFonts w:ascii="Constantia" w:hAnsi="Constantia"/>
          <w:bCs/>
          <w:color w:val="000000" w:themeColor="text1"/>
          <w:sz w:val="18"/>
          <w:szCs w:val="18"/>
          <w:highlight w:val="yellow"/>
        </w:rPr>
      </w:pPr>
      <w:r>
        <w:rPr>
          <w:rFonts w:ascii="Constantia" w:hAnsi="Constantia"/>
          <w:bCs/>
          <w:noProof/>
          <w:color w:val="000000" w:themeColor="text1"/>
          <w:sz w:val="18"/>
          <w:szCs w:val="18"/>
          <w:lang w:eastAsia="pl-PL"/>
        </w:rPr>
        <w:drawing>
          <wp:inline distT="0" distB="0" distL="0" distR="0" wp14:anchorId="039A4FFE" wp14:editId="51FB6BBC">
            <wp:extent cx="5210175" cy="2277008"/>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10175" cy="2277008"/>
                    </a:xfrm>
                    <a:prstGeom prst="rect">
                      <a:avLst/>
                    </a:prstGeom>
                    <a:noFill/>
                  </pic:spPr>
                </pic:pic>
              </a:graphicData>
            </a:graphic>
          </wp:inline>
        </w:drawing>
      </w:r>
    </w:p>
    <w:p w:rsidR="006E401B" w:rsidRDefault="006E401B" w:rsidP="006E401B">
      <w:pPr>
        <w:spacing w:before="120" w:after="120" w:line="240" w:lineRule="auto"/>
        <w:jc w:val="right"/>
        <w:rPr>
          <w:rFonts w:ascii="Constantia" w:hAnsi="Constantia"/>
          <w:bCs/>
          <w:color w:val="000000" w:themeColor="text1"/>
          <w:sz w:val="18"/>
          <w:szCs w:val="18"/>
          <w:highlight w:val="yellow"/>
        </w:rPr>
      </w:pPr>
      <w:r w:rsidRPr="00337E0B">
        <w:rPr>
          <w:rFonts w:ascii="Constantia" w:hAnsi="Constantia" w:cs="TT77o00"/>
          <w:i/>
          <w:sz w:val="18"/>
          <w:szCs w:val="20"/>
          <w:lang w:eastAsia="pl-PL"/>
        </w:rPr>
        <w:t>Źródło: Opracowanie własne</w:t>
      </w:r>
    </w:p>
    <w:p w:rsidR="00D37CE1" w:rsidRPr="002C672C" w:rsidRDefault="002C0D18" w:rsidP="00D37CE1">
      <w:pPr>
        <w:pStyle w:val="Nagwek3"/>
        <w:pBdr>
          <w:bottom w:val="dotDotDash" w:sz="12" w:space="0" w:color="auto"/>
        </w:pBdr>
        <w:shd w:val="clear" w:color="auto" w:fill="365F91" w:themeFill="accent1" w:themeFillShade="BF"/>
        <w:spacing w:before="120" w:after="240"/>
        <w:ind w:left="709"/>
        <w:rPr>
          <w:rFonts w:ascii="Constantia" w:hAnsi="Constantia"/>
          <w:i/>
          <w:sz w:val="20"/>
        </w:rPr>
      </w:pPr>
      <w:bookmarkStart w:id="480" w:name="_Toc429032549"/>
      <w:r>
        <w:rPr>
          <w:rFonts w:ascii="Constantia" w:hAnsi="Constantia"/>
        </w:rPr>
        <w:lastRenderedPageBreak/>
        <w:t>3.3.3</w:t>
      </w:r>
      <w:r w:rsidR="00D37CE1" w:rsidRPr="00F30FB0">
        <w:rPr>
          <w:rFonts w:ascii="Constantia" w:hAnsi="Constantia"/>
        </w:rPr>
        <w:t xml:space="preserve"> </w:t>
      </w:r>
      <w:r w:rsidR="00D37CE1">
        <w:rPr>
          <w:rFonts w:ascii="Constantia" w:hAnsi="Constantia"/>
        </w:rPr>
        <w:t>Działania podjęte przez UG Abramów na rzecz redukcji CO₂</w:t>
      </w:r>
      <w:bookmarkEnd w:id="480"/>
    </w:p>
    <w:p w:rsidR="00AB49E8" w:rsidRPr="0026393B" w:rsidRDefault="00D37CE1" w:rsidP="0026393B">
      <w:pPr>
        <w:spacing w:after="0"/>
        <w:ind w:firstLine="708"/>
        <w:jc w:val="both"/>
        <w:rPr>
          <w:rFonts w:ascii="Constantia" w:hAnsi="Constantia"/>
        </w:rPr>
      </w:pPr>
      <w:r w:rsidRPr="00D546C1">
        <w:rPr>
          <w:rFonts w:ascii="Constantia" w:hAnsi="Constantia"/>
        </w:rPr>
        <w:t xml:space="preserve">Od 2010 roku na obszarze Gminy Abramów </w:t>
      </w:r>
      <w:r w:rsidR="00D546C1">
        <w:rPr>
          <w:rFonts w:ascii="Constantia" w:hAnsi="Constantia"/>
        </w:rPr>
        <w:t>zrealizowano szereg</w:t>
      </w:r>
      <w:r w:rsidRPr="00D546C1">
        <w:rPr>
          <w:rFonts w:ascii="Constantia" w:hAnsi="Constantia"/>
        </w:rPr>
        <w:t xml:space="preserve"> inwestyc</w:t>
      </w:r>
      <w:r w:rsidR="00D546C1">
        <w:rPr>
          <w:rFonts w:ascii="Constantia" w:hAnsi="Constantia"/>
        </w:rPr>
        <w:t>ji</w:t>
      </w:r>
      <w:r w:rsidRPr="00D546C1">
        <w:rPr>
          <w:rFonts w:ascii="Constantia" w:hAnsi="Constantia"/>
        </w:rPr>
        <w:t xml:space="preserve"> wpływających w sposób bezpośredni na zmniejszenie emisji zanieczyszczeń powietrza. Zaangażowanie władz samorządowych pozwoliło pozyskać środki zewnętrzne</w:t>
      </w:r>
      <w:r w:rsidR="00D546C1">
        <w:rPr>
          <w:rFonts w:ascii="Constantia" w:hAnsi="Constantia"/>
        </w:rPr>
        <w:t>,</w:t>
      </w:r>
      <w:r w:rsidRPr="00D546C1">
        <w:rPr>
          <w:rFonts w:ascii="Constantia" w:hAnsi="Constantia"/>
        </w:rPr>
        <w:t xml:space="preserve"> a tym samym zredukować koszty </w:t>
      </w:r>
      <w:r w:rsidR="0026393B">
        <w:rPr>
          <w:rFonts w:ascii="Constantia" w:hAnsi="Constantia"/>
        </w:rPr>
        <w:t>inwestycyjne dla budżetu gminy.</w:t>
      </w:r>
    </w:p>
    <w:p w:rsidR="00AB49E8" w:rsidRDefault="00AB49E8" w:rsidP="002C0D18">
      <w:pPr>
        <w:pStyle w:val="Legenda"/>
        <w:keepNext/>
        <w:spacing w:before="120" w:after="120"/>
        <w:rPr>
          <w:rFonts w:ascii="Constantia" w:hAnsi="Constantia"/>
          <w:sz w:val="20"/>
        </w:rPr>
      </w:pPr>
      <w:bookmarkStart w:id="481" w:name="_Toc425320351"/>
      <w:bookmarkStart w:id="482" w:name="_Toc429033820"/>
      <w:r w:rsidRPr="00AB49E8">
        <w:rPr>
          <w:rFonts w:ascii="Constantia" w:hAnsi="Constantia"/>
          <w:b w:val="0"/>
          <w:color w:val="000000" w:themeColor="text1"/>
        </w:rPr>
        <w:t xml:space="preserve">Tabela </w:t>
      </w:r>
      <w:r w:rsidRPr="00AB49E8">
        <w:rPr>
          <w:rFonts w:ascii="Constantia" w:hAnsi="Constantia"/>
          <w:b w:val="0"/>
          <w:color w:val="000000" w:themeColor="text1"/>
        </w:rPr>
        <w:fldChar w:fldCharType="begin"/>
      </w:r>
      <w:r w:rsidRPr="00AB49E8">
        <w:rPr>
          <w:rFonts w:ascii="Constantia" w:hAnsi="Constantia"/>
          <w:b w:val="0"/>
          <w:color w:val="000000" w:themeColor="text1"/>
        </w:rPr>
        <w:instrText xml:space="preserve"> SEQ Tabela \* ARABIC </w:instrText>
      </w:r>
      <w:r w:rsidRPr="00AB49E8">
        <w:rPr>
          <w:rFonts w:ascii="Constantia" w:hAnsi="Constantia"/>
          <w:b w:val="0"/>
          <w:color w:val="000000" w:themeColor="text1"/>
        </w:rPr>
        <w:fldChar w:fldCharType="separate"/>
      </w:r>
      <w:r w:rsidR="00645C9A">
        <w:rPr>
          <w:rFonts w:ascii="Constantia" w:hAnsi="Constantia"/>
          <w:b w:val="0"/>
          <w:noProof/>
          <w:color w:val="000000" w:themeColor="text1"/>
        </w:rPr>
        <w:t>20</w:t>
      </w:r>
      <w:r w:rsidRPr="00AB49E8">
        <w:rPr>
          <w:rFonts w:ascii="Constantia" w:hAnsi="Constantia"/>
          <w:b w:val="0"/>
          <w:color w:val="000000" w:themeColor="text1"/>
        </w:rPr>
        <w:fldChar w:fldCharType="end"/>
      </w:r>
      <w:r w:rsidR="002C0D18">
        <w:rPr>
          <w:rFonts w:ascii="Constantia" w:hAnsi="Constantia"/>
          <w:b w:val="0"/>
          <w:color w:val="000000" w:themeColor="text1"/>
        </w:rPr>
        <w:t xml:space="preserve">. </w:t>
      </w:r>
      <w:r w:rsidRPr="00AB49E8">
        <w:rPr>
          <w:rFonts w:ascii="Constantia" w:hAnsi="Constantia"/>
          <w:b w:val="0"/>
          <w:color w:val="000000" w:themeColor="text1"/>
        </w:rPr>
        <w:t xml:space="preserve"> Działania inwestycyjne na obszarze </w:t>
      </w:r>
      <w:r>
        <w:rPr>
          <w:rFonts w:ascii="Constantia" w:hAnsi="Constantia"/>
          <w:b w:val="0"/>
          <w:color w:val="000000" w:themeColor="text1"/>
        </w:rPr>
        <w:t>G miny Abramów</w:t>
      </w:r>
      <w:r w:rsidRPr="00AB49E8">
        <w:rPr>
          <w:rFonts w:ascii="Constantia" w:hAnsi="Constantia"/>
          <w:b w:val="0"/>
          <w:color w:val="000000" w:themeColor="text1"/>
        </w:rPr>
        <w:t xml:space="preserve"> związane z redukcją zużycia energii</w:t>
      </w:r>
      <w:bookmarkEnd w:id="481"/>
      <w:bookmarkEnd w:id="482"/>
    </w:p>
    <w:tbl>
      <w:tblPr>
        <w:tblStyle w:val="redniasiatka1akcent1"/>
        <w:tblpPr w:leftFromText="141" w:rightFromText="141" w:vertAnchor="text" w:tblpY="1"/>
        <w:tblW w:w="9606" w:type="dxa"/>
        <w:tblLayout w:type="fixed"/>
        <w:tblLook w:val="04A0" w:firstRow="1" w:lastRow="0" w:firstColumn="1" w:lastColumn="0" w:noHBand="0" w:noVBand="1"/>
      </w:tblPr>
      <w:tblGrid>
        <w:gridCol w:w="1951"/>
        <w:gridCol w:w="1276"/>
        <w:gridCol w:w="1417"/>
        <w:gridCol w:w="3828"/>
        <w:gridCol w:w="1134"/>
      </w:tblGrid>
      <w:tr w:rsidR="008968E9" w:rsidRPr="002C14BA" w:rsidTr="0053748E">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1951" w:type="dxa"/>
            <w:shd w:val="clear" w:color="auto" w:fill="4F81BD" w:themeFill="accent1"/>
            <w:vAlign w:val="center"/>
          </w:tcPr>
          <w:p w:rsidR="008968E9" w:rsidRPr="002C14BA" w:rsidRDefault="008968E9" w:rsidP="0053748E">
            <w:pPr>
              <w:spacing w:after="0"/>
              <w:jc w:val="center"/>
              <w:rPr>
                <w:rFonts w:ascii="Constantia" w:hAnsi="Constantia"/>
                <w:b w:val="0"/>
                <w:sz w:val="18"/>
                <w:szCs w:val="18"/>
              </w:rPr>
            </w:pPr>
            <w:r w:rsidRPr="002C14BA">
              <w:rPr>
                <w:rFonts w:ascii="Constantia" w:hAnsi="Constantia"/>
                <w:sz w:val="18"/>
                <w:szCs w:val="18"/>
              </w:rPr>
              <w:t>Nazwa projektu</w:t>
            </w:r>
          </w:p>
        </w:tc>
        <w:tc>
          <w:tcPr>
            <w:tcW w:w="1276" w:type="dxa"/>
            <w:shd w:val="clear" w:color="auto" w:fill="4F81BD" w:themeFill="accent1"/>
            <w:vAlign w:val="center"/>
          </w:tcPr>
          <w:p w:rsidR="008968E9" w:rsidRPr="002C14BA" w:rsidRDefault="008968E9" w:rsidP="0053748E">
            <w:pPr>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8"/>
                <w:szCs w:val="18"/>
              </w:rPr>
            </w:pPr>
            <w:r w:rsidRPr="002C14BA">
              <w:rPr>
                <w:rFonts w:ascii="Constantia" w:hAnsi="Constantia"/>
                <w:sz w:val="18"/>
                <w:szCs w:val="18"/>
              </w:rPr>
              <w:t>Wartość (PLN)</w:t>
            </w:r>
          </w:p>
        </w:tc>
        <w:tc>
          <w:tcPr>
            <w:tcW w:w="1417" w:type="dxa"/>
            <w:shd w:val="clear" w:color="auto" w:fill="4F81BD" w:themeFill="accent1"/>
            <w:vAlign w:val="center"/>
          </w:tcPr>
          <w:p w:rsidR="008968E9" w:rsidRPr="002C14BA" w:rsidRDefault="008968E9" w:rsidP="0053748E">
            <w:pPr>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8"/>
                <w:szCs w:val="18"/>
              </w:rPr>
            </w:pPr>
            <w:r w:rsidRPr="002C14BA">
              <w:rPr>
                <w:rFonts w:ascii="Constantia" w:hAnsi="Constantia"/>
                <w:sz w:val="18"/>
                <w:szCs w:val="18"/>
              </w:rPr>
              <w:t>Dofinansowanie (zł)</w:t>
            </w:r>
          </w:p>
        </w:tc>
        <w:tc>
          <w:tcPr>
            <w:tcW w:w="3828" w:type="dxa"/>
            <w:shd w:val="clear" w:color="auto" w:fill="4F81BD" w:themeFill="accent1"/>
            <w:vAlign w:val="center"/>
          </w:tcPr>
          <w:p w:rsidR="008968E9" w:rsidRPr="002C14BA" w:rsidRDefault="008968E9" w:rsidP="0053748E">
            <w:pPr>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8"/>
                <w:szCs w:val="18"/>
              </w:rPr>
            </w:pPr>
            <w:r w:rsidRPr="002C14BA">
              <w:rPr>
                <w:rFonts w:ascii="Constantia" w:hAnsi="Constantia"/>
                <w:sz w:val="18"/>
                <w:szCs w:val="18"/>
              </w:rPr>
              <w:t>Zakres inwestycji</w:t>
            </w:r>
          </w:p>
        </w:tc>
        <w:tc>
          <w:tcPr>
            <w:tcW w:w="1134" w:type="dxa"/>
            <w:shd w:val="clear" w:color="auto" w:fill="4F81BD" w:themeFill="accent1"/>
            <w:vAlign w:val="center"/>
          </w:tcPr>
          <w:p w:rsidR="008968E9" w:rsidRPr="002C14BA" w:rsidRDefault="008968E9" w:rsidP="0053748E">
            <w:pPr>
              <w:spacing w:after="0"/>
              <w:jc w:val="center"/>
              <w:cnfStyle w:val="100000000000" w:firstRow="1" w:lastRow="0" w:firstColumn="0" w:lastColumn="0" w:oddVBand="0" w:evenVBand="0" w:oddHBand="0" w:evenHBand="0" w:firstRowFirstColumn="0" w:firstRowLastColumn="0" w:lastRowFirstColumn="0" w:lastRowLastColumn="0"/>
              <w:rPr>
                <w:rFonts w:ascii="Constantia" w:hAnsi="Constantia"/>
                <w:b w:val="0"/>
                <w:sz w:val="18"/>
                <w:szCs w:val="18"/>
              </w:rPr>
            </w:pPr>
            <w:r w:rsidRPr="002C14BA">
              <w:rPr>
                <w:rFonts w:ascii="Constantia" w:hAnsi="Constantia"/>
                <w:sz w:val="18"/>
                <w:szCs w:val="18"/>
              </w:rPr>
              <w:t>Okres realizacji</w:t>
            </w:r>
          </w:p>
        </w:tc>
      </w:tr>
      <w:tr w:rsidR="002C14BA" w:rsidRPr="002C14BA" w:rsidTr="002C14BA">
        <w:trPr>
          <w:cnfStyle w:val="000000100000" w:firstRow="0" w:lastRow="0" w:firstColumn="0" w:lastColumn="0" w:oddVBand="0" w:evenVBand="0" w:oddHBand="1"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b w:val="0"/>
                <w:color w:val="000000"/>
                <w:sz w:val="18"/>
                <w:szCs w:val="18"/>
                <w:lang w:eastAsia="pl-PL"/>
              </w:rPr>
            </w:pPr>
            <w:r w:rsidRPr="002C14BA">
              <w:rPr>
                <w:rFonts w:ascii="Constantia" w:hAnsi="Constantia"/>
                <w:color w:val="000000"/>
                <w:sz w:val="18"/>
                <w:szCs w:val="18"/>
                <w:lang w:eastAsia="pl-PL"/>
              </w:rPr>
              <w:t>„Budowa Sali gimnastycznej z zapleczem sanitarnym w Abramowie”</w:t>
            </w:r>
          </w:p>
        </w:tc>
        <w:tc>
          <w:tcPr>
            <w:tcW w:w="1276"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2 488 000 zł</w:t>
            </w:r>
          </w:p>
        </w:tc>
        <w:tc>
          <w:tcPr>
            <w:tcW w:w="1417"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FRKF</w:t>
            </w:r>
            <w:r>
              <w:rPr>
                <w:rFonts w:ascii="Constantia" w:hAnsi="Constantia"/>
                <w:color w:val="000000"/>
                <w:sz w:val="18"/>
                <w:szCs w:val="18"/>
                <w:lang w:eastAsia="pl-PL"/>
              </w:rPr>
              <w:t xml:space="preserve"> - </w:t>
            </w:r>
          </w:p>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500 000 zł</w:t>
            </w:r>
          </w:p>
        </w:tc>
        <w:tc>
          <w:tcPr>
            <w:tcW w:w="3828" w:type="dxa"/>
            <w:vAlign w:val="center"/>
          </w:tcPr>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Budowa Sali gimnastycznej wraz z ł</w:t>
            </w:r>
            <w:r w:rsidR="00903A98">
              <w:rPr>
                <w:rFonts w:ascii="Constantia" w:hAnsi="Constantia"/>
                <w:color w:val="000000"/>
                <w:sz w:val="18"/>
                <w:szCs w:val="18"/>
                <w:lang w:eastAsia="pl-PL"/>
              </w:rPr>
              <w:t>ącznikiem i zapleczem sanitarno-</w:t>
            </w:r>
            <w:r w:rsidRPr="002C14BA">
              <w:rPr>
                <w:rFonts w:ascii="Constantia" w:hAnsi="Constantia"/>
                <w:color w:val="000000"/>
                <w:sz w:val="18"/>
                <w:szCs w:val="18"/>
                <w:lang w:eastAsia="pl-PL"/>
              </w:rPr>
              <w:t>szatniowym przy Gimnazjum w Abramowie</w:t>
            </w:r>
          </w:p>
        </w:tc>
        <w:tc>
          <w:tcPr>
            <w:tcW w:w="1134"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2009-2010</w:t>
            </w:r>
          </w:p>
        </w:tc>
      </w:tr>
      <w:tr w:rsidR="002C14BA" w:rsidRPr="002C14BA" w:rsidTr="002C14BA">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„Przebudowa drogi gminnej nr 112601 w m. Glinnik”</w:t>
            </w:r>
          </w:p>
        </w:tc>
        <w:tc>
          <w:tcPr>
            <w:tcW w:w="1276"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1 600 000 zł</w:t>
            </w:r>
          </w:p>
        </w:tc>
        <w:tc>
          <w:tcPr>
            <w:tcW w:w="1417"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NPPDL – </w:t>
            </w:r>
          </w:p>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781 000 zł</w:t>
            </w:r>
          </w:p>
        </w:tc>
        <w:tc>
          <w:tcPr>
            <w:tcW w:w="3828" w:type="dxa"/>
            <w:vAlign w:val="center"/>
          </w:tcPr>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Obejmuje modernizację drogi gminnej nr 112601 na odc. od km 0+018,70 do km 3+452,10. Inwestycja komunikacyjna, której zadaniem było poprawienie stanu technicznego drogi. </w:t>
            </w:r>
          </w:p>
        </w:tc>
        <w:tc>
          <w:tcPr>
            <w:tcW w:w="1134"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2010</w:t>
            </w:r>
          </w:p>
        </w:tc>
      </w:tr>
      <w:tr w:rsidR="002C14BA" w:rsidRPr="002C14BA" w:rsidTr="002C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„Modernizacja drogi gminnej nr 112600L Dębiny”</w:t>
            </w:r>
          </w:p>
        </w:tc>
        <w:tc>
          <w:tcPr>
            <w:tcW w:w="1276"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87 840 zł</w:t>
            </w:r>
          </w:p>
        </w:tc>
        <w:tc>
          <w:tcPr>
            <w:tcW w:w="1417"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UMWL-FOGR</w:t>
            </w:r>
          </w:p>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50 000 zł</w:t>
            </w:r>
          </w:p>
        </w:tc>
        <w:tc>
          <w:tcPr>
            <w:tcW w:w="3828" w:type="dxa"/>
            <w:vAlign w:val="center"/>
          </w:tcPr>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Modernizacja drogi gminnej polegająca na wykonaniu podbudowy z kruszywa drogowego o grubości </w:t>
            </w:r>
            <w:smartTag w:uri="urn:schemas-microsoft-com:office:smarttags" w:element="metricconverter">
              <w:smartTagPr>
                <w:attr w:name="ProductID" w:val="15 cm"/>
              </w:smartTagPr>
              <w:r w:rsidRPr="002C14BA">
                <w:rPr>
                  <w:rFonts w:ascii="Constantia" w:hAnsi="Constantia"/>
                  <w:color w:val="000000"/>
                  <w:sz w:val="18"/>
                  <w:szCs w:val="18"/>
                  <w:lang w:eastAsia="pl-PL"/>
                </w:rPr>
                <w:t>15 cm</w:t>
              </w:r>
            </w:smartTag>
            <w:r w:rsidRPr="002C14BA">
              <w:rPr>
                <w:rFonts w:ascii="Constantia" w:hAnsi="Constantia"/>
                <w:color w:val="000000"/>
                <w:sz w:val="18"/>
                <w:szCs w:val="18"/>
                <w:lang w:eastAsia="pl-PL"/>
              </w:rPr>
              <w:t xml:space="preserve"> na odcinku drogi </w:t>
            </w:r>
            <w:smartTag w:uri="urn:schemas-microsoft-com:office:smarttags" w:element="metricconverter">
              <w:smartTagPr>
                <w:attr w:name="ProductID" w:val="1600 m"/>
              </w:smartTagPr>
              <w:r w:rsidRPr="002C14BA">
                <w:rPr>
                  <w:rFonts w:ascii="Constantia" w:hAnsi="Constantia"/>
                  <w:color w:val="000000"/>
                  <w:sz w:val="18"/>
                  <w:szCs w:val="18"/>
                  <w:lang w:eastAsia="pl-PL"/>
                </w:rPr>
                <w:t>1600 m</w:t>
              </w:r>
            </w:smartTag>
            <w:r w:rsidRPr="002C14BA">
              <w:rPr>
                <w:rFonts w:ascii="Constantia" w:hAnsi="Constantia"/>
                <w:color w:val="000000"/>
                <w:sz w:val="18"/>
                <w:szCs w:val="18"/>
                <w:lang w:eastAsia="pl-PL"/>
              </w:rPr>
              <w:t xml:space="preserve"> i szerokości </w:t>
            </w:r>
            <w:smartTag w:uri="urn:schemas-microsoft-com:office:smarttags" w:element="metricconverter">
              <w:smartTagPr>
                <w:attr w:name="ProductID" w:val="4,20 m"/>
              </w:smartTagPr>
              <w:r w:rsidRPr="002C14BA">
                <w:rPr>
                  <w:rFonts w:ascii="Constantia" w:hAnsi="Constantia"/>
                  <w:color w:val="000000"/>
                  <w:sz w:val="18"/>
                  <w:szCs w:val="18"/>
                  <w:lang w:eastAsia="pl-PL"/>
                </w:rPr>
                <w:t>4,20 m</w:t>
              </w:r>
            </w:smartTag>
            <w:r w:rsidRPr="002C14BA">
              <w:rPr>
                <w:rFonts w:ascii="Constantia" w:hAnsi="Constantia"/>
                <w:color w:val="000000"/>
                <w:sz w:val="18"/>
                <w:szCs w:val="18"/>
                <w:lang w:eastAsia="pl-PL"/>
              </w:rPr>
              <w:t>.</w:t>
            </w:r>
          </w:p>
        </w:tc>
        <w:tc>
          <w:tcPr>
            <w:tcW w:w="1134"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2010</w:t>
            </w:r>
          </w:p>
        </w:tc>
      </w:tr>
      <w:tr w:rsidR="002C14BA" w:rsidRPr="002C14BA" w:rsidTr="002C14BA">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„Modernizacja drogi gminnej nr 103219L Ciotcza”</w:t>
            </w:r>
          </w:p>
        </w:tc>
        <w:tc>
          <w:tcPr>
            <w:tcW w:w="1276"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50 068 zł</w:t>
            </w:r>
          </w:p>
        </w:tc>
        <w:tc>
          <w:tcPr>
            <w:tcW w:w="1417"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UMWL-FOGR</w:t>
            </w:r>
          </w:p>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45 000 zł</w:t>
            </w:r>
          </w:p>
        </w:tc>
        <w:tc>
          <w:tcPr>
            <w:tcW w:w="3828" w:type="dxa"/>
            <w:vAlign w:val="center"/>
          </w:tcPr>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Modernizacja drogi gminnej polegająca na wykonaniu podbudowy z kruszywa drogowego o grubości </w:t>
            </w:r>
            <w:smartTag w:uri="urn:schemas-microsoft-com:office:smarttags" w:element="metricconverter">
              <w:smartTagPr>
                <w:attr w:name="ProductID" w:val="15 cm"/>
              </w:smartTagPr>
              <w:r w:rsidRPr="002C14BA">
                <w:rPr>
                  <w:rFonts w:ascii="Constantia" w:hAnsi="Constantia"/>
                  <w:color w:val="000000"/>
                  <w:sz w:val="18"/>
                  <w:szCs w:val="18"/>
                  <w:lang w:eastAsia="pl-PL"/>
                </w:rPr>
                <w:t>15 cm</w:t>
              </w:r>
            </w:smartTag>
            <w:r w:rsidRPr="002C14BA">
              <w:rPr>
                <w:rFonts w:ascii="Constantia" w:hAnsi="Constantia"/>
                <w:color w:val="000000"/>
                <w:sz w:val="18"/>
                <w:szCs w:val="18"/>
                <w:lang w:eastAsia="pl-PL"/>
              </w:rPr>
              <w:t xml:space="preserve"> na odcinku drogi </w:t>
            </w:r>
            <w:smartTag w:uri="urn:schemas-microsoft-com:office:smarttags" w:element="metricconverter">
              <w:smartTagPr>
                <w:attr w:name="ProductID" w:val="1600 m"/>
              </w:smartTagPr>
              <w:r w:rsidRPr="002C14BA">
                <w:rPr>
                  <w:rFonts w:ascii="Constantia" w:hAnsi="Constantia"/>
                  <w:color w:val="000000"/>
                  <w:sz w:val="18"/>
                  <w:szCs w:val="18"/>
                  <w:lang w:eastAsia="pl-PL"/>
                </w:rPr>
                <w:t>1600 m</w:t>
              </w:r>
            </w:smartTag>
            <w:r w:rsidRPr="002C14BA">
              <w:rPr>
                <w:rFonts w:ascii="Constantia" w:hAnsi="Constantia"/>
                <w:color w:val="000000"/>
                <w:sz w:val="18"/>
                <w:szCs w:val="18"/>
                <w:lang w:eastAsia="pl-PL"/>
              </w:rPr>
              <w:t xml:space="preserve"> i szerokości </w:t>
            </w:r>
            <w:smartTag w:uri="urn:schemas-microsoft-com:office:smarttags" w:element="metricconverter">
              <w:smartTagPr>
                <w:attr w:name="ProductID" w:val="4,20 m"/>
              </w:smartTagPr>
              <w:r w:rsidRPr="002C14BA">
                <w:rPr>
                  <w:rFonts w:ascii="Constantia" w:hAnsi="Constantia"/>
                  <w:color w:val="000000"/>
                  <w:sz w:val="18"/>
                  <w:szCs w:val="18"/>
                  <w:lang w:eastAsia="pl-PL"/>
                </w:rPr>
                <w:t>4,20 m</w:t>
              </w:r>
            </w:smartTag>
            <w:r w:rsidRPr="002C14BA">
              <w:rPr>
                <w:rFonts w:ascii="Constantia" w:hAnsi="Constantia"/>
                <w:color w:val="000000"/>
                <w:sz w:val="18"/>
                <w:szCs w:val="18"/>
                <w:lang w:eastAsia="pl-PL"/>
              </w:rPr>
              <w:t>.</w:t>
            </w:r>
          </w:p>
        </w:tc>
        <w:tc>
          <w:tcPr>
            <w:tcW w:w="1134"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2010</w:t>
            </w:r>
          </w:p>
        </w:tc>
      </w:tr>
      <w:tr w:rsidR="002C14BA" w:rsidRPr="002C14BA" w:rsidTr="002C1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 xml:space="preserve">Termomodernizacja budynku OSP w </w:t>
            </w:r>
            <w:proofErr w:type="spellStart"/>
            <w:r w:rsidRPr="002C14BA">
              <w:rPr>
                <w:rFonts w:ascii="Constantia" w:hAnsi="Constantia"/>
                <w:color w:val="000000"/>
                <w:sz w:val="18"/>
                <w:szCs w:val="18"/>
                <w:lang w:eastAsia="pl-PL"/>
              </w:rPr>
              <w:t>Wielkiem</w:t>
            </w:r>
            <w:proofErr w:type="spellEnd"/>
          </w:p>
        </w:tc>
        <w:tc>
          <w:tcPr>
            <w:tcW w:w="1276"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59 780 zł</w:t>
            </w:r>
          </w:p>
        </w:tc>
        <w:tc>
          <w:tcPr>
            <w:tcW w:w="1417"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0 zł</w:t>
            </w:r>
          </w:p>
        </w:tc>
        <w:tc>
          <w:tcPr>
            <w:tcW w:w="3828" w:type="dxa"/>
            <w:vAlign w:val="center"/>
          </w:tcPr>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Prace polegały na ociepleniu budynku, wymianie okien oraz poszycia dachowego</w:t>
            </w:r>
          </w:p>
        </w:tc>
        <w:tc>
          <w:tcPr>
            <w:tcW w:w="1134"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2010</w:t>
            </w:r>
          </w:p>
        </w:tc>
      </w:tr>
      <w:tr w:rsidR="002C14BA" w:rsidRPr="002C14BA" w:rsidTr="002C14BA">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„Budowa budynku gospodarczego oraz remont budynku świetlicy wiejskiej w m. Wolica””</w:t>
            </w:r>
          </w:p>
        </w:tc>
        <w:tc>
          <w:tcPr>
            <w:tcW w:w="1276"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204 209,74 zł</w:t>
            </w:r>
          </w:p>
        </w:tc>
        <w:tc>
          <w:tcPr>
            <w:tcW w:w="1417"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PROW –</w:t>
            </w:r>
          </w:p>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59 218 zł</w:t>
            </w:r>
          </w:p>
        </w:tc>
        <w:tc>
          <w:tcPr>
            <w:tcW w:w="3828" w:type="dxa"/>
            <w:vAlign w:val="center"/>
          </w:tcPr>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Budowa budynku gospodarczego o powierzchni zabudowy </w:t>
            </w:r>
            <w:smartTag w:uri="urn:schemas-microsoft-com:office:smarttags" w:element="metricconverter">
              <w:smartTagPr>
                <w:attr w:name="ProductID" w:val="52,15 m²"/>
              </w:smartTagPr>
              <w:r w:rsidRPr="002C14BA">
                <w:rPr>
                  <w:rFonts w:ascii="Constantia" w:hAnsi="Constantia"/>
                  <w:color w:val="000000"/>
                  <w:sz w:val="18"/>
                  <w:szCs w:val="18"/>
                  <w:lang w:eastAsia="pl-PL"/>
                </w:rPr>
                <w:t>52,15 m²</w:t>
              </w:r>
            </w:smartTag>
            <w:r w:rsidRPr="002C14BA">
              <w:rPr>
                <w:rFonts w:ascii="Constantia" w:hAnsi="Constantia"/>
                <w:color w:val="000000"/>
                <w:sz w:val="18"/>
                <w:szCs w:val="18"/>
                <w:lang w:eastAsia="pl-PL"/>
              </w:rPr>
              <w:t xml:space="preserve"> oraz remont budynku świetlicy wiejskiej: wymiana pokrycia dachu, ocieplenie ścian zewnętrznych, wykonanie nowych posadzek, montaż kominka na paliwo stałe, wymiana stolarki drzwiowej.</w:t>
            </w:r>
          </w:p>
        </w:tc>
        <w:tc>
          <w:tcPr>
            <w:tcW w:w="1134"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2010 – 2011</w:t>
            </w:r>
          </w:p>
        </w:tc>
      </w:tr>
      <w:tr w:rsidR="002C14BA" w:rsidRPr="002C14BA" w:rsidTr="002C14B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„Remont budynku po szkole podstawowej z przeznaczeniem na świetlicę wiejską”</w:t>
            </w:r>
          </w:p>
        </w:tc>
        <w:tc>
          <w:tcPr>
            <w:tcW w:w="1276"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204 151 zł</w:t>
            </w:r>
          </w:p>
        </w:tc>
        <w:tc>
          <w:tcPr>
            <w:tcW w:w="1417"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PROW – </w:t>
            </w:r>
          </w:p>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115 403 zł</w:t>
            </w:r>
          </w:p>
        </w:tc>
        <w:tc>
          <w:tcPr>
            <w:tcW w:w="3828" w:type="dxa"/>
            <w:vAlign w:val="center"/>
          </w:tcPr>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Zadanie objęło wykonanie robót budowlanych dotyczących: wymiany stolarki okiennej i drzwiowej, docieplenie ścian budynku, rozbiórkę pokrycia dachowego z płyt azbestowo-cementowych i wykonanie nowego z blachy powlekanej, wymiana przyborów sanitarnych, montaż wkładu kominkowego i rozprowadzeniem ciepła oraz remont instalacji elektrycznej.</w:t>
            </w:r>
          </w:p>
        </w:tc>
        <w:tc>
          <w:tcPr>
            <w:tcW w:w="1134"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2010 – 2011</w:t>
            </w:r>
          </w:p>
        </w:tc>
      </w:tr>
      <w:tr w:rsidR="002C14BA" w:rsidRPr="002C14BA" w:rsidTr="002C14BA">
        <w:trPr>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lastRenderedPageBreak/>
              <w:t>„Remont instalacji: wodno-kanalizacyjnej, centralnego ogrzewania w budynku szkolnym w Abramowie”</w:t>
            </w:r>
          </w:p>
        </w:tc>
        <w:tc>
          <w:tcPr>
            <w:tcW w:w="1276"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285 975 zł</w:t>
            </w:r>
          </w:p>
        </w:tc>
        <w:tc>
          <w:tcPr>
            <w:tcW w:w="1417"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Pr>
                <w:rFonts w:ascii="Constantia" w:hAnsi="Constantia"/>
                <w:color w:val="000000"/>
                <w:sz w:val="18"/>
                <w:szCs w:val="18"/>
                <w:lang w:eastAsia="pl-PL"/>
              </w:rPr>
              <w:t>-</w:t>
            </w:r>
          </w:p>
        </w:tc>
        <w:tc>
          <w:tcPr>
            <w:tcW w:w="3828" w:type="dxa"/>
            <w:vAlign w:val="center"/>
          </w:tcPr>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Przedmiotem inwestycji było wykonanie robót budowlanych dotyczących:</w:t>
            </w:r>
          </w:p>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remont instalacji wody zimnej, ciepłej wody użytkowej oraz instalacji kanalizacji sanitarnej,</w:t>
            </w:r>
          </w:p>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remont instalacji centralnego ogrzewania</w:t>
            </w:r>
          </w:p>
        </w:tc>
        <w:tc>
          <w:tcPr>
            <w:tcW w:w="1134"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2011</w:t>
            </w:r>
          </w:p>
        </w:tc>
      </w:tr>
      <w:tr w:rsidR="002C14BA" w:rsidRPr="002C14BA" w:rsidTr="002C14B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„Remont instalacji: elektrycznej w budynku szkolnym w Abramowie”</w:t>
            </w:r>
          </w:p>
        </w:tc>
        <w:tc>
          <w:tcPr>
            <w:tcW w:w="1276"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89 980 zł</w:t>
            </w:r>
          </w:p>
        </w:tc>
        <w:tc>
          <w:tcPr>
            <w:tcW w:w="1417"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Pr>
                <w:rFonts w:ascii="Constantia" w:hAnsi="Constantia"/>
                <w:color w:val="000000"/>
                <w:sz w:val="18"/>
                <w:szCs w:val="18"/>
                <w:lang w:eastAsia="pl-PL"/>
              </w:rPr>
              <w:t>-</w:t>
            </w:r>
          </w:p>
        </w:tc>
        <w:tc>
          <w:tcPr>
            <w:tcW w:w="3828" w:type="dxa"/>
            <w:vAlign w:val="center"/>
          </w:tcPr>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Przedmiotem inwestycji było wykonanie robót budowlanych dotyczących:</w:t>
            </w:r>
          </w:p>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remont instalacji elektrycznej,</w:t>
            </w:r>
          </w:p>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wymiana opraw oświetlenia</w:t>
            </w:r>
          </w:p>
        </w:tc>
        <w:tc>
          <w:tcPr>
            <w:tcW w:w="1134"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2011</w:t>
            </w:r>
          </w:p>
        </w:tc>
      </w:tr>
      <w:tr w:rsidR="002C14BA" w:rsidRPr="002C14BA" w:rsidTr="002C14BA">
        <w:trPr>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„Rozbudowa sieci kanalizacji sanitarnej podciśnieniowej w m. Marcinów”</w:t>
            </w:r>
          </w:p>
        </w:tc>
        <w:tc>
          <w:tcPr>
            <w:tcW w:w="1276"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186 333,46 zł</w:t>
            </w:r>
          </w:p>
        </w:tc>
        <w:tc>
          <w:tcPr>
            <w:tcW w:w="1417"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PROW – 99 752,00 zł</w:t>
            </w:r>
          </w:p>
        </w:tc>
        <w:tc>
          <w:tcPr>
            <w:tcW w:w="3828" w:type="dxa"/>
            <w:vAlign w:val="center"/>
          </w:tcPr>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Rozbudowana została sieć kanalizacji sanitarnej poprzez wybudowanie  rurociągu podciśnieniowego, który został włączony do istniejącego kolektora podciśnieniowego. Zabudowane zostały kolektory podciśnieniowe: rurociągi grawitacyjne PVC 200 i 160, studzienki zbiorczo-zaworowe wyposażone w zawory podciśnieniowe ISEKI.</w:t>
            </w:r>
          </w:p>
        </w:tc>
        <w:tc>
          <w:tcPr>
            <w:tcW w:w="1134"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2011-2012</w:t>
            </w:r>
          </w:p>
        </w:tc>
      </w:tr>
      <w:tr w:rsidR="002C14BA" w:rsidRPr="002C14BA" w:rsidTr="002C14B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 xml:space="preserve">„Modernizacja drogi gminnej nr </w:t>
            </w:r>
            <w:smartTag w:uri="urn:schemas-microsoft-com:office:smarttags" w:element="metricconverter">
              <w:smartTagPr>
                <w:attr w:name="ProductID" w:val="103225 L"/>
              </w:smartTagPr>
              <w:r w:rsidRPr="002C14BA">
                <w:rPr>
                  <w:rFonts w:ascii="Constantia" w:hAnsi="Constantia"/>
                  <w:color w:val="000000"/>
                  <w:sz w:val="18"/>
                  <w:szCs w:val="18"/>
                  <w:lang w:eastAsia="pl-PL"/>
                </w:rPr>
                <w:t>103225 L</w:t>
              </w:r>
            </w:smartTag>
            <w:r w:rsidRPr="002C14BA">
              <w:rPr>
                <w:rFonts w:ascii="Constantia" w:hAnsi="Constantia"/>
                <w:color w:val="000000"/>
                <w:sz w:val="18"/>
                <w:szCs w:val="18"/>
                <w:lang w:eastAsia="pl-PL"/>
              </w:rPr>
              <w:t xml:space="preserve"> w Wielkolesie”</w:t>
            </w:r>
          </w:p>
        </w:tc>
        <w:tc>
          <w:tcPr>
            <w:tcW w:w="1276"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112 053,00 zł</w:t>
            </w:r>
          </w:p>
        </w:tc>
        <w:tc>
          <w:tcPr>
            <w:tcW w:w="1417"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UMWL-FOGR</w:t>
            </w:r>
          </w:p>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90 000 zł</w:t>
            </w:r>
          </w:p>
        </w:tc>
        <w:tc>
          <w:tcPr>
            <w:tcW w:w="3828" w:type="dxa"/>
            <w:vAlign w:val="center"/>
          </w:tcPr>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Modernizacja drogi gminnej polegająca na wykonaniu podbudowy z kruszywa drogowego o grubości </w:t>
            </w:r>
            <w:smartTag w:uri="urn:schemas-microsoft-com:office:smarttags" w:element="metricconverter">
              <w:smartTagPr>
                <w:attr w:name="ProductID" w:val="15 cm"/>
              </w:smartTagPr>
              <w:r w:rsidRPr="002C14BA">
                <w:rPr>
                  <w:rFonts w:ascii="Constantia" w:hAnsi="Constantia"/>
                  <w:color w:val="000000"/>
                  <w:sz w:val="18"/>
                  <w:szCs w:val="18"/>
                  <w:lang w:eastAsia="pl-PL"/>
                </w:rPr>
                <w:t>15 cm</w:t>
              </w:r>
            </w:smartTag>
            <w:r w:rsidRPr="002C14BA">
              <w:rPr>
                <w:rFonts w:ascii="Constantia" w:hAnsi="Constantia"/>
                <w:color w:val="000000"/>
                <w:sz w:val="18"/>
                <w:szCs w:val="18"/>
                <w:lang w:eastAsia="pl-PL"/>
              </w:rPr>
              <w:t xml:space="preserve"> na odcinku drogi </w:t>
            </w:r>
            <w:smartTag w:uri="urn:schemas-microsoft-com:office:smarttags" w:element="metricconverter">
              <w:smartTagPr>
                <w:attr w:name="ProductID" w:val="1100 m"/>
              </w:smartTagPr>
              <w:r w:rsidRPr="002C14BA">
                <w:rPr>
                  <w:rFonts w:ascii="Constantia" w:hAnsi="Constantia"/>
                  <w:color w:val="000000"/>
                  <w:sz w:val="18"/>
                  <w:szCs w:val="18"/>
                  <w:lang w:eastAsia="pl-PL"/>
                </w:rPr>
                <w:t>1100 m</w:t>
              </w:r>
            </w:smartTag>
            <w:r w:rsidRPr="002C14BA">
              <w:rPr>
                <w:rFonts w:ascii="Constantia" w:hAnsi="Constantia"/>
                <w:color w:val="000000"/>
                <w:sz w:val="18"/>
                <w:szCs w:val="18"/>
                <w:lang w:eastAsia="pl-PL"/>
              </w:rPr>
              <w:t xml:space="preserve"> i szerokości </w:t>
            </w:r>
            <w:smartTag w:uri="urn:schemas-microsoft-com:office:smarttags" w:element="metricconverter">
              <w:smartTagPr>
                <w:attr w:name="ProductID" w:val="4,20 m"/>
              </w:smartTagPr>
              <w:r w:rsidRPr="002C14BA">
                <w:rPr>
                  <w:rFonts w:ascii="Constantia" w:hAnsi="Constantia"/>
                  <w:color w:val="000000"/>
                  <w:sz w:val="18"/>
                  <w:szCs w:val="18"/>
                  <w:lang w:eastAsia="pl-PL"/>
                </w:rPr>
                <w:t>4,20 m</w:t>
              </w:r>
            </w:smartTag>
            <w:r w:rsidRPr="002C14BA">
              <w:rPr>
                <w:rFonts w:ascii="Constantia" w:hAnsi="Constantia"/>
                <w:color w:val="000000"/>
                <w:sz w:val="18"/>
                <w:szCs w:val="18"/>
                <w:lang w:eastAsia="pl-PL"/>
              </w:rPr>
              <w:t>.</w:t>
            </w:r>
          </w:p>
        </w:tc>
        <w:tc>
          <w:tcPr>
            <w:tcW w:w="1134"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2011</w:t>
            </w:r>
          </w:p>
        </w:tc>
      </w:tr>
      <w:tr w:rsidR="002C14BA" w:rsidRPr="002C14BA" w:rsidTr="002C14BA">
        <w:trPr>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 Rozbudowa ujęcia i stacji wodociągowej z wewnętrznymi instalacjami i przyłączem energetycznym w Wolicy”</w:t>
            </w:r>
          </w:p>
        </w:tc>
        <w:tc>
          <w:tcPr>
            <w:tcW w:w="1276"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1 835 137,41 zł</w:t>
            </w:r>
          </w:p>
        </w:tc>
        <w:tc>
          <w:tcPr>
            <w:tcW w:w="1417"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PROW</w:t>
            </w:r>
          </w:p>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1 055 295 zł</w:t>
            </w:r>
          </w:p>
        </w:tc>
        <w:tc>
          <w:tcPr>
            <w:tcW w:w="3828" w:type="dxa"/>
            <w:vAlign w:val="center"/>
          </w:tcPr>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Zadanie objęło budowę budynku stacji wodociągowej wraz z infrastrukturą towarzyszącą.</w:t>
            </w:r>
          </w:p>
        </w:tc>
        <w:tc>
          <w:tcPr>
            <w:tcW w:w="1134" w:type="dxa"/>
            <w:vAlign w:val="center"/>
          </w:tcPr>
          <w:p w:rsidR="002C14BA" w:rsidRPr="002C14BA" w:rsidRDefault="002C14BA" w:rsidP="002C14BA">
            <w:pPr>
              <w:keepNext/>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2011-2012</w:t>
            </w:r>
          </w:p>
        </w:tc>
      </w:tr>
      <w:tr w:rsidR="002C14BA" w:rsidRPr="002C14BA" w:rsidTr="002C14B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„Remont budynku Ochotniczej Straży Pożarnej w Abramowie z częściowym przeznaczeniem na świetlicę wiejską”</w:t>
            </w:r>
          </w:p>
        </w:tc>
        <w:tc>
          <w:tcPr>
            <w:tcW w:w="1276"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310 900,31 zł</w:t>
            </w:r>
          </w:p>
        </w:tc>
        <w:tc>
          <w:tcPr>
            <w:tcW w:w="1417"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83 698 zł</w:t>
            </w:r>
          </w:p>
        </w:tc>
        <w:tc>
          <w:tcPr>
            <w:tcW w:w="3828" w:type="dxa"/>
            <w:vAlign w:val="center"/>
          </w:tcPr>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Przedmiotem inwestycji był demontaż pokrycia dachowego z płyt azbestowych i pokrycie dachu blachą trapezową, wykonanie izolacji ścian fundamentowych, wymiana stolarki okiennej i drzwiowej, wymiana bramy garażowej oraz docieplenie ścian zewnętrznych budynku i cokołów.</w:t>
            </w:r>
          </w:p>
        </w:tc>
        <w:tc>
          <w:tcPr>
            <w:tcW w:w="1134" w:type="dxa"/>
            <w:vAlign w:val="center"/>
          </w:tcPr>
          <w:p w:rsidR="002C14BA" w:rsidRPr="002C14BA" w:rsidRDefault="002C14BA" w:rsidP="002C14BA">
            <w:pPr>
              <w:keepNext/>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2011- 2012</w:t>
            </w:r>
          </w:p>
        </w:tc>
      </w:tr>
      <w:tr w:rsidR="002C14BA" w:rsidRPr="002C14BA" w:rsidTr="002C14BA">
        <w:trPr>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„Remont elewacji budynku Szkoły Podstawowej w Wielkolesie”</w:t>
            </w:r>
          </w:p>
        </w:tc>
        <w:tc>
          <w:tcPr>
            <w:tcW w:w="1276"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206 092,34 zł</w:t>
            </w:r>
          </w:p>
        </w:tc>
        <w:tc>
          <w:tcPr>
            <w:tcW w:w="1417"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Pr>
                <w:rFonts w:ascii="Constantia" w:hAnsi="Constantia"/>
                <w:color w:val="000000"/>
                <w:sz w:val="18"/>
                <w:szCs w:val="18"/>
                <w:lang w:eastAsia="pl-PL"/>
              </w:rPr>
              <w:t>-</w:t>
            </w:r>
            <w:r w:rsidRPr="002C14BA">
              <w:rPr>
                <w:rFonts w:ascii="Constantia" w:hAnsi="Constantia"/>
                <w:color w:val="000000"/>
                <w:sz w:val="18"/>
                <w:szCs w:val="18"/>
                <w:lang w:eastAsia="pl-PL"/>
              </w:rPr>
              <w:t xml:space="preserve"> </w:t>
            </w:r>
          </w:p>
        </w:tc>
        <w:tc>
          <w:tcPr>
            <w:tcW w:w="3828" w:type="dxa"/>
            <w:vAlign w:val="center"/>
          </w:tcPr>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Zadnie polegało na dociepleniu stropodachu i ścian, renowacji kominów, wymianie stolarki okiennej i drzwiowej.</w:t>
            </w:r>
          </w:p>
        </w:tc>
        <w:tc>
          <w:tcPr>
            <w:tcW w:w="1134" w:type="dxa"/>
            <w:vAlign w:val="center"/>
          </w:tcPr>
          <w:p w:rsidR="002C14BA" w:rsidRPr="002C14BA" w:rsidRDefault="002C14BA" w:rsidP="002C14BA">
            <w:pPr>
              <w:keepNext/>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2012</w:t>
            </w:r>
          </w:p>
        </w:tc>
      </w:tr>
      <w:tr w:rsidR="002C14BA" w:rsidRPr="002C14BA" w:rsidTr="002C14B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 xml:space="preserve">„Modernizacja drogi gminnej nr </w:t>
            </w:r>
            <w:smartTag w:uri="urn:schemas-microsoft-com:office:smarttags" w:element="metricconverter">
              <w:smartTagPr>
                <w:attr w:name="ProductID" w:val="103210 L"/>
              </w:smartTagPr>
              <w:r w:rsidRPr="002C14BA">
                <w:rPr>
                  <w:rFonts w:ascii="Constantia" w:hAnsi="Constantia"/>
                  <w:color w:val="000000"/>
                  <w:sz w:val="18"/>
                  <w:szCs w:val="18"/>
                  <w:lang w:eastAsia="pl-PL"/>
                </w:rPr>
                <w:t>103210 L</w:t>
              </w:r>
            </w:smartTag>
            <w:r w:rsidRPr="002C14BA">
              <w:rPr>
                <w:rFonts w:ascii="Constantia" w:hAnsi="Constantia"/>
                <w:color w:val="000000"/>
                <w:sz w:val="18"/>
                <w:szCs w:val="18"/>
                <w:lang w:eastAsia="pl-PL"/>
              </w:rPr>
              <w:t xml:space="preserve"> w </w:t>
            </w:r>
            <w:proofErr w:type="spellStart"/>
            <w:r w:rsidRPr="002C14BA">
              <w:rPr>
                <w:rFonts w:ascii="Constantia" w:hAnsi="Constantia"/>
                <w:color w:val="000000"/>
                <w:sz w:val="18"/>
                <w:szCs w:val="18"/>
                <w:lang w:eastAsia="pl-PL"/>
              </w:rPr>
              <w:t>Wielkiem</w:t>
            </w:r>
            <w:proofErr w:type="spellEnd"/>
            <w:r w:rsidRPr="002C14BA">
              <w:rPr>
                <w:rFonts w:ascii="Constantia" w:hAnsi="Constantia"/>
                <w:color w:val="000000"/>
                <w:sz w:val="18"/>
                <w:szCs w:val="18"/>
                <w:lang w:eastAsia="pl-PL"/>
              </w:rPr>
              <w:t>”</w:t>
            </w:r>
          </w:p>
        </w:tc>
        <w:tc>
          <w:tcPr>
            <w:tcW w:w="1276"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81 829,44 zł</w:t>
            </w:r>
          </w:p>
        </w:tc>
        <w:tc>
          <w:tcPr>
            <w:tcW w:w="1417"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UMWL-FOGR</w:t>
            </w:r>
          </w:p>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60 000 zł</w:t>
            </w:r>
          </w:p>
        </w:tc>
        <w:tc>
          <w:tcPr>
            <w:tcW w:w="3828" w:type="dxa"/>
            <w:vAlign w:val="center"/>
          </w:tcPr>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Modernizacja drogi gminnej polegająca na wykonaniu podbudowy z kruszywa drogowego o grubości </w:t>
            </w:r>
            <w:smartTag w:uri="urn:schemas-microsoft-com:office:smarttags" w:element="metricconverter">
              <w:smartTagPr>
                <w:attr w:name="ProductID" w:val="15 cm"/>
              </w:smartTagPr>
              <w:r w:rsidRPr="002C14BA">
                <w:rPr>
                  <w:rFonts w:ascii="Constantia" w:hAnsi="Constantia"/>
                  <w:color w:val="000000"/>
                  <w:sz w:val="18"/>
                  <w:szCs w:val="18"/>
                  <w:lang w:eastAsia="pl-PL"/>
                </w:rPr>
                <w:t>15 cm</w:t>
              </w:r>
            </w:smartTag>
            <w:r w:rsidRPr="002C14BA">
              <w:rPr>
                <w:rFonts w:ascii="Constantia" w:hAnsi="Constantia"/>
                <w:color w:val="000000"/>
                <w:sz w:val="18"/>
                <w:szCs w:val="18"/>
                <w:lang w:eastAsia="pl-PL"/>
              </w:rPr>
              <w:t xml:space="preserve"> na odcinku drogi </w:t>
            </w:r>
            <w:smartTag w:uri="urn:schemas-microsoft-com:office:smarttags" w:element="metricconverter">
              <w:smartTagPr>
                <w:attr w:name="ProductID" w:val="1100 m"/>
              </w:smartTagPr>
              <w:r w:rsidRPr="002C14BA">
                <w:rPr>
                  <w:rFonts w:ascii="Constantia" w:hAnsi="Constantia"/>
                  <w:color w:val="000000"/>
                  <w:sz w:val="18"/>
                  <w:szCs w:val="18"/>
                  <w:lang w:eastAsia="pl-PL"/>
                </w:rPr>
                <w:t>1100 m</w:t>
              </w:r>
            </w:smartTag>
            <w:r w:rsidRPr="002C14BA">
              <w:rPr>
                <w:rFonts w:ascii="Constantia" w:hAnsi="Constantia"/>
                <w:color w:val="000000"/>
                <w:sz w:val="18"/>
                <w:szCs w:val="18"/>
                <w:lang w:eastAsia="pl-PL"/>
              </w:rPr>
              <w:t xml:space="preserve"> i szerokości </w:t>
            </w:r>
            <w:smartTag w:uri="urn:schemas-microsoft-com:office:smarttags" w:element="metricconverter">
              <w:smartTagPr>
                <w:attr w:name="ProductID" w:val="4,20 m"/>
              </w:smartTagPr>
              <w:r w:rsidRPr="002C14BA">
                <w:rPr>
                  <w:rFonts w:ascii="Constantia" w:hAnsi="Constantia"/>
                  <w:color w:val="000000"/>
                  <w:sz w:val="18"/>
                  <w:szCs w:val="18"/>
                  <w:lang w:eastAsia="pl-PL"/>
                </w:rPr>
                <w:t>4,20 m</w:t>
              </w:r>
            </w:smartTag>
            <w:r w:rsidRPr="002C14BA">
              <w:rPr>
                <w:rFonts w:ascii="Constantia" w:hAnsi="Constantia"/>
                <w:color w:val="000000"/>
                <w:sz w:val="18"/>
                <w:szCs w:val="18"/>
                <w:lang w:eastAsia="pl-PL"/>
              </w:rPr>
              <w:t>.</w:t>
            </w:r>
          </w:p>
        </w:tc>
        <w:tc>
          <w:tcPr>
            <w:tcW w:w="1134" w:type="dxa"/>
            <w:vAlign w:val="center"/>
          </w:tcPr>
          <w:p w:rsidR="002C14BA" w:rsidRPr="002C14BA" w:rsidRDefault="002C14BA" w:rsidP="002C14BA">
            <w:pPr>
              <w:keepNext/>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2012</w:t>
            </w:r>
          </w:p>
        </w:tc>
      </w:tr>
      <w:tr w:rsidR="002C14BA" w:rsidRPr="002C14BA" w:rsidTr="002C14BA">
        <w:trPr>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lastRenderedPageBreak/>
              <w:t>„Zakup koparko-ładowarki JCB”</w:t>
            </w:r>
          </w:p>
        </w:tc>
        <w:tc>
          <w:tcPr>
            <w:tcW w:w="1276"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147 587,70 zł</w:t>
            </w:r>
          </w:p>
        </w:tc>
        <w:tc>
          <w:tcPr>
            <w:tcW w:w="1417"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Pr>
                <w:rFonts w:ascii="Constantia" w:hAnsi="Constantia"/>
                <w:color w:val="000000"/>
                <w:sz w:val="18"/>
                <w:szCs w:val="18"/>
                <w:lang w:eastAsia="pl-PL"/>
              </w:rPr>
              <w:t>-</w:t>
            </w:r>
          </w:p>
        </w:tc>
        <w:tc>
          <w:tcPr>
            <w:tcW w:w="3828" w:type="dxa"/>
            <w:vAlign w:val="center"/>
          </w:tcPr>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Zakup koparko-ładowarki JCB 3CX</w:t>
            </w:r>
          </w:p>
        </w:tc>
        <w:tc>
          <w:tcPr>
            <w:tcW w:w="1134" w:type="dxa"/>
            <w:vAlign w:val="center"/>
          </w:tcPr>
          <w:p w:rsidR="002C14BA" w:rsidRPr="002C14BA" w:rsidRDefault="002C14BA" w:rsidP="002C14BA">
            <w:pPr>
              <w:keepNext/>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2012</w:t>
            </w:r>
          </w:p>
        </w:tc>
      </w:tr>
      <w:tr w:rsidR="002C14BA" w:rsidRPr="002C14BA" w:rsidTr="002C14B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 xml:space="preserve">„Modernizacja drogi gminnej nr </w:t>
            </w:r>
            <w:smartTag w:uri="urn:schemas-microsoft-com:office:smarttags" w:element="metricconverter">
              <w:smartTagPr>
                <w:attr w:name="ProductID" w:val="103232 L"/>
              </w:smartTagPr>
              <w:r w:rsidRPr="002C14BA">
                <w:rPr>
                  <w:rFonts w:ascii="Constantia" w:hAnsi="Constantia"/>
                  <w:color w:val="000000"/>
                  <w:sz w:val="18"/>
                  <w:szCs w:val="18"/>
                  <w:lang w:eastAsia="pl-PL"/>
                </w:rPr>
                <w:t>103232 L</w:t>
              </w:r>
            </w:smartTag>
            <w:r w:rsidRPr="002C14BA">
              <w:rPr>
                <w:rFonts w:ascii="Constantia" w:hAnsi="Constantia"/>
                <w:color w:val="000000"/>
                <w:sz w:val="18"/>
                <w:szCs w:val="18"/>
                <w:lang w:eastAsia="pl-PL"/>
              </w:rPr>
              <w:t xml:space="preserve"> w Abramowie”</w:t>
            </w:r>
          </w:p>
        </w:tc>
        <w:tc>
          <w:tcPr>
            <w:tcW w:w="1276"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50 400,00 zł</w:t>
            </w:r>
          </w:p>
        </w:tc>
        <w:tc>
          <w:tcPr>
            <w:tcW w:w="1417"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UMWL-FOGR</w:t>
            </w:r>
          </w:p>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35 000 zł</w:t>
            </w:r>
          </w:p>
        </w:tc>
        <w:tc>
          <w:tcPr>
            <w:tcW w:w="3828" w:type="dxa"/>
            <w:vAlign w:val="center"/>
          </w:tcPr>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Modernizacja drogi gminnej polegająca na wykonaniu podbudowy z kruszywa drogowego o grubości </w:t>
            </w:r>
            <w:smartTag w:uri="urn:schemas-microsoft-com:office:smarttags" w:element="metricconverter">
              <w:smartTagPr>
                <w:attr w:name="ProductID" w:val="15 cm"/>
              </w:smartTagPr>
              <w:r w:rsidRPr="002C14BA">
                <w:rPr>
                  <w:rFonts w:ascii="Constantia" w:hAnsi="Constantia"/>
                  <w:color w:val="000000"/>
                  <w:sz w:val="18"/>
                  <w:szCs w:val="18"/>
                  <w:lang w:eastAsia="pl-PL"/>
                </w:rPr>
                <w:t>15 cm</w:t>
              </w:r>
            </w:smartTag>
            <w:r w:rsidRPr="002C14BA">
              <w:rPr>
                <w:rFonts w:ascii="Constantia" w:hAnsi="Constantia"/>
                <w:color w:val="000000"/>
                <w:sz w:val="18"/>
                <w:szCs w:val="18"/>
                <w:lang w:eastAsia="pl-PL"/>
              </w:rPr>
              <w:t xml:space="preserve"> na odcinku drogi </w:t>
            </w:r>
            <w:smartTag w:uri="urn:schemas-microsoft-com:office:smarttags" w:element="metricconverter">
              <w:smartTagPr>
                <w:attr w:name="ProductID" w:val="700 m"/>
              </w:smartTagPr>
              <w:r w:rsidRPr="002C14BA">
                <w:rPr>
                  <w:rFonts w:ascii="Constantia" w:hAnsi="Constantia"/>
                  <w:color w:val="000000"/>
                  <w:sz w:val="18"/>
                  <w:szCs w:val="18"/>
                  <w:lang w:eastAsia="pl-PL"/>
                </w:rPr>
                <w:t>700 m</w:t>
              </w:r>
            </w:smartTag>
            <w:r w:rsidRPr="002C14BA">
              <w:rPr>
                <w:rFonts w:ascii="Constantia" w:hAnsi="Constantia"/>
                <w:color w:val="000000"/>
                <w:sz w:val="18"/>
                <w:szCs w:val="18"/>
                <w:lang w:eastAsia="pl-PL"/>
              </w:rPr>
              <w:t xml:space="preserve"> i szerokości </w:t>
            </w:r>
            <w:smartTag w:uri="urn:schemas-microsoft-com:office:smarttags" w:element="metricconverter">
              <w:smartTagPr>
                <w:attr w:name="ProductID" w:val="4,20 m"/>
              </w:smartTagPr>
              <w:r w:rsidRPr="002C14BA">
                <w:rPr>
                  <w:rFonts w:ascii="Constantia" w:hAnsi="Constantia"/>
                  <w:color w:val="000000"/>
                  <w:sz w:val="18"/>
                  <w:szCs w:val="18"/>
                  <w:lang w:eastAsia="pl-PL"/>
                </w:rPr>
                <w:t>4,20 m</w:t>
              </w:r>
            </w:smartTag>
            <w:r w:rsidRPr="002C14BA">
              <w:rPr>
                <w:rFonts w:ascii="Constantia" w:hAnsi="Constantia"/>
                <w:color w:val="000000"/>
                <w:sz w:val="18"/>
                <w:szCs w:val="18"/>
                <w:lang w:eastAsia="pl-PL"/>
              </w:rPr>
              <w:t>.</w:t>
            </w:r>
          </w:p>
        </w:tc>
        <w:tc>
          <w:tcPr>
            <w:tcW w:w="1134" w:type="dxa"/>
            <w:vAlign w:val="center"/>
          </w:tcPr>
          <w:p w:rsidR="002C14BA" w:rsidRPr="002C14BA" w:rsidRDefault="002C14BA" w:rsidP="002C14BA">
            <w:pPr>
              <w:keepNext/>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2012</w:t>
            </w:r>
          </w:p>
        </w:tc>
      </w:tr>
      <w:tr w:rsidR="002C14BA" w:rsidRPr="002C14BA" w:rsidTr="002C14BA">
        <w:trPr>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 xml:space="preserve">„Budowa drogi gminnej nr </w:t>
            </w:r>
            <w:smartTag w:uri="urn:schemas-microsoft-com:office:smarttags" w:element="metricconverter">
              <w:smartTagPr>
                <w:attr w:name="ProductID" w:val="1520 L"/>
              </w:smartTagPr>
              <w:r w:rsidRPr="002C14BA">
                <w:rPr>
                  <w:rFonts w:ascii="Constantia" w:hAnsi="Constantia"/>
                  <w:color w:val="000000"/>
                  <w:sz w:val="18"/>
                  <w:szCs w:val="18"/>
                  <w:lang w:eastAsia="pl-PL"/>
                </w:rPr>
                <w:t>1520 L</w:t>
              </w:r>
            </w:smartTag>
            <w:r w:rsidRPr="002C14BA">
              <w:rPr>
                <w:rFonts w:ascii="Constantia" w:hAnsi="Constantia"/>
                <w:color w:val="000000"/>
                <w:sz w:val="18"/>
                <w:szCs w:val="18"/>
                <w:lang w:eastAsia="pl-PL"/>
              </w:rPr>
              <w:t xml:space="preserve"> relacji Wolica-Wielkolas-Trzciniec”</w:t>
            </w:r>
          </w:p>
        </w:tc>
        <w:tc>
          <w:tcPr>
            <w:tcW w:w="1276"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344 845,30 zł</w:t>
            </w:r>
          </w:p>
        </w:tc>
        <w:tc>
          <w:tcPr>
            <w:tcW w:w="1417"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Pr>
                <w:rFonts w:ascii="Constantia" w:hAnsi="Constantia"/>
                <w:color w:val="000000"/>
                <w:sz w:val="18"/>
                <w:szCs w:val="18"/>
                <w:lang w:eastAsia="pl-PL"/>
              </w:rPr>
              <w:t>-</w:t>
            </w:r>
          </w:p>
        </w:tc>
        <w:tc>
          <w:tcPr>
            <w:tcW w:w="3828" w:type="dxa"/>
            <w:vAlign w:val="center"/>
          </w:tcPr>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Przedmiot zamówienia objął swym zakresem wykonanie nawierzchni bitumicznej na drodze gminnej nr 1520L pomiędzy miejscowościami Wielkolas i Natalin w gminie Abramów o długości </w:t>
            </w:r>
            <w:smartTag w:uri="urn:schemas-microsoft-com:office:smarttags" w:element="metricconverter">
              <w:smartTagPr>
                <w:attr w:name="ProductID" w:val="1,614 km"/>
              </w:smartTagPr>
              <w:r w:rsidRPr="002C14BA">
                <w:rPr>
                  <w:rFonts w:ascii="Constantia" w:hAnsi="Constantia"/>
                  <w:color w:val="000000"/>
                  <w:sz w:val="18"/>
                  <w:szCs w:val="18"/>
                  <w:lang w:eastAsia="pl-PL"/>
                </w:rPr>
                <w:t>1,614 km</w:t>
              </w:r>
            </w:smartTag>
            <w:r w:rsidRPr="002C14BA">
              <w:rPr>
                <w:rFonts w:ascii="Constantia" w:hAnsi="Constantia"/>
                <w:color w:val="000000"/>
                <w:sz w:val="18"/>
                <w:szCs w:val="18"/>
                <w:lang w:eastAsia="pl-PL"/>
              </w:rPr>
              <w:t>.</w:t>
            </w:r>
          </w:p>
        </w:tc>
        <w:tc>
          <w:tcPr>
            <w:tcW w:w="1134" w:type="dxa"/>
            <w:vAlign w:val="center"/>
          </w:tcPr>
          <w:p w:rsidR="002C14BA" w:rsidRPr="002C14BA" w:rsidRDefault="002C14BA" w:rsidP="002C14BA">
            <w:pPr>
              <w:keepNext/>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2012</w:t>
            </w:r>
          </w:p>
        </w:tc>
      </w:tr>
      <w:tr w:rsidR="002C14BA" w:rsidRPr="002C14BA" w:rsidTr="002C14B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„Remont elewacji świetlicy wiejskiej w m. Glinnik”</w:t>
            </w:r>
          </w:p>
        </w:tc>
        <w:tc>
          <w:tcPr>
            <w:tcW w:w="1276"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53 478,05 zł</w:t>
            </w:r>
          </w:p>
        </w:tc>
        <w:tc>
          <w:tcPr>
            <w:tcW w:w="1417"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PROW – </w:t>
            </w:r>
          </w:p>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22 946,66 zł</w:t>
            </w:r>
          </w:p>
        </w:tc>
        <w:tc>
          <w:tcPr>
            <w:tcW w:w="3828" w:type="dxa"/>
            <w:vAlign w:val="center"/>
          </w:tcPr>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Zadanie polegało na ociepleniu ścian zewnętrznych, wymianie pokrycia dachowego.</w:t>
            </w:r>
          </w:p>
        </w:tc>
        <w:tc>
          <w:tcPr>
            <w:tcW w:w="1134" w:type="dxa"/>
            <w:vAlign w:val="center"/>
          </w:tcPr>
          <w:p w:rsidR="002C14BA" w:rsidRPr="002C14BA" w:rsidRDefault="002C14BA" w:rsidP="002C14BA">
            <w:pPr>
              <w:keepNext/>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2013</w:t>
            </w:r>
          </w:p>
        </w:tc>
      </w:tr>
      <w:tr w:rsidR="002C14BA" w:rsidRPr="002C14BA" w:rsidTr="002C14BA">
        <w:trPr>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„Modernizacja drogi gminnej nr 103213L i 103224L w m. Wielkolas”</w:t>
            </w:r>
          </w:p>
        </w:tc>
        <w:tc>
          <w:tcPr>
            <w:tcW w:w="1276"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170 751,68 zł</w:t>
            </w:r>
          </w:p>
        </w:tc>
        <w:tc>
          <w:tcPr>
            <w:tcW w:w="1417"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UMWL-FOGR</w:t>
            </w:r>
          </w:p>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100 000 zł</w:t>
            </w:r>
          </w:p>
        </w:tc>
        <w:tc>
          <w:tcPr>
            <w:tcW w:w="3828" w:type="dxa"/>
            <w:vAlign w:val="center"/>
          </w:tcPr>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Zadanie objęło modernizację drogi gminnej nr 103213L o długości odcinka </w:t>
            </w:r>
            <w:smartTag w:uri="urn:schemas-microsoft-com:office:smarttags" w:element="metricconverter">
              <w:smartTagPr>
                <w:attr w:name="ProductID" w:val="1500 m"/>
              </w:smartTagPr>
              <w:r w:rsidRPr="002C14BA">
                <w:rPr>
                  <w:rFonts w:ascii="Constantia" w:hAnsi="Constantia"/>
                  <w:color w:val="000000"/>
                  <w:sz w:val="18"/>
                  <w:szCs w:val="18"/>
                  <w:lang w:eastAsia="pl-PL"/>
                </w:rPr>
                <w:t>1500 m</w:t>
              </w:r>
            </w:smartTag>
            <w:r w:rsidRPr="002C14BA">
              <w:rPr>
                <w:rFonts w:ascii="Constantia" w:hAnsi="Constantia"/>
                <w:color w:val="000000"/>
                <w:sz w:val="18"/>
                <w:szCs w:val="18"/>
                <w:lang w:eastAsia="pl-PL"/>
              </w:rPr>
              <w:t xml:space="preserve"> i szerokości </w:t>
            </w:r>
            <w:smartTag w:uri="urn:schemas-microsoft-com:office:smarttags" w:element="metricconverter">
              <w:smartTagPr>
                <w:attr w:name="ProductID" w:val="3,50 m"/>
              </w:smartTagPr>
              <w:r w:rsidRPr="002C14BA">
                <w:rPr>
                  <w:rFonts w:ascii="Constantia" w:hAnsi="Constantia"/>
                  <w:color w:val="000000"/>
                  <w:sz w:val="18"/>
                  <w:szCs w:val="18"/>
                  <w:lang w:eastAsia="pl-PL"/>
                </w:rPr>
                <w:t>3,50 m</w:t>
              </w:r>
            </w:smartTag>
            <w:r w:rsidRPr="002C14BA">
              <w:rPr>
                <w:rFonts w:ascii="Constantia" w:hAnsi="Constantia"/>
                <w:color w:val="000000"/>
                <w:sz w:val="18"/>
                <w:szCs w:val="18"/>
                <w:lang w:eastAsia="pl-PL"/>
              </w:rPr>
              <w:t xml:space="preserve"> oraz drogi nr  103224L o długości odcinka </w:t>
            </w:r>
            <w:smartTag w:uri="urn:schemas-microsoft-com:office:smarttags" w:element="metricconverter">
              <w:smartTagPr>
                <w:attr w:name="ProductID" w:val="500 m"/>
              </w:smartTagPr>
              <w:r w:rsidRPr="002C14BA">
                <w:rPr>
                  <w:rFonts w:ascii="Constantia" w:hAnsi="Constantia"/>
                  <w:color w:val="000000"/>
                  <w:sz w:val="18"/>
                  <w:szCs w:val="18"/>
                  <w:lang w:eastAsia="pl-PL"/>
                </w:rPr>
                <w:t>500 m</w:t>
              </w:r>
            </w:smartTag>
            <w:r w:rsidRPr="002C14BA">
              <w:rPr>
                <w:rFonts w:ascii="Constantia" w:hAnsi="Constantia"/>
                <w:color w:val="000000"/>
                <w:sz w:val="18"/>
                <w:szCs w:val="18"/>
                <w:lang w:eastAsia="pl-PL"/>
              </w:rPr>
              <w:t xml:space="preserve"> i szerokości </w:t>
            </w:r>
            <w:smartTag w:uri="urn:schemas-microsoft-com:office:smarttags" w:element="metricconverter">
              <w:smartTagPr>
                <w:attr w:name="ProductID" w:val="4,00 m"/>
              </w:smartTagPr>
              <w:r w:rsidRPr="002C14BA">
                <w:rPr>
                  <w:rFonts w:ascii="Constantia" w:hAnsi="Constantia"/>
                  <w:color w:val="000000"/>
                  <w:sz w:val="18"/>
                  <w:szCs w:val="18"/>
                  <w:lang w:eastAsia="pl-PL"/>
                </w:rPr>
                <w:t>4,00 m</w:t>
              </w:r>
            </w:smartTag>
            <w:r w:rsidRPr="002C14BA">
              <w:rPr>
                <w:rFonts w:ascii="Constantia" w:hAnsi="Constantia"/>
                <w:color w:val="000000"/>
                <w:sz w:val="18"/>
                <w:szCs w:val="18"/>
                <w:lang w:eastAsia="pl-PL"/>
              </w:rPr>
              <w:t xml:space="preserve"> w m. Wielkolas.</w:t>
            </w:r>
          </w:p>
        </w:tc>
        <w:tc>
          <w:tcPr>
            <w:tcW w:w="1134" w:type="dxa"/>
            <w:vAlign w:val="center"/>
          </w:tcPr>
          <w:p w:rsidR="002C14BA" w:rsidRPr="002C14BA" w:rsidRDefault="002C14BA" w:rsidP="002C14BA">
            <w:pPr>
              <w:keepNext/>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2013</w:t>
            </w:r>
          </w:p>
        </w:tc>
      </w:tr>
      <w:tr w:rsidR="002C14BA" w:rsidRPr="002C14BA" w:rsidTr="002C14B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„Zakup i dostawa fabrycznie nowych pojemników na odpady”</w:t>
            </w:r>
          </w:p>
        </w:tc>
        <w:tc>
          <w:tcPr>
            <w:tcW w:w="1276"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150 834,90 zł</w:t>
            </w:r>
          </w:p>
        </w:tc>
        <w:tc>
          <w:tcPr>
            <w:tcW w:w="1417"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umorzenie pożyczki WFOŚ </w:t>
            </w:r>
            <w:proofErr w:type="spellStart"/>
            <w:r w:rsidRPr="002C14BA">
              <w:rPr>
                <w:rFonts w:ascii="Constantia" w:hAnsi="Constantia"/>
                <w:color w:val="000000"/>
                <w:sz w:val="18"/>
                <w:szCs w:val="18"/>
                <w:lang w:eastAsia="pl-PL"/>
              </w:rPr>
              <w:t>iGW</w:t>
            </w:r>
            <w:proofErr w:type="spellEnd"/>
          </w:p>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30 166 zł</w:t>
            </w:r>
          </w:p>
        </w:tc>
        <w:tc>
          <w:tcPr>
            <w:tcW w:w="3828" w:type="dxa"/>
            <w:vAlign w:val="center"/>
          </w:tcPr>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Zakup i dostawa fabrycznie nowych pojemników na odpady dla mieszkańców gminy</w:t>
            </w:r>
          </w:p>
        </w:tc>
        <w:tc>
          <w:tcPr>
            <w:tcW w:w="1134" w:type="dxa"/>
            <w:vAlign w:val="center"/>
          </w:tcPr>
          <w:p w:rsidR="002C14BA" w:rsidRPr="002C14BA" w:rsidRDefault="002C14BA" w:rsidP="002C14BA">
            <w:pPr>
              <w:keepNext/>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2013</w:t>
            </w:r>
          </w:p>
        </w:tc>
      </w:tr>
      <w:tr w:rsidR="002C14BA" w:rsidRPr="002C14BA" w:rsidTr="002C14BA">
        <w:trPr>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„Remont budynku świetlicy wiejskiej w miejscowości Ciotcza”</w:t>
            </w:r>
          </w:p>
        </w:tc>
        <w:tc>
          <w:tcPr>
            <w:tcW w:w="1276"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150 057,43 zł</w:t>
            </w:r>
          </w:p>
        </w:tc>
        <w:tc>
          <w:tcPr>
            <w:tcW w:w="1417"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PROW – </w:t>
            </w:r>
          </w:p>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97972</w:t>
            </w:r>
          </w:p>
        </w:tc>
        <w:tc>
          <w:tcPr>
            <w:tcW w:w="3828" w:type="dxa"/>
            <w:vAlign w:val="center"/>
          </w:tcPr>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Remont budynku polegał na dociepleniu ścian elewacji z wykonaniem wyprawy elewacyjnej, wymianie stolarki okiennej i drzwiowej i wymianie przyborów sanitarnych</w:t>
            </w:r>
          </w:p>
        </w:tc>
        <w:tc>
          <w:tcPr>
            <w:tcW w:w="1134" w:type="dxa"/>
            <w:vAlign w:val="center"/>
          </w:tcPr>
          <w:p w:rsidR="002C14BA" w:rsidRPr="002C14BA" w:rsidRDefault="002C14BA" w:rsidP="002C14BA">
            <w:pPr>
              <w:keepNext/>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2013</w:t>
            </w:r>
          </w:p>
        </w:tc>
      </w:tr>
      <w:tr w:rsidR="002C14BA" w:rsidRPr="002C14BA" w:rsidTr="002C14B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„Zakup ciągnika rolniczego z wozem asenizacyjnym”</w:t>
            </w:r>
          </w:p>
        </w:tc>
        <w:tc>
          <w:tcPr>
            <w:tcW w:w="1276"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356 700 zł</w:t>
            </w:r>
          </w:p>
        </w:tc>
        <w:tc>
          <w:tcPr>
            <w:tcW w:w="1417"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PROW – </w:t>
            </w:r>
          </w:p>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217 500 zł</w:t>
            </w:r>
          </w:p>
        </w:tc>
        <w:tc>
          <w:tcPr>
            <w:tcW w:w="3828" w:type="dxa"/>
            <w:vAlign w:val="center"/>
          </w:tcPr>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Zakup ciągnika rolniczego z beczka asenizacyjną celem świadczenia usług dla mieszkańców oraz konserwacji istniejącej sieci kanalizacji</w:t>
            </w:r>
          </w:p>
        </w:tc>
        <w:tc>
          <w:tcPr>
            <w:tcW w:w="1134" w:type="dxa"/>
            <w:vAlign w:val="center"/>
          </w:tcPr>
          <w:p w:rsidR="002C14BA" w:rsidRPr="002C14BA" w:rsidRDefault="002C14BA" w:rsidP="002C14BA">
            <w:pPr>
              <w:keepNext/>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2013-2014</w:t>
            </w:r>
          </w:p>
        </w:tc>
      </w:tr>
      <w:tr w:rsidR="002C14BA" w:rsidRPr="002C14BA" w:rsidTr="002C14BA">
        <w:trPr>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„Modernizacja drogi gminnej nr działki ew. 1265 – droga dojazdowa do gruntów rolnych w m. Dębiny”</w:t>
            </w:r>
          </w:p>
        </w:tc>
        <w:tc>
          <w:tcPr>
            <w:tcW w:w="1276"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143 008,75 zł</w:t>
            </w:r>
          </w:p>
        </w:tc>
        <w:tc>
          <w:tcPr>
            <w:tcW w:w="1417"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UMWL-FOGR</w:t>
            </w:r>
          </w:p>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100 000 zł</w:t>
            </w:r>
          </w:p>
        </w:tc>
        <w:tc>
          <w:tcPr>
            <w:tcW w:w="3828" w:type="dxa"/>
            <w:vAlign w:val="center"/>
          </w:tcPr>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Zadanie objęło modernizację drogi gminnej  nr działki ew. 1265 o długości odcinka </w:t>
            </w:r>
            <w:smartTag w:uri="urn:schemas-microsoft-com:office:smarttags" w:element="metricconverter">
              <w:smartTagPr>
                <w:attr w:name="ProductID" w:val="800 m"/>
              </w:smartTagPr>
              <w:r w:rsidRPr="002C14BA">
                <w:rPr>
                  <w:rFonts w:ascii="Constantia" w:hAnsi="Constantia"/>
                  <w:color w:val="000000"/>
                  <w:sz w:val="18"/>
                  <w:szCs w:val="18"/>
                  <w:lang w:eastAsia="pl-PL"/>
                </w:rPr>
                <w:t>800 m</w:t>
              </w:r>
            </w:smartTag>
            <w:r w:rsidRPr="002C14BA">
              <w:rPr>
                <w:rFonts w:ascii="Constantia" w:hAnsi="Constantia"/>
                <w:color w:val="000000"/>
                <w:sz w:val="18"/>
                <w:szCs w:val="18"/>
                <w:lang w:eastAsia="pl-PL"/>
              </w:rPr>
              <w:t xml:space="preserve"> i szerokości </w:t>
            </w:r>
            <w:smartTag w:uri="urn:schemas-microsoft-com:office:smarttags" w:element="metricconverter">
              <w:smartTagPr>
                <w:attr w:name="ProductID" w:val="3,50 m"/>
              </w:smartTagPr>
              <w:r w:rsidRPr="002C14BA">
                <w:rPr>
                  <w:rFonts w:ascii="Constantia" w:hAnsi="Constantia"/>
                  <w:color w:val="000000"/>
                  <w:sz w:val="18"/>
                  <w:szCs w:val="18"/>
                  <w:lang w:eastAsia="pl-PL"/>
                </w:rPr>
                <w:t>3,50 m</w:t>
              </w:r>
            </w:smartTag>
          </w:p>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Zakres robót objął profilowanie drogi, wyrównanie istniejącej podbudowy tłuczniem, wykonanie nawierzchni bitumicznej.</w:t>
            </w:r>
          </w:p>
        </w:tc>
        <w:tc>
          <w:tcPr>
            <w:tcW w:w="1134" w:type="dxa"/>
            <w:vAlign w:val="center"/>
          </w:tcPr>
          <w:p w:rsidR="002C14BA" w:rsidRPr="002C14BA" w:rsidRDefault="002C14BA" w:rsidP="002C14BA">
            <w:pPr>
              <w:keepNext/>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2014</w:t>
            </w:r>
          </w:p>
        </w:tc>
      </w:tr>
      <w:tr w:rsidR="002C14BA" w:rsidRPr="002C14BA" w:rsidTr="002C14B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„Modernizacja drogi gminnej nr 103216L w Wielkolesie”</w:t>
            </w:r>
          </w:p>
        </w:tc>
        <w:tc>
          <w:tcPr>
            <w:tcW w:w="1276"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136 015,86 zł</w:t>
            </w:r>
          </w:p>
        </w:tc>
        <w:tc>
          <w:tcPr>
            <w:tcW w:w="1417"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UMWL-FOGR</w:t>
            </w:r>
          </w:p>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90 000 zł</w:t>
            </w:r>
          </w:p>
        </w:tc>
        <w:tc>
          <w:tcPr>
            <w:tcW w:w="3828" w:type="dxa"/>
            <w:vAlign w:val="center"/>
          </w:tcPr>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Przedmiotem inwestycji była modernizacja odcinka drogi o długości </w:t>
            </w:r>
            <w:smartTag w:uri="urn:schemas-microsoft-com:office:smarttags" w:element="metricconverter">
              <w:smartTagPr>
                <w:attr w:name="ProductID" w:val="0,7 km"/>
              </w:smartTagPr>
              <w:r w:rsidRPr="002C14BA">
                <w:rPr>
                  <w:rFonts w:ascii="Constantia" w:hAnsi="Constantia"/>
                  <w:color w:val="000000"/>
                  <w:sz w:val="18"/>
                  <w:szCs w:val="18"/>
                  <w:lang w:eastAsia="pl-PL"/>
                </w:rPr>
                <w:t>0,7 km</w:t>
              </w:r>
            </w:smartTag>
            <w:r w:rsidRPr="002C14BA">
              <w:rPr>
                <w:rFonts w:ascii="Constantia" w:hAnsi="Constantia"/>
                <w:color w:val="000000"/>
                <w:sz w:val="18"/>
                <w:szCs w:val="18"/>
                <w:lang w:eastAsia="pl-PL"/>
              </w:rPr>
              <w:t xml:space="preserve"> i szerokości </w:t>
            </w:r>
            <w:smartTag w:uri="urn:schemas-microsoft-com:office:smarttags" w:element="metricconverter">
              <w:smartTagPr>
                <w:attr w:name="ProductID" w:val="3,5 m"/>
              </w:smartTagPr>
              <w:r w:rsidRPr="002C14BA">
                <w:rPr>
                  <w:rFonts w:ascii="Constantia" w:hAnsi="Constantia"/>
                  <w:color w:val="000000"/>
                  <w:sz w:val="18"/>
                  <w:szCs w:val="18"/>
                  <w:lang w:eastAsia="pl-PL"/>
                </w:rPr>
                <w:t>3,5 m</w:t>
              </w:r>
            </w:smartTag>
            <w:r w:rsidRPr="002C14BA">
              <w:rPr>
                <w:rFonts w:ascii="Constantia" w:hAnsi="Constantia"/>
                <w:color w:val="000000"/>
                <w:sz w:val="18"/>
                <w:szCs w:val="18"/>
                <w:lang w:eastAsia="pl-PL"/>
              </w:rPr>
              <w:t>. Zakres robót objął profilowanie drogi, wyrównanie istniejącej podbudowy tłuczniem, wykonanie nawierzchni bitumicznej</w:t>
            </w:r>
          </w:p>
        </w:tc>
        <w:tc>
          <w:tcPr>
            <w:tcW w:w="1134" w:type="dxa"/>
            <w:vAlign w:val="center"/>
          </w:tcPr>
          <w:p w:rsidR="002C14BA" w:rsidRPr="002C14BA" w:rsidRDefault="002C14BA" w:rsidP="002C14BA">
            <w:pPr>
              <w:keepNext/>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2014</w:t>
            </w:r>
          </w:p>
        </w:tc>
      </w:tr>
      <w:tr w:rsidR="002C14BA" w:rsidRPr="002C14BA" w:rsidTr="002C14BA">
        <w:trPr>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lastRenderedPageBreak/>
              <w:t>„Rekultywacja kwater składowiska odpadów innych niż niebezpieczne i obojętne w miejscowości Sosnówka”</w:t>
            </w:r>
          </w:p>
        </w:tc>
        <w:tc>
          <w:tcPr>
            <w:tcW w:w="1276"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199 895,82 zł</w:t>
            </w:r>
          </w:p>
        </w:tc>
        <w:tc>
          <w:tcPr>
            <w:tcW w:w="1417"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pożyczka w realizacji (umorzenie 30% kwoty pożyczki) </w:t>
            </w:r>
          </w:p>
        </w:tc>
        <w:tc>
          <w:tcPr>
            <w:tcW w:w="3828" w:type="dxa"/>
            <w:vAlign w:val="center"/>
          </w:tcPr>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Rekultywacja kwater składowiska odpadów innych niż niebezpieczne i obojętne w miejscowości Sosnówka</w:t>
            </w:r>
          </w:p>
        </w:tc>
        <w:tc>
          <w:tcPr>
            <w:tcW w:w="1134" w:type="dxa"/>
            <w:vAlign w:val="center"/>
          </w:tcPr>
          <w:p w:rsidR="002C14BA" w:rsidRPr="002C14BA" w:rsidRDefault="002C14BA" w:rsidP="002C14BA">
            <w:pPr>
              <w:keepNext/>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2014</w:t>
            </w:r>
          </w:p>
        </w:tc>
      </w:tr>
      <w:tr w:rsidR="002C14BA" w:rsidRPr="002C14BA" w:rsidTr="002C14B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„Remont świetlicy wiejskiej w Abramowie”</w:t>
            </w:r>
          </w:p>
        </w:tc>
        <w:tc>
          <w:tcPr>
            <w:tcW w:w="1276"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147 213,19 zł</w:t>
            </w:r>
          </w:p>
        </w:tc>
        <w:tc>
          <w:tcPr>
            <w:tcW w:w="1417"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PROW – </w:t>
            </w:r>
          </w:p>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59 909 zł</w:t>
            </w:r>
          </w:p>
        </w:tc>
        <w:tc>
          <w:tcPr>
            <w:tcW w:w="3828" w:type="dxa"/>
            <w:vAlign w:val="center"/>
          </w:tcPr>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Remont świetlicy wiejskiej w Abramowie polegał na ociepleniu stropu, wymianie sufitu podwieszanego, montażu kominka w raz z rozprowadzeniem ciepła, wymianie podłóg na płytki, wymiana armatury </w:t>
            </w:r>
            <w:proofErr w:type="spellStart"/>
            <w:r w:rsidRPr="002C14BA">
              <w:rPr>
                <w:rFonts w:ascii="Constantia" w:hAnsi="Constantia"/>
                <w:color w:val="000000"/>
                <w:sz w:val="18"/>
                <w:szCs w:val="18"/>
                <w:lang w:eastAsia="pl-PL"/>
              </w:rPr>
              <w:t>wod-kan</w:t>
            </w:r>
            <w:proofErr w:type="spellEnd"/>
            <w:r w:rsidRPr="002C14BA">
              <w:rPr>
                <w:rFonts w:ascii="Constantia" w:hAnsi="Constantia"/>
                <w:color w:val="000000"/>
                <w:sz w:val="18"/>
                <w:szCs w:val="18"/>
                <w:lang w:eastAsia="pl-PL"/>
              </w:rPr>
              <w:t>, wymiana stolarki wewnętrznej, wymiana opraw oświetleniowych.</w:t>
            </w:r>
          </w:p>
        </w:tc>
        <w:tc>
          <w:tcPr>
            <w:tcW w:w="1134" w:type="dxa"/>
            <w:vAlign w:val="center"/>
          </w:tcPr>
          <w:p w:rsidR="002C14BA" w:rsidRPr="002C14BA" w:rsidRDefault="002C14BA" w:rsidP="002C14BA">
            <w:pPr>
              <w:keepNext/>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2014-2015</w:t>
            </w:r>
          </w:p>
        </w:tc>
      </w:tr>
      <w:tr w:rsidR="002C14BA" w:rsidRPr="002C14BA" w:rsidTr="002C14BA">
        <w:trPr>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„Modernizacja drogi gminnej nr 103215L w Wielkolesie”</w:t>
            </w:r>
          </w:p>
        </w:tc>
        <w:tc>
          <w:tcPr>
            <w:tcW w:w="1276"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215 113.47 zł</w:t>
            </w:r>
          </w:p>
        </w:tc>
        <w:tc>
          <w:tcPr>
            <w:tcW w:w="1417"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UMWL-FOGR</w:t>
            </w:r>
          </w:p>
        </w:tc>
        <w:tc>
          <w:tcPr>
            <w:tcW w:w="3828" w:type="dxa"/>
            <w:vAlign w:val="center"/>
          </w:tcPr>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Przedmiotem inwestycji była modernizacja odcinka drogi o długości </w:t>
            </w:r>
            <w:smartTag w:uri="urn:schemas-microsoft-com:office:smarttags" w:element="metricconverter">
              <w:smartTagPr>
                <w:attr w:name="ProductID" w:val="1,3 km"/>
              </w:smartTagPr>
              <w:r w:rsidRPr="002C14BA">
                <w:rPr>
                  <w:rFonts w:ascii="Constantia" w:hAnsi="Constantia"/>
                  <w:color w:val="000000"/>
                  <w:sz w:val="18"/>
                  <w:szCs w:val="18"/>
                  <w:lang w:eastAsia="pl-PL"/>
                </w:rPr>
                <w:t>1,3 km</w:t>
              </w:r>
            </w:smartTag>
            <w:r w:rsidRPr="002C14BA">
              <w:rPr>
                <w:rFonts w:ascii="Constantia" w:hAnsi="Constantia"/>
                <w:color w:val="000000"/>
                <w:sz w:val="18"/>
                <w:szCs w:val="18"/>
                <w:lang w:eastAsia="pl-PL"/>
              </w:rPr>
              <w:t xml:space="preserve"> i szerokości </w:t>
            </w:r>
            <w:smartTag w:uri="urn:schemas-microsoft-com:office:smarttags" w:element="metricconverter">
              <w:smartTagPr>
                <w:attr w:name="ProductID" w:val="3,0 m"/>
              </w:smartTagPr>
              <w:r w:rsidRPr="002C14BA">
                <w:rPr>
                  <w:rFonts w:ascii="Constantia" w:hAnsi="Constantia"/>
                  <w:color w:val="000000"/>
                  <w:sz w:val="18"/>
                  <w:szCs w:val="18"/>
                  <w:lang w:eastAsia="pl-PL"/>
                </w:rPr>
                <w:t>3,0 m</w:t>
              </w:r>
            </w:smartTag>
            <w:r w:rsidRPr="002C14BA">
              <w:rPr>
                <w:rFonts w:ascii="Constantia" w:hAnsi="Constantia"/>
                <w:color w:val="000000"/>
                <w:sz w:val="18"/>
                <w:szCs w:val="18"/>
                <w:lang w:eastAsia="pl-PL"/>
              </w:rPr>
              <w:t>. Zakres robót objął profilowanie drogi, wyrównanie istniejącej podbudowy tłuczniem, wykonanie nawierzchni bitumicznej</w:t>
            </w:r>
          </w:p>
        </w:tc>
        <w:tc>
          <w:tcPr>
            <w:tcW w:w="1134" w:type="dxa"/>
            <w:vAlign w:val="center"/>
          </w:tcPr>
          <w:p w:rsidR="002C14BA" w:rsidRPr="002C14BA" w:rsidRDefault="002C14BA" w:rsidP="002C14BA">
            <w:pPr>
              <w:keepNext/>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2015</w:t>
            </w:r>
          </w:p>
        </w:tc>
      </w:tr>
      <w:tr w:rsidR="002C14BA" w:rsidRPr="002C14BA" w:rsidTr="002C14B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„Dostawa fabrycznie nowego autobusu szkolnego”</w:t>
            </w:r>
          </w:p>
        </w:tc>
        <w:tc>
          <w:tcPr>
            <w:tcW w:w="1276"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639 600 zł </w:t>
            </w:r>
          </w:p>
        </w:tc>
        <w:tc>
          <w:tcPr>
            <w:tcW w:w="1417" w:type="dxa"/>
            <w:vAlign w:val="center"/>
          </w:tcPr>
          <w:p w:rsidR="002C14BA" w:rsidRPr="002C14BA" w:rsidRDefault="002C14BA" w:rsidP="002C14BA">
            <w:pPr>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Pr>
                <w:rFonts w:ascii="Constantia" w:hAnsi="Constantia"/>
                <w:color w:val="000000"/>
                <w:sz w:val="18"/>
                <w:szCs w:val="18"/>
                <w:lang w:eastAsia="pl-PL"/>
              </w:rPr>
              <w:t>-</w:t>
            </w:r>
          </w:p>
        </w:tc>
        <w:tc>
          <w:tcPr>
            <w:tcW w:w="3828" w:type="dxa"/>
            <w:vAlign w:val="center"/>
          </w:tcPr>
          <w:p w:rsidR="002C14BA" w:rsidRPr="002C14BA" w:rsidRDefault="002C14BA" w:rsidP="002C14BA">
            <w:pP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Dostawa autobusu Autosan o liczbie 80 miejsc służącego do dowozu uczniów do szkoły</w:t>
            </w:r>
          </w:p>
        </w:tc>
        <w:tc>
          <w:tcPr>
            <w:tcW w:w="1134" w:type="dxa"/>
            <w:vAlign w:val="center"/>
          </w:tcPr>
          <w:p w:rsidR="002C14BA" w:rsidRPr="002C14BA" w:rsidRDefault="002C14BA" w:rsidP="002C14BA">
            <w:pPr>
              <w:keepNext/>
              <w:jc w:val="center"/>
              <w:cnfStyle w:val="000000100000" w:firstRow="0" w:lastRow="0" w:firstColumn="0" w:lastColumn="0" w:oddVBand="0" w:evenVBand="0" w:oddHBand="1"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2015</w:t>
            </w:r>
          </w:p>
        </w:tc>
      </w:tr>
      <w:tr w:rsidR="002C14BA" w:rsidRPr="002C14BA" w:rsidTr="002C14BA">
        <w:trPr>
          <w:trHeight w:val="986"/>
        </w:trPr>
        <w:tc>
          <w:tcPr>
            <w:cnfStyle w:val="001000000000" w:firstRow="0" w:lastRow="0" w:firstColumn="1" w:lastColumn="0" w:oddVBand="0" w:evenVBand="0" w:oddHBand="0" w:evenHBand="0" w:firstRowFirstColumn="0" w:firstRowLastColumn="0" w:lastRowFirstColumn="0" w:lastRowLastColumn="0"/>
            <w:tcW w:w="1951" w:type="dxa"/>
            <w:vAlign w:val="center"/>
          </w:tcPr>
          <w:p w:rsidR="002C14BA" w:rsidRPr="002C14BA" w:rsidRDefault="002C14BA" w:rsidP="002C14BA">
            <w:pPr>
              <w:rPr>
                <w:rFonts w:ascii="Constantia" w:hAnsi="Constantia"/>
                <w:color w:val="000000"/>
                <w:sz w:val="18"/>
                <w:szCs w:val="18"/>
                <w:lang w:eastAsia="pl-PL"/>
              </w:rPr>
            </w:pPr>
            <w:r w:rsidRPr="002C14BA">
              <w:rPr>
                <w:rFonts w:ascii="Constantia" w:hAnsi="Constantia"/>
                <w:color w:val="000000"/>
                <w:sz w:val="18"/>
                <w:szCs w:val="18"/>
                <w:lang w:eastAsia="pl-PL"/>
              </w:rPr>
              <w:t>„Instalacja zestawów solarnych w Gminie Abramów”</w:t>
            </w:r>
          </w:p>
        </w:tc>
        <w:tc>
          <w:tcPr>
            <w:tcW w:w="1276"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463 870 zł</w:t>
            </w:r>
          </w:p>
        </w:tc>
        <w:tc>
          <w:tcPr>
            <w:tcW w:w="1417" w:type="dxa"/>
            <w:vAlign w:val="center"/>
          </w:tcPr>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PROW – </w:t>
            </w:r>
          </w:p>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380 520 zł</w:t>
            </w:r>
          </w:p>
          <w:p w:rsidR="002C14BA" w:rsidRPr="002C14BA" w:rsidRDefault="002C14BA" w:rsidP="002C14BA">
            <w:pPr>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w trakcie realizacji</w:t>
            </w:r>
          </w:p>
        </w:tc>
        <w:tc>
          <w:tcPr>
            <w:tcW w:w="3828" w:type="dxa"/>
            <w:vAlign w:val="center"/>
          </w:tcPr>
          <w:p w:rsidR="002C14BA" w:rsidRPr="002C14BA" w:rsidRDefault="002C14BA" w:rsidP="002C14BA">
            <w:pP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 xml:space="preserve">Instalacja 41 </w:t>
            </w:r>
            <w:proofErr w:type="spellStart"/>
            <w:r w:rsidRPr="002C14BA">
              <w:rPr>
                <w:rFonts w:ascii="Constantia" w:hAnsi="Constantia"/>
                <w:color w:val="000000"/>
                <w:sz w:val="18"/>
                <w:szCs w:val="18"/>
                <w:lang w:eastAsia="pl-PL"/>
              </w:rPr>
              <w:t>kpl</w:t>
            </w:r>
            <w:proofErr w:type="spellEnd"/>
            <w:r w:rsidRPr="002C14BA">
              <w:rPr>
                <w:rFonts w:ascii="Constantia" w:hAnsi="Constantia"/>
                <w:color w:val="000000"/>
                <w:sz w:val="18"/>
                <w:szCs w:val="18"/>
                <w:lang w:eastAsia="pl-PL"/>
              </w:rPr>
              <w:t>. instalacji solarnych na terenie Gminy Abramów</w:t>
            </w:r>
          </w:p>
        </w:tc>
        <w:tc>
          <w:tcPr>
            <w:tcW w:w="1134" w:type="dxa"/>
            <w:vAlign w:val="center"/>
          </w:tcPr>
          <w:p w:rsidR="002C14BA" w:rsidRPr="002C14BA" w:rsidRDefault="002C14BA" w:rsidP="002C14BA">
            <w:pPr>
              <w:keepNext/>
              <w:jc w:val="center"/>
              <w:cnfStyle w:val="000000000000" w:firstRow="0" w:lastRow="0" w:firstColumn="0" w:lastColumn="0" w:oddVBand="0" w:evenVBand="0" w:oddHBand="0" w:evenHBand="0" w:firstRowFirstColumn="0" w:firstRowLastColumn="0" w:lastRowFirstColumn="0" w:lastRowLastColumn="0"/>
              <w:rPr>
                <w:rFonts w:ascii="Constantia" w:hAnsi="Constantia"/>
                <w:color w:val="000000"/>
                <w:sz w:val="18"/>
                <w:szCs w:val="18"/>
                <w:lang w:eastAsia="pl-PL"/>
              </w:rPr>
            </w:pPr>
            <w:r w:rsidRPr="002C14BA">
              <w:rPr>
                <w:rFonts w:ascii="Constantia" w:hAnsi="Constantia"/>
                <w:color w:val="000000"/>
                <w:sz w:val="18"/>
                <w:szCs w:val="18"/>
                <w:lang w:eastAsia="pl-PL"/>
              </w:rPr>
              <w:t>2015</w:t>
            </w:r>
          </w:p>
        </w:tc>
      </w:tr>
    </w:tbl>
    <w:p w:rsidR="008968E9" w:rsidRPr="001A4908" w:rsidRDefault="001A4908" w:rsidP="002C0D18">
      <w:pPr>
        <w:spacing w:before="120" w:after="0"/>
        <w:jc w:val="right"/>
        <w:rPr>
          <w:rFonts w:ascii="Constantia" w:hAnsi="Constantia"/>
          <w:i/>
          <w:sz w:val="18"/>
        </w:rPr>
        <w:sectPr w:rsidR="008968E9" w:rsidRPr="001A4908" w:rsidSect="00917897">
          <w:footerReference w:type="default" r:id="rId64"/>
          <w:pgSz w:w="11906" w:h="16838"/>
          <w:pgMar w:top="1249" w:right="1417" w:bottom="1417" w:left="1417" w:header="708" w:footer="709" w:gutter="0"/>
          <w:cols w:space="708"/>
          <w:docGrid w:linePitch="360"/>
        </w:sectPr>
      </w:pPr>
      <w:r w:rsidRPr="002C0D18">
        <w:rPr>
          <w:rFonts w:ascii="Constantia" w:hAnsi="Constantia"/>
          <w:i/>
          <w:sz w:val="18"/>
        </w:rPr>
        <w:t>Źródło:</w:t>
      </w:r>
      <w:r w:rsidRPr="001A4908">
        <w:rPr>
          <w:rFonts w:ascii="Constantia" w:hAnsi="Constantia"/>
          <w:i/>
          <w:sz w:val="18"/>
        </w:rPr>
        <w:t xml:space="preserve"> </w:t>
      </w:r>
      <w:r w:rsidR="002C0D18">
        <w:rPr>
          <w:rFonts w:ascii="Constantia" w:hAnsi="Constantia"/>
          <w:i/>
          <w:sz w:val="18"/>
        </w:rPr>
        <w:t>Urząd Gminy Abramów</w:t>
      </w:r>
    </w:p>
    <w:p w:rsidR="00045043" w:rsidRPr="00C70E66" w:rsidRDefault="002C672C" w:rsidP="003027FE">
      <w:pPr>
        <w:pStyle w:val="Nagwek1"/>
        <w:shd w:val="clear" w:color="auto" w:fill="244061" w:themeFill="accent1" w:themeFillShade="80"/>
        <w:spacing w:before="120" w:after="240"/>
        <w:ind w:left="357" w:hanging="357"/>
      </w:pPr>
      <w:bookmarkStart w:id="483" w:name="_Toc423039092"/>
      <w:bookmarkStart w:id="484" w:name="_Toc429032550"/>
      <w:bookmarkStart w:id="485" w:name="_Toc421607717"/>
      <w:r w:rsidRPr="00D665A9">
        <w:lastRenderedPageBreak/>
        <w:t xml:space="preserve">Analiza uwarunkowań zewnętrznych i wewnętrznych gospodarki niskoemisyjnej </w:t>
      </w:r>
      <w:r w:rsidR="008C323A">
        <w:t>G</w:t>
      </w:r>
      <w:r w:rsidR="00D665A9">
        <w:t>miny</w:t>
      </w:r>
      <w:bookmarkStart w:id="486" w:name="_Toc423038137"/>
      <w:bookmarkStart w:id="487" w:name="_Toc423039093"/>
      <w:bookmarkStart w:id="488" w:name="_Toc424196488"/>
      <w:bookmarkEnd w:id="483"/>
      <w:bookmarkEnd w:id="484"/>
      <w:bookmarkEnd w:id="486"/>
      <w:bookmarkEnd w:id="487"/>
      <w:bookmarkEnd w:id="488"/>
    </w:p>
    <w:p w:rsidR="002C672C" w:rsidRPr="00045043" w:rsidRDefault="002C672C" w:rsidP="001B39FC">
      <w:pPr>
        <w:pStyle w:val="Nagwek2"/>
        <w:numPr>
          <w:ilvl w:val="0"/>
          <w:numId w:val="53"/>
        </w:numPr>
        <w:shd w:val="clear" w:color="auto" w:fill="262626" w:themeFill="text1" w:themeFillTint="D9"/>
        <w:spacing w:after="240"/>
      </w:pPr>
      <w:bookmarkStart w:id="489" w:name="_Toc423039094"/>
      <w:bookmarkStart w:id="490" w:name="_Toc429032551"/>
      <w:r w:rsidRPr="00045043">
        <w:t>Analiza SWOT</w:t>
      </w:r>
      <w:bookmarkEnd w:id="485"/>
      <w:bookmarkEnd w:id="489"/>
      <w:bookmarkEnd w:id="490"/>
      <w:r w:rsidRPr="00045043">
        <w:t xml:space="preserve"> </w:t>
      </w:r>
    </w:p>
    <w:tbl>
      <w:tblPr>
        <w:tblStyle w:val="redniasiatka3akcent23"/>
        <w:tblW w:w="14742" w:type="dxa"/>
        <w:tblInd w:w="-459" w:type="dxa"/>
        <w:tblBorders>
          <w:top w:val="thickThinSmallGap" w:sz="24" w:space="0" w:color="1F497D" w:themeColor="text2"/>
          <w:left w:val="thickThinSmallGap" w:sz="24" w:space="0" w:color="1F497D" w:themeColor="text2"/>
          <w:bottom w:val="thickThinSmallGap" w:sz="24" w:space="0" w:color="1F497D" w:themeColor="text2"/>
          <w:right w:val="thickThinSmallGap" w:sz="24" w:space="0" w:color="1F497D" w:themeColor="text2"/>
          <w:insideH w:val="thickThinSmallGap" w:sz="24" w:space="0" w:color="1F497D" w:themeColor="text2"/>
          <w:insideV w:val="thickThinSmallGap" w:sz="24" w:space="0" w:color="1F497D" w:themeColor="text2"/>
        </w:tblBorders>
        <w:shd w:val="clear" w:color="auto" w:fill="95B3D7" w:themeFill="accent1" w:themeFillTint="99"/>
        <w:tblLayout w:type="fixed"/>
        <w:tblLook w:val="04A0" w:firstRow="1" w:lastRow="0" w:firstColumn="1" w:lastColumn="0" w:noHBand="0" w:noVBand="1"/>
      </w:tblPr>
      <w:tblGrid>
        <w:gridCol w:w="7371"/>
        <w:gridCol w:w="7371"/>
      </w:tblGrid>
      <w:tr w:rsidR="00D665A9" w:rsidRPr="00D665A9" w:rsidTr="003027FE">
        <w:trPr>
          <w:cnfStyle w:val="100000000000" w:firstRow="1" w:lastRow="0" w:firstColumn="0" w:lastColumn="0" w:oddVBand="0" w:evenVBand="0" w:oddHBand="0" w:evenHBand="0" w:firstRowFirstColumn="0" w:firstRowLastColumn="0" w:lastRowFirstColumn="0" w:lastRowLastColumn="0"/>
          <w:trHeight w:val="2531"/>
        </w:trPr>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95B3D7" w:themeFill="accent1" w:themeFillTint="99"/>
          </w:tcPr>
          <w:p w:rsidR="002C672C" w:rsidRPr="00D665A9" w:rsidRDefault="002C672C" w:rsidP="002C672C">
            <w:pPr>
              <w:spacing w:before="120" w:after="120"/>
              <w:jc w:val="center"/>
              <w:rPr>
                <w:rFonts w:ascii="Constantia" w:eastAsia="Times New Roman" w:hAnsi="Constantia" w:cs="Arial"/>
                <w:color w:val="auto"/>
                <w:kern w:val="1"/>
                <w:sz w:val="20"/>
                <w:lang w:eastAsia="ar-SA"/>
              </w:rPr>
            </w:pPr>
            <w:r w:rsidRPr="00D665A9">
              <w:rPr>
                <w:rFonts w:ascii="Constantia" w:eastAsia="Times New Roman" w:hAnsi="Constantia" w:cs="Arial"/>
                <w:color w:val="auto"/>
                <w:kern w:val="1"/>
                <w:sz w:val="20"/>
                <w:lang w:eastAsia="ar-SA"/>
              </w:rPr>
              <w:t>MOCNE STRONY</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 xml:space="preserve">aktywna postawa Urzędu </w:t>
            </w:r>
            <w:r w:rsidR="00655750">
              <w:rPr>
                <w:rFonts w:ascii="Constantia" w:eastAsia="Times New Roman" w:hAnsi="Constantia" w:cs="Arial"/>
                <w:b w:val="0"/>
                <w:color w:val="auto"/>
                <w:kern w:val="1"/>
                <w:sz w:val="20"/>
                <w:lang w:eastAsia="ar-SA"/>
              </w:rPr>
              <w:t>Gminy</w:t>
            </w:r>
            <w:r w:rsidRPr="00D665A9">
              <w:rPr>
                <w:rFonts w:ascii="Constantia" w:eastAsia="Times New Roman" w:hAnsi="Constantia" w:cs="Arial"/>
                <w:b w:val="0"/>
                <w:color w:val="auto"/>
                <w:kern w:val="1"/>
                <w:sz w:val="20"/>
                <w:lang w:eastAsia="ar-SA"/>
              </w:rPr>
              <w:t xml:space="preserve"> w zakresie zarządzania energią oraz przedsięwzięć proekologicznych</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wykorzystanie efektywnych oraz ekologicznych źródeł ciepła</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działania inwestycyjne oszczędzające energię realizowane przez podmioty niekomunalne</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dobra przepustowość dróg i ulic</w:t>
            </w:r>
          </w:p>
          <w:p w:rsidR="002C672C" w:rsidRPr="00D665A9" w:rsidRDefault="002C672C" w:rsidP="001B39FC">
            <w:pPr>
              <w:numPr>
                <w:ilvl w:val="0"/>
                <w:numId w:val="24"/>
              </w:numPr>
              <w:spacing w:line="240" w:lineRule="auto"/>
              <w:ind w:left="175" w:hanging="142"/>
              <w:contextualSpacing/>
              <w:jc w:val="both"/>
              <w:rPr>
                <w:rFonts w:ascii="Constantia" w:hAnsi="Constantia"/>
                <w:color w:val="auto"/>
              </w:rPr>
            </w:pPr>
            <w:r w:rsidRPr="00D665A9">
              <w:rPr>
                <w:rFonts w:ascii="Constantia" w:eastAsia="Times New Roman" w:hAnsi="Constantia" w:cs="Arial"/>
                <w:b w:val="0"/>
                <w:color w:val="auto"/>
                <w:kern w:val="1"/>
                <w:sz w:val="20"/>
                <w:lang w:eastAsia="ar-SA"/>
              </w:rPr>
              <w:t>dofinansowanie projektów wysokoinwestycyjnych (głównie drogowych)</w:t>
            </w:r>
          </w:p>
        </w:tc>
        <w:tc>
          <w:tcPr>
            <w:tcW w:w="7371" w:type="dxa"/>
            <w:tcBorders>
              <w:top w:val="none" w:sz="0" w:space="0" w:color="auto"/>
              <w:left w:val="none" w:sz="0" w:space="0" w:color="auto"/>
              <w:bottom w:val="none" w:sz="0" w:space="0" w:color="auto"/>
              <w:right w:val="none" w:sz="0" w:space="0" w:color="auto"/>
            </w:tcBorders>
            <w:shd w:val="clear" w:color="auto" w:fill="95B3D7" w:themeFill="accent1" w:themeFillTint="99"/>
          </w:tcPr>
          <w:p w:rsidR="002C672C" w:rsidRPr="00D665A9" w:rsidRDefault="002C672C" w:rsidP="002C672C">
            <w:pPr>
              <w:spacing w:before="120" w:after="120"/>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color w:val="auto"/>
                <w:kern w:val="1"/>
                <w:sz w:val="20"/>
                <w:lang w:eastAsia="ar-SA"/>
              </w:rPr>
            </w:pPr>
            <w:r w:rsidRPr="00D665A9">
              <w:rPr>
                <w:rFonts w:ascii="Constantia" w:eastAsia="Times New Roman" w:hAnsi="Constantia" w:cs="Arial"/>
                <w:color w:val="auto"/>
                <w:kern w:val="1"/>
                <w:sz w:val="20"/>
                <w:lang w:eastAsia="ar-SA"/>
              </w:rPr>
              <w:t>SŁABE STRONY</w:t>
            </w:r>
          </w:p>
          <w:p w:rsidR="002C672C" w:rsidRPr="00D665A9" w:rsidRDefault="002C672C" w:rsidP="001B39FC">
            <w:pPr>
              <w:numPr>
                <w:ilvl w:val="0"/>
                <w:numId w:val="24"/>
              </w:numPr>
              <w:spacing w:line="240" w:lineRule="auto"/>
              <w:ind w:left="175" w:hanging="142"/>
              <w:contextualSpacing/>
              <w:jc w:val="both"/>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niska świadomość społeczeństwa oraz pracowników administracji w zakresie zagadnień związanych z oszczędzaniem energii</w:t>
            </w:r>
          </w:p>
          <w:p w:rsidR="002C672C" w:rsidRPr="00D665A9" w:rsidRDefault="002C672C" w:rsidP="001B39FC">
            <w:pPr>
              <w:numPr>
                <w:ilvl w:val="0"/>
                <w:numId w:val="24"/>
              </w:numPr>
              <w:spacing w:line="240" w:lineRule="auto"/>
              <w:ind w:left="175" w:hanging="142"/>
              <w:contextualSpacing/>
              <w:jc w:val="both"/>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wykorzystanie wysokoemisyjnych paliw przez budownictwo jednorodzinne</w:t>
            </w:r>
          </w:p>
          <w:p w:rsidR="002C672C" w:rsidRPr="00D665A9" w:rsidRDefault="002C672C" w:rsidP="001B39FC">
            <w:pPr>
              <w:numPr>
                <w:ilvl w:val="0"/>
                <w:numId w:val="24"/>
              </w:numPr>
              <w:spacing w:line="240" w:lineRule="auto"/>
              <w:ind w:left="175" w:hanging="142"/>
              <w:contextualSpacing/>
              <w:jc w:val="both"/>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system oświetlenia ulic oparty na energochłonnych oprawach</w:t>
            </w:r>
          </w:p>
          <w:p w:rsidR="002C672C" w:rsidRPr="00D665A9" w:rsidRDefault="002C672C" w:rsidP="001B39FC">
            <w:pPr>
              <w:numPr>
                <w:ilvl w:val="0"/>
                <w:numId w:val="24"/>
              </w:numPr>
              <w:spacing w:line="240" w:lineRule="auto"/>
              <w:ind w:left="175" w:hanging="142"/>
              <w:contextualSpacing/>
              <w:jc w:val="both"/>
              <w:cnfStyle w:val="100000000000" w:firstRow="1" w:lastRow="0" w:firstColumn="0" w:lastColumn="0" w:oddVBand="0" w:evenVBand="0" w:oddHBand="0" w:evenHBand="0" w:firstRowFirstColumn="0" w:firstRowLastColumn="0" w:lastRowFirstColumn="0" w:lastRowLastColumn="0"/>
              <w:rPr>
                <w:rFonts w:ascii="Constantia" w:hAnsi="Constantia"/>
                <w:color w:val="auto"/>
              </w:rPr>
            </w:pPr>
            <w:r w:rsidRPr="00D665A9">
              <w:rPr>
                <w:rFonts w:ascii="Constantia" w:eastAsia="Times New Roman" w:hAnsi="Constantia" w:cs="Arial"/>
                <w:b w:val="0"/>
                <w:color w:val="auto"/>
                <w:kern w:val="1"/>
                <w:sz w:val="20"/>
                <w:lang w:eastAsia="ar-SA"/>
              </w:rPr>
              <w:t>niewielka ilość instalacji OZE</w:t>
            </w:r>
          </w:p>
        </w:tc>
      </w:tr>
      <w:tr w:rsidR="00D665A9" w:rsidRPr="00D665A9" w:rsidTr="003027F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shd w:val="clear" w:color="auto" w:fill="95B3D7" w:themeFill="accent1" w:themeFillTint="99"/>
          </w:tcPr>
          <w:p w:rsidR="002C672C" w:rsidRPr="00D665A9" w:rsidRDefault="002C672C" w:rsidP="002C672C">
            <w:pPr>
              <w:spacing w:before="120" w:after="120"/>
              <w:jc w:val="center"/>
              <w:rPr>
                <w:rFonts w:ascii="Constantia" w:eastAsia="Times New Roman" w:hAnsi="Constantia" w:cs="Arial"/>
                <w:color w:val="auto"/>
                <w:kern w:val="1"/>
                <w:sz w:val="20"/>
                <w:lang w:eastAsia="ar-SA"/>
              </w:rPr>
            </w:pPr>
            <w:r w:rsidRPr="00D665A9">
              <w:rPr>
                <w:rFonts w:ascii="Constantia" w:eastAsia="Times New Roman" w:hAnsi="Constantia" w:cs="Arial"/>
                <w:color w:val="auto"/>
                <w:kern w:val="1"/>
                <w:sz w:val="20"/>
                <w:lang w:eastAsia="ar-SA"/>
              </w:rPr>
              <w:t>SZANSE</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polityka klimatyczna UE oraz szereg dokumentów powiązanych szczebla kraju</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konkurencyjność cen gazu w stosunku do węgla</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sukcesywna gazyfikacja województwa</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 xml:space="preserve">Ustawa o </w:t>
            </w:r>
            <w:r w:rsidR="004777DA">
              <w:rPr>
                <w:rFonts w:ascii="Constantia" w:eastAsia="Times New Roman" w:hAnsi="Constantia" w:cs="Arial"/>
                <w:b w:val="0"/>
                <w:color w:val="auto"/>
                <w:kern w:val="1"/>
                <w:sz w:val="20"/>
                <w:lang w:eastAsia="ar-SA"/>
              </w:rPr>
              <w:t>O</w:t>
            </w:r>
            <w:r w:rsidRPr="00D665A9">
              <w:rPr>
                <w:rFonts w:ascii="Constantia" w:eastAsia="Times New Roman" w:hAnsi="Constantia" w:cs="Arial"/>
                <w:b w:val="0"/>
                <w:color w:val="auto"/>
                <w:kern w:val="1"/>
                <w:sz w:val="20"/>
                <w:lang w:eastAsia="ar-SA"/>
              </w:rPr>
              <w:t>dnawialnych Źródłach Energii</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 xml:space="preserve">nowa perspektywa finansowa RPO ukierunkowana na wsparcie gospodarki niskoemisyjnej </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zmniejszenie kosztów inwestycyjnych dostępnych technologii</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stabilizacja cen paliw energii</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 xml:space="preserve">poprawa efektywności energetycznej urządzeń, standardów i norm budowlanych </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 xml:space="preserve">budowa infrastruktury OZE, głównie kolektory słoneczne oraz </w:t>
            </w:r>
            <w:proofErr w:type="spellStart"/>
            <w:r w:rsidRPr="00D665A9">
              <w:rPr>
                <w:rFonts w:ascii="Constantia" w:eastAsia="Times New Roman" w:hAnsi="Constantia" w:cs="Arial"/>
                <w:b w:val="0"/>
                <w:color w:val="auto"/>
                <w:kern w:val="1"/>
                <w:sz w:val="20"/>
                <w:lang w:eastAsia="ar-SA"/>
              </w:rPr>
              <w:t>fotowoltaika</w:t>
            </w:r>
            <w:proofErr w:type="spellEnd"/>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działalność ustawodawcza na szczeblu gminy faworyzująca działania proekologiczne (zwolnienia podatkowe)</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rosnąca świadomość odbiorców w zakresie oszczędnego gospodarowania energią, edukacja ekologiczna w szkołach</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b w:val="0"/>
                <w:color w:val="auto"/>
                <w:kern w:val="1"/>
                <w:sz w:val="20"/>
                <w:lang w:eastAsia="ar-SA"/>
              </w:rPr>
            </w:pPr>
            <w:r w:rsidRPr="00D665A9">
              <w:rPr>
                <w:rFonts w:ascii="Constantia" w:eastAsia="Times New Roman" w:hAnsi="Constantia" w:cs="Arial"/>
                <w:b w:val="0"/>
                <w:color w:val="auto"/>
                <w:kern w:val="1"/>
                <w:sz w:val="20"/>
                <w:lang w:eastAsia="ar-SA"/>
              </w:rPr>
              <w:t>dywersyfikacja źródeł pozyskania energii cieplnej</w:t>
            </w:r>
          </w:p>
          <w:p w:rsidR="002C672C" w:rsidRPr="00D665A9" w:rsidRDefault="002C672C" w:rsidP="001B39FC">
            <w:pPr>
              <w:numPr>
                <w:ilvl w:val="0"/>
                <w:numId w:val="24"/>
              </w:numPr>
              <w:spacing w:line="240" w:lineRule="auto"/>
              <w:ind w:left="175" w:hanging="142"/>
              <w:contextualSpacing/>
              <w:jc w:val="both"/>
              <w:rPr>
                <w:rFonts w:ascii="Constantia" w:eastAsia="Times New Roman" w:hAnsi="Constantia" w:cs="Arial"/>
                <w:color w:val="auto"/>
                <w:kern w:val="1"/>
                <w:sz w:val="20"/>
                <w:lang w:eastAsia="ar-SA"/>
              </w:rPr>
            </w:pPr>
            <w:r w:rsidRPr="00D665A9">
              <w:rPr>
                <w:rFonts w:ascii="Constantia" w:eastAsia="Times New Roman" w:hAnsi="Constantia" w:cs="Arial"/>
                <w:b w:val="0"/>
                <w:color w:val="auto"/>
                <w:kern w:val="1"/>
                <w:sz w:val="20"/>
                <w:lang w:eastAsia="ar-SA"/>
              </w:rPr>
              <w:t>wzrost zamożności społeczności generująca proekologiczne inwestycje</w:t>
            </w:r>
          </w:p>
        </w:tc>
        <w:tc>
          <w:tcPr>
            <w:tcW w:w="7371" w:type="dxa"/>
            <w:tcBorders>
              <w:top w:val="none" w:sz="0" w:space="0" w:color="auto"/>
              <w:left w:val="none" w:sz="0" w:space="0" w:color="auto"/>
              <w:bottom w:val="none" w:sz="0" w:space="0" w:color="auto"/>
              <w:right w:val="none" w:sz="0" w:space="0" w:color="auto"/>
            </w:tcBorders>
            <w:shd w:val="clear" w:color="auto" w:fill="95B3D7" w:themeFill="accent1" w:themeFillTint="99"/>
          </w:tcPr>
          <w:p w:rsidR="002C672C" w:rsidRPr="00D665A9" w:rsidRDefault="002C672C" w:rsidP="002C672C">
            <w:pPr>
              <w:spacing w:before="120" w:after="120"/>
              <w:jc w:val="center"/>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b/>
                <w:bCs/>
                <w:kern w:val="1"/>
                <w:sz w:val="20"/>
                <w:lang w:eastAsia="ar-SA"/>
              </w:rPr>
            </w:pPr>
            <w:r w:rsidRPr="00D665A9">
              <w:rPr>
                <w:rFonts w:ascii="Constantia" w:eastAsia="Times New Roman" w:hAnsi="Constantia" w:cs="Arial"/>
                <w:b/>
                <w:bCs/>
                <w:kern w:val="1"/>
                <w:sz w:val="20"/>
                <w:lang w:eastAsia="ar-SA"/>
              </w:rPr>
              <w:t>ZAGROŻENIA</w:t>
            </w:r>
          </w:p>
          <w:p w:rsidR="002C672C" w:rsidRPr="00D665A9" w:rsidRDefault="002C672C" w:rsidP="001B39FC">
            <w:pPr>
              <w:numPr>
                <w:ilvl w:val="0"/>
                <w:numId w:val="24"/>
              </w:numPr>
              <w:spacing w:line="240" w:lineRule="auto"/>
              <w:ind w:left="175" w:hanging="142"/>
              <w:contextualSpacing/>
              <w:jc w:val="both"/>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kern w:val="1"/>
                <w:sz w:val="20"/>
                <w:lang w:eastAsia="ar-SA"/>
              </w:rPr>
            </w:pPr>
            <w:r w:rsidRPr="00D665A9">
              <w:rPr>
                <w:rFonts w:ascii="Constantia" w:eastAsia="Times New Roman" w:hAnsi="Constantia" w:cs="Arial"/>
                <w:kern w:val="1"/>
                <w:sz w:val="20"/>
                <w:lang w:eastAsia="ar-SA"/>
              </w:rPr>
              <w:t xml:space="preserve">ograniczenia środowiskowe dla inwestycji produkcji energii </w:t>
            </w:r>
          </w:p>
          <w:p w:rsidR="002C672C" w:rsidRPr="00D665A9" w:rsidRDefault="002C672C" w:rsidP="001B39FC">
            <w:pPr>
              <w:numPr>
                <w:ilvl w:val="0"/>
                <w:numId w:val="24"/>
              </w:numPr>
              <w:spacing w:line="240" w:lineRule="auto"/>
              <w:ind w:left="175" w:hanging="142"/>
              <w:contextualSpacing/>
              <w:jc w:val="both"/>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kern w:val="1"/>
                <w:sz w:val="20"/>
                <w:lang w:eastAsia="ar-SA"/>
              </w:rPr>
            </w:pPr>
            <w:r w:rsidRPr="00D665A9">
              <w:rPr>
                <w:rFonts w:ascii="Constantia" w:eastAsia="Times New Roman" w:hAnsi="Constantia" w:cs="Arial"/>
                <w:kern w:val="1"/>
                <w:sz w:val="20"/>
                <w:lang w:eastAsia="ar-SA"/>
              </w:rPr>
              <w:t xml:space="preserve">ograniczenia prawne w procesie inwestycyjnym </w:t>
            </w:r>
          </w:p>
          <w:p w:rsidR="002C672C" w:rsidRPr="00D665A9" w:rsidRDefault="002C672C" w:rsidP="001B39FC">
            <w:pPr>
              <w:numPr>
                <w:ilvl w:val="0"/>
                <w:numId w:val="24"/>
              </w:numPr>
              <w:spacing w:line="240" w:lineRule="auto"/>
              <w:ind w:left="175" w:hanging="142"/>
              <w:contextualSpacing/>
              <w:jc w:val="both"/>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kern w:val="1"/>
                <w:sz w:val="20"/>
                <w:lang w:eastAsia="ar-SA"/>
              </w:rPr>
            </w:pPr>
            <w:r w:rsidRPr="00D665A9">
              <w:rPr>
                <w:rFonts w:ascii="Constantia" w:eastAsia="Times New Roman" w:hAnsi="Constantia" w:cs="Arial"/>
                <w:kern w:val="1"/>
                <w:sz w:val="20"/>
                <w:lang w:eastAsia="ar-SA"/>
              </w:rPr>
              <w:t>procedury przetargowe oparte jedynie na kryterium cenowym</w:t>
            </w:r>
          </w:p>
          <w:p w:rsidR="002C672C" w:rsidRPr="00D665A9" w:rsidRDefault="002C672C" w:rsidP="001B39FC">
            <w:pPr>
              <w:numPr>
                <w:ilvl w:val="0"/>
                <w:numId w:val="24"/>
              </w:numPr>
              <w:spacing w:line="240" w:lineRule="auto"/>
              <w:ind w:left="175" w:hanging="142"/>
              <w:contextualSpacing/>
              <w:jc w:val="both"/>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kern w:val="1"/>
                <w:sz w:val="20"/>
                <w:lang w:eastAsia="ar-SA"/>
              </w:rPr>
            </w:pPr>
            <w:r w:rsidRPr="00D665A9">
              <w:rPr>
                <w:rFonts w:ascii="Constantia" w:eastAsia="Times New Roman" w:hAnsi="Constantia" w:cs="Arial"/>
                <w:kern w:val="1"/>
                <w:sz w:val="20"/>
                <w:lang w:eastAsia="ar-SA"/>
              </w:rPr>
              <w:t>niewystarczające wsparcie inwestycyjne projektów OZE</w:t>
            </w:r>
          </w:p>
          <w:p w:rsidR="002C672C" w:rsidRPr="00D665A9" w:rsidRDefault="002C672C" w:rsidP="001B39FC">
            <w:pPr>
              <w:numPr>
                <w:ilvl w:val="0"/>
                <w:numId w:val="24"/>
              </w:numPr>
              <w:spacing w:line="240" w:lineRule="auto"/>
              <w:ind w:left="175" w:hanging="142"/>
              <w:contextualSpacing/>
              <w:jc w:val="both"/>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kern w:val="1"/>
                <w:sz w:val="20"/>
                <w:lang w:eastAsia="ar-SA"/>
              </w:rPr>
            </w:pPr>
            <w:r w:rsidRPr="00D665A9">
              <w:rPr>
                <w:rFonts w:ascii="Constantia" w:eastAsia="Times New Roman" w:hAnsi="Constantia" w:cs="Arial"/>
                <w:kern w:val="1"/>
                <w:sz w:val="20"/>
                <w:lang w:eastAsia="ar-SA"/>
              </w:rPr>
              <w:t>brak specjalistów branży tematycznej</w:t>
            </w:r>
          </w:p>
          <w:p w:rsidR="002C672C" w:rsidRPr="00D665A9" w:rsidRDefault="002C672C" w:rsidP="001B39FC">
            <w:pPr>
              <w:numPr>
                <w:ilvl w:val="0"/>
                <w:numId w:val="24"/>
              </w:numPr>
              <w:spacing w:line="240" w:lineRule="auto"/>
              <w:ind w:left="175" w:hanging="142"/>
              <w:contextualSpacing/>
              <w:jc w:val="both"/>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kern w:val="1"/>
                <w:sz w:val="20"/>
                <w:lang w:eastAsia="ar-SA"/>
              </w:rPr>
            </w:pPr>
            <w:r w:rsidRPr="00D665A9">
              <w:rPr>
                <w:rFonts w:ascii="Constantia" w:eastAsia="Times New Roman" w:hAnsi="Constantia" w:cs="Arial"/>
                <w:kern w:val="1"/>
                <w:sz w:val="20"/>
                <w:lang w:eastAsia="ar-SA"/>
              </w:rPr>
              <w:t>przewidywany wzrost zapotrzebowania na energię</w:t>
            </w:r>
          </w:p>
          <w:p w:rsidR="002C672C" w:rsidRPr="00D665A9" w:rsidRDefault="002C672C" w:rsidP="001B39FC">
            <w:pPr>
              <w:numPr>
                <w:ilvl w:val="0"/>
                <w:numId w:val="24"/>
              </w:numPr>
              <w:spacing w:line="240" w:lineRule="auto"/>
              <w:ind w:left="175" w:hanging="142"/>
              <w:contextualSpacing/>
              <w:jc w:val="both"/>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kern w:val="1"/>
                <w:sz w:val="20"/>
                <w:lang w:eastAsia="ar-SA"/>
              </w:rPr>
            </w:pPr>
            <w:r w:rsidRPr="00D665A9">
              <w:rPr>
                <w:rFonts w:ascii="Constantia" w:eastAsia="Times New Roman" w:hAnsi="Constantia" w:cs="Arial"/>
                <w:kern w:val="1"/>
                <w:sz w:val="20"/>
                <w:lang w:eastAsia="ar-SA"/>
              </w:rPr>
              <w:t>wzrost cen paliw niskoemisyjnych (gaz ziemny) przy zwiększeniu konkurencyjności cen węgla</w:t>
            </w:r>
          </w:p>
          <w:p w:rsidR="002C672C" w:rsidRPr="00D665A9" w:rsidRDefault="002C672C" w:rsidP="001B39FC">
            <w:pPr>
              <w:numPr>
                <w:ilvl w:val="0"/>
                <w:numId w:val="24"/>
              </w:numPr>
              <w:spacing w:line="240" w:lineRule="auto"/>
              <w:ind w:left="175" w:hanging="142"/>
              <w:contextualSpacing/>
              <w:jc w:val="both"/>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kern w:val="1"/>
                <w:sz w:val="20"/>
                <w:lang w:eastAsia="ar-SA"/>
              </w:rPr>
            </w:pPr>
            <w:r w:rsidRPr="00D665A9">
              <w:rPr>
                <w:rFonts w:ascii="Constantia" w:eastAsia="Times New Roman" w:hAnsi="Constantia" w:cs="Arial"/>
                <w:kern w:val="1"/>
                <w:sz w:val="20"/>
                <w:lang w:eastAsia="ar-SA"/>
              </w:rPr>
              <w:t>niestabilność polityki państwa dotycząca sektora energii i jej alternatywnego pozyskania</w:t>
            </w:r>
          </w:p>
          <w:p w:rsidR="002C672C" w:rsidRPr="00D665A9" w:rsidRDefault="002C672C" w:rsidP="001B39FC">
            <w:pPr>
              <w:numPr>
                <w:ilvl w:val="0"/>
                <w:numId w:val="24"/>
              </w:numPr>
              <w:spacing w:line="240" w:lineRule="auto"/>
              <w:ind w:left="175" w:hanging="142"/>
              <w:contextualSpacing/>
              <w:jc w:val="both"/>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kern w:val="1"/>
                <w:sz w:val="20"/>
                <w:lang w:eastAsia="ar-SA"/>
              </w:rPr>
            </w:pPr>
            <w:r w:rsidRPr="00D665A9">
              <w:rPr>
                <w:rFonts w:ascii="Constantia" w:eastAsia="Times New Roman" w:hAnsi="Constantia" w:cs="Arial"/>
                <w:kern w:val="1"/>
                <w:sz w:val="20"/>
                <w:lang w:eastAsia="ar-SA"/>
              </w:rPr>
              <w:t xml:space="preserve">ograniczony wpływ </w:t>
            </w:r>
            <w:r w:rsidR="008332F0">
              <w:rPr>
                <w:rFonts w:ascii="Constantia" w:eastAsia="Times New Roman" w:hAnsi="Constantia" w:cs="Arial"/>
                <w:kern w:val="1"/>
                <w:sz w:val="20"/>
                <w:lang w:eastAsia="ar-SA"/>
              </w:rPr>
              <w:t>gminy</w:t>
            </w:r>
            <w:r w:rsidRPr="00D665A9">
              <w:rPr>
                <w:rFonts w:ascii="Constantia" w:eastAsia="Times New Roman" w:hAnsi="Constantia" w:cs="Arial"/>
                <w:kern w:val="1"/>
                <w:sz w:val="20"/>
                <w:lang w:eastAsia="ar-SA"/>
              </w:rPr>
              <w:t xml:space="preserve"> na sektory użytkowników niezależnych od władz </w:t>
            </w:r>
            <w:r w:rsidR="008332F0">
              <w:rPr>
                <w:rFonts w:ascii="Constantia" w:eastAsia="Times New Roman" w:hAnsi="Constantia" w:cs="Arial"/>
                <w:kern w:val="1"/>
                <w:sz w:val="20"/>
                <w:lang w:eastAsia="ar-SA"/>
              </w:rPr>
              <w:t>JST</w:t>
            </w:r>
          </w:p>
          <w:p w:rsidR="002C672C" w:rsidRPr="00D665A9" w:rsidRDefault="002C672C" w:rsidP="001B39FC">
            <w:pPr>
              <w:numPr>
                <w:ilvl w:val="0"/>
                <w:numId w:val="24"/>
              </w:numPr>
              <w:spacing w:line="240" w:lineRule="auto"/>
              <w:ind w:left="175" w:hanging="142"/>
              <w:contextualSpacing/>
              <w:jc w:val="both"/>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kern w:val="1"/>
                <w:sz w:val="20"/>
                <w:lang w:eastAsia="ar-SA"/>
              </w:rPr>
            </w:pPr>
            <w:r w:rsidRPr="00D665A9">
              <w:rPr>
                <w:rFonts w:ascii="Constantia" w:eastAsia="Times New Roman" w:hAnsi="Constantia" w:cs="Arial"/>
                <w:kern w:val="1"/>
                <w:sz w:val="20"/>
                <w:lang w:eastAsia="ar-SA"/>
              </w:rPr>
              <w:t>redukcja efektywności wykorzystania ener</w:t>
            </w:r>
            <w:r w:rsidR="001F60C8">
              <w:rPr>
                <w:rFonts w:ascii="Constantia" w:eastAsia="Times New Roman" w:hAnsi="Constantia" w:cs="Arial"/>
                <w:kern w:val="1"/>
                <w:sz w:val="20"/>
                <w:lang w:eastAsia="ar-SA"/>
              </w:rPr>
              <w:t>gii w wyniku eksploatacji energ</w:t>
            </w:r>
            <w:r w:rsidRPr="00D665A9">
              <w:rPr>
                <w:rFonts w:ascii="Constantia" w:eastAsia="Times New Roman" w:hAnsi="Constantia" w:cs="Arial"/>
                <w:kern w:val="1"/>
                <w:sz w:val="20"/>
                <w:lang w:eastAsia="ar-SA"/>
              </w:rPr>
              <w:t>ochłonnych urządzeń</w:t>
            </w:r>
          </w:p>
          <w:p w:rsidR="002C672C" w:rsidRPr="00D665A9" w:rsidRDefault="002C672C" w:rsidP="001B39FC">
            <w:pPr>
              <w:numPr>
                <w:ilvl w:val="0"/>
                <w:numId w:val="24"/>
              </w:numPr>
              <w:spacing w:line="240" w:lineRule="auto"/>
              <w:ind w:left="175" w:hanging="142"/>
              <w:contextualSpacing/>
              <w:jc w:val="both"/>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kern w:val="1"/>
                <w:sz w:val="20"/>
                <w:lang w:eastAsia="ar-SA"/>
              </w:rPr>
            </w:pPr>
            <w:r w:rsidRPr="00D665A9">
              <w:rPr>
                <w:rFonts w:ascii="Constantia" w:eastAsia="Times New Roman" w:hAnsi="Constantia" w:cs="Arial"/>
                <w:kern w:val="1"/>
                <w:sz w:val="20"/>
                <w:lang w:eastAsia="ar-SA"/>
              </w:rPr>
              <w:t>błędy  w zarządzaniu procesem realizacji projektów</w:t>
            </w:r>
          </w:p>
          <w:p w:rsidR="002C672C" w:rsidRPr="00D665A9" w:rsidRDefault="002C672C" w:rsidP="001B39FC">
            <w:pPr>
              <w:numPr>
                <w:ilvl w:val="0"/>
                <w:numId w:val="24"/>
              </w:numPr>
              <w:spacing w:line="240" w:lineRule="auto"/>
              <w:ind w:left="175" w:hanging="142"/>
              <w:contextualSpacing/>
              <w:jc w:val="both"/>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kern w:val="1"/>
                <w:sz w:val="20"/>
                <w:lang w:eastAsia="ar-SA"/>
              </w:rPr>
            </w:pPr>
            <w:r w:rsidRPr="00D665A9">
              <w:rPr>
                <w:rFonts w:ascii="Constantia" w:eastAsia="Times New Roman" w:hAnsi="Constantia" w:cs="Arial"/>
                <w:kern w:val="1"/>
                <w:sz w:val="20"/>
                <w:lang w:eastAsia="ar-SA"/>
              </w:rPr>
              <w:t>brak środków zewnętrznych na realizację poszczególnych celów</w:t>
            </w:r>
          </w:p>
          <w:p w:rsidR="002C672C" w:rsidRPr="00D665A9" w:rsidRDefault="002C672C" w:rsidP="001B39FC">
            <w:pPr>
              <w:numPr>
                <w:ilvl w:val="0"/>
                <w:numId w:val="24"/>
              </w:numPr>
              <w:spacing w:line="240" w:lineRule="auto"/>
              <w:ind w:left="175" w:hanging="142"/>
              <w:contextualSpacing/>
              <w:jc w:val="both"/>
              <w:cnfStyle w:val="000000100000" w:firstRow="0" w:lastRow="0" w:firstColumn="0" w:lastColumn="0" w:oddVBand="0" w:evenVBand="0" w:oddHBand="1" w:evenHBand="0" w:firstRowFirstColumn="0" w:firstRowLastColumn="0" w:lastRowFirstColumn="0" w:lastRowLastColumn="0"/>
              <w:rPr>
                <w:rFonts w:ascii="Constantia" w:eastAsia="Times New Roman" w:hAnsi="Constantia" w:cs="Arial"/>
                <w:kern w:val="1"/>
                <w:sz w:val="20"/>
                <w:lang w:eastAsia="ar-SA"/>
              </w:rPr>
            </w:pPr>
            <w:r w:rsidRPr="00D665A9">
              <w:rPr>
                <w:rFonts w:ascii="Constantia" w:eastAsia="Times New Roman" w:hAnsi="Constantia" w:cs="Arial"/>
                <w:kern w:val="1"/>
                <w:sz w:val="20"/>
                <w:lang w:eastAsia="ar-SA"/>
              </w:rPr>
              <w:t>wysokie koszty inwestycyjne infrastruktury wykorzystywanej w produkcji energii z OZE oraz urządzeń energooszczędnych</w:t>
            </w:r>
          </w:p>
        </w:tc>
      </w:tr>
    </w:tbl>
    <w:p w:rsidR="002C672C" w:rsidRDefault="002C672C" w:rsidP="002C672C">
      <w:pPr>
        <w:autoSpaceDE w:val="0"/>
        <w:autoSpaceDN w:val="0"/>
        <w:adjustRightInd w:val="0"/>
        <w:spacing w:after="240"/>
        <w:jc w:val="both"/>
        <w:rPr>
          <w:rFonts w:ascii="Constantia" w:hAnsi="Constantia" w:cs="Book Antiqua"/>
        </w:rPr>
      </w:pPr>
    </w:p>
    <w:p w:rsidR="004777DA" w:rsidRDefault="004777DA" w:rsidP="008E50D4">
      <w:pPr>
        <w:pStyle w:val="Nagwek2"/>
        <w:numPr>
          <w:ilvl w:val="1"/>
          <w:numId w:val="67"/>
        </w:numPr>
        <w:shd w:val="clear" w:color="auto" w:fill="262626" w:themeFill="text1" w:themeFillTint="D9"/>
        <w:spacing w:after="240"/>
        <w:sectPr w:rsidR="004777DA" w:rsidSect="00BC24C2">
          <w:headerReference w:type="even" r:id="rId65"/>
          <w:headerReference w:type="default" r:id="rId66"/>
          <w:footerReference w:type="default" r:id="rId67"/>
          <w:headerReference w:type="first" r:id="rId68"/>
          <w:pgSz w:w="16838" w:h="11906" w:orient="landscape"/>
          <w:pgMar w:top="567" w:right="1417" w:bottom="1417" w:left="1417" w:header="340" w:footer="510" w:gutter="0"/>
          <w:cols w:space="708"/>
          <w:docGrid w:linePitch="360"/>
        </w:sectPr>
      </w:pPr>
    </w:p>
    <w:p w:rsidR="004777DA" w:rsidRDefault="00F80168" w:rsidP="001B39FC">
      <w:pPr>
        <w:pStyle w:val="Nagwek2"/>
        <w:numPr>
          <w:ilvl w:val="0"/>
          <w:numId w:val="53"/>
        </w:numPr>
        <w:shd w:val="clear" w:color="auto" w:fill="262626" w:themeFill="text1" w:themeFillTint="D9"/>
        <w:spacing w:after="240"/>
        <w:ind w:left="1134" w:hanging="425"/>
      </w:pPr>
      <w:bookmarkStart w:id="491" w:name="_Toc423039095"/>
      <w:bookmarkStart w:id="492" w:name="_Toc429032552"/>
      <w:r w:rsidRPr="004777DA">
        <w:lastRenderedPageBreak/>
        <w:t>Iden</w:t>
      </w:r>
      <w:r w:rsidR="004777DA">
        <w:t xml:space="preserve">tyfikacja </w:t>
      </w:r>
      <w:r w:rsidR="00E83AA2">
        <w:t>o</w:t>
      </w:r>
      <w:r w:rsidR="004777DA">
        <w:t xml:space="preserve">bszarów </w:t>
      </w:r>
      <w:r w:rsidR="00E83AA2">
        <w:t>p</w:t>
      </w:r>
      <w:r w:rsidR="004777DA">
        <w:t>roblemowych</w:t>
      </w:r>
      <w:bookmarkEnd w:id="491"/>
      <w:bookmarkEnd w:id="492"/>
    </w:p>
    <w:p w:rsidR="004777DA" w:rsidRDefault="00F80168" w:rsidP="00C70E66">
      <w:pPr>
        <w:spacing w:before="120" w:after="120"/>
        <w:ind w:firstLine="708"/>
        <w:jc w:val="both"/>
        <w:rPr>
          <w:rFonts w:ascii="Constantia" w:hAnsi="Constantia"/>
        </w:rPr>
      </w:pPr>
      <w:r w:rsidRPr="004777DA">
        <w:rPr>
          <w:rFonts w:ascii="Constantia" w:hAnsi="Constantia"/>
        </w:rPr>
        <w:t>Przeprowadzona analiza SWOT pozwoliła na ident</w:t>
      </w:r>
      <w:r w:rsidR="004777DA">
        <w:rPr>
          <w:rFonts w:ascii="Constantia" w:hAnsi="Constantia"/>
        </w:rPr>
        <w:t xml:space="preserve">yfikację obszarów problemowych </w:t>
      </w:r>
      <w:r w:rsidR="00C70E66">
        <w:rPr>
          <w:rFonts w:ascii="Constantia" w:hAnsi="Constantia"/>
        </w:rPr>
        <w:br/>
      </w:r>
      <w:r w:rsidRPr="004777DA">
        <w:rPr>
          <w:rFonts w:ascii="Constantia" w:hAnsi="Constantia"/>
        </w:rPr>
        <w:t xml:space="preserve">w granicach </w:t>
      </w:r>
      <w:r w:rsidR="00C70E66">
        <w:rPr>
          <w:rFonts w:ascii="Constantia" w:hAnsi="Constantia"/>
        </w:rPr>
        <w:t>G</w:t>
      </w:r>
      <w:r w:rsidR="0086106F">
        <w:rPr>
          <w:rFonts w:ascii="Constantia" w:hAnsi="Constantia"/>
        </w:rPr>
        <w:t xml:space="preserve">miny </w:t>
      </w:r>
      <w:r w:rsidR="004C3BB4">
        <w:rPr>
          <w:rFonts w:ascii="Constantia" w:hAnsi="Constantia"/>
        </w:rPr>
        <w:t>Abramów</w:t>
      </w:r>
      <w:r w:rsidRPr="004777DA">
        <w:rPr>
          <w:rFonts w:ascii="Constantia" w:hAnsi="Constantia"/>
        </w:rPr>
        <w:t>. Obszary te były podda</w:t>
      </w:r>
      <w:r w:rsidR="004777DA">
        <w:rPr>
          <w:rFonts w:ascii="Constantia" w:hAnsi="Constantia"/>
        </w:rPr>
        <w:t>ne szczegółowej inwentaryzacji</w:t>
      </w:r>
      <w:r w:rsidR="00E76190">
        <w:rPr>
          <w:rFonts w:ascii="Constantia" w:hAnsi="Constantia"/>
        </w:rPr>
        <w:t>,</w:t>
      </w:r>
      <w:r w:rsidR="004777DA">
        <w:rPr>
          <w:rFonts w:ascii="Constantia" w:hAnsi="Constantia"/>
        </w:rPr>
        <w:t xml:space="preserve"> </w:t>
      </w:r>
      <w:r w:rsidR="00C70E66">
        <w:rPr>
          <w:rFonts w:ascii="Constantia" w:hAnsi="Constantia"/>
        </w:rPr>
        <w:br/>
      </w:r>
      <w:r w:rsidRPr="004777DA">
        <w:rPr>
          <w:rFonts w:ascii="Constantia" w:hAnsi="Constantia"/>
        </w:rPr>
        <w:t>a zaproponowane w dokumencie działania niwe</w:t>
      </w:r>
      <w:r w:rsidR="004777DA">
        <w:rPr>
          <w:rFonts w:ascii="Constantia" w:hAnsi="Constantia"/>
        </w:rPr>
        <w:t xml:space="preserve">lują słabe strony i zagrożenia. </w:t>
      </w:r>
      <w:r w:rsidRPr="004777DA">
        <w:rPr>
          <w:rFonts w:ascii="Constantia" w:hAnsi="Constantia"/>
        </w:rPr>
        <w:t>Do obszarów problemowych zaliczymy przede wszy</w:t>
      </w:r>
      <w:r w:rsidR="004777DA">
        <w:rPr>
          <w:rFonts w:ascii="Constantia" w:hAnsi="Constantia"/>
        </w:rPr>
        <w:t xml:space="preserve">stkim: </w:t>
      </w:r>
    </w:p>
    <w:p w:rsidR="004777DA" w:rsidRDefault="00D12844" w:rsidP="00C70E66">
      <w:pPr>
        <w:spacing w:before="120" w:after="120"/>
        <w:jc w:val="both"/>
        <w:rPr>
          <w:rFonts w:ascii="Constantia" w:hAnsi="Constantia"/>
        </w:rPr>
      </w:pPr>
      <w:r>
        <w:rPr>
          <w:rFonts w:ascii="Constantia" w:hAnsi="Constantia"/>
        </w:rPr>
        <w:t>Sektor</w:t>
      </w:r>
      <w:r w:rsidR="004777DA">
        <w:rPr>
          <w:rFonts w:ascii="Constantia" w:hAnsi="Constantia"/>
        </w:rPr>
        <w:t xml:space="preserve"> mieszkaniow</w:t>
      </w:r>
      <w:r>
        <w:rPr>
          <w:rFonts w:ascii="Constantia" w:hAnsi="Constantia"/>
        </w:rPr>
        <w:t>y</w:t>
      </w:r>
      <w:r w:rsidR="004777DA">
        <w:rPr>
          <w:rFonts w:ascii="Constantia" w:hAnsi="Constantia"/>
        </w:rPr>
        <w:t xml:space="preserve">: </w:t>
      </w:r>
    </w:p>
    <w:p w:rsidR="004777DA" w:rsidRPr="004777DA" w:rsidRDefault="00F80168" w:rsidP="001B39FC">
      <w:pPr>
        <w:pStyle w:val="Akapitzlist"/>
        <w:numPr>
          <w:ilvl w:val="0"/>
          <w:numId w:val="38"/>
        </w:numPr>
        <w:spacing w:after="0"/>
        <w:ind w:left="714" w:hanging="357"/>
        <w:contextualSpacing w:val="0"/>
        <w:rPr>
          <w:rFonts w:ascii="Constantia" w:hAnsi="Constantia"/>
        </w:rPr>
      </w:pPr>
      <w:r w:rsidRPr="004777DA">
        <w:rPr>
          <w:rFonts w:ascii="Constantia" w:hAnsi="Constantia"/>
        </w:rPr>
        <w:t xml:space="preserve">mało efektywne </w:t>
      </w:r>
      <w:r w:rsidR="004777DA" w:rsidRPr="004777DA">
        <w:rPr>
          <w:rFonts w:ascii="Constantia" w:hAnsi="Constantia"/>
        </w:rPr>
        <w:t>i wysokoemisyjne źródła ciepła</w:t>
      </w:r>
      <w:r w:rsidR="00D12844">
        <w:rPr>
          <w:rFonts w:ascii="Constantia" w:hAnsi="Constantia"/>
        </w:rPr>
        <w:t>,</w:t>
      </w:r>
    </w:p>
    <w:p w:rsidR="004777DA" w:rsidRPr="004777DA" w:rsidRDefault="00F80168" w:rsidP="001B39FC">
      <w:pPr>
        <w:pStyle w:val="Akapitzlist"/>
        <w:numPr>
          <w:ilvl w:val="0"/>
          <w:numId w:val="38"/>
        </w:numPr>
        <w:spacing w:after="0"/>
        <w:ind w:left="714" w:hanging="357"/>
        <w:contextualSpacing w:val="0"/>
        <w:rPr>
          <w:rFonts w:ascii="Constantia" w:hAnsi="Constantia"/>
        </w:rPr>
      </w:pPr>
      <w:r w:rsidRPr="004777DA">
        <w:rPr>
          <w:rFonts w:ascii="Constantia" w:hAnsi="Constantia"/>
        </w:rPr>
        <w:t>duże straty energii spowodowa</w:t>
      </w:r>
      <w:r w:rsidR="004777DA" w:rsidRPr="004777DA">
        <w:rPr>
          <w:rFonts w:ascii="Constantia" w:hAnsi="Constantia"/>
        </w:rPr>
        <w:t>ne brakiem ocieplenia budynków</w:t>
      </w:r>
      <w:r w:rsidR="00D12844">
        <w:rPr>
          <w:rFonts w:ascii="Constantia" w:hAnsi="Constantia"/>
        </w:rPr>
        <w:t>,</w:t>
      </w:r>
    </w:p>
    <w:p w:rsidR="004777DA" w:rsidRPr="004777DA" w:rsidRDefault="00F80168" w:rsidP="001B39FC">
      <w:pPr>
        <w:pStyle w:val="Akapitzlist"/>
        <w:numPr>
          <w:ilvl w:val="0"/>
          <w:numId w:val="38"/>
        </w:numPr>
        <w:spacing w:after="0"/>
        <w:ind w:left="714" w:hanging="357"/>
        <w:contextualSpacing w:val="0"/>
        <w:rPr>
          <w:rFonts w:ascii="Constantia" w:hAnsi="Constantia"/>
        </w:rPr>
      </w:pPr>
      <w:r w:rsidRPr="004777DA">
        <w:rPr>
          <w:rFonts w:ascii="Constantia" w:hAnsi="Constantia"/>
        </w:rPr>
        <w:t>niska świadomość mieszkańców odnośnie ochrony środow</w:t>
      </w:r>
      <w:r w:rsidR="004777DA" w:rsidRPr="004777DA">
        <w:rPr>
          <w:rFonts w:ascii="Constantia" w:hAnsi="Constantia"/>
        </w:rPr>
        <w:t xml:space="preserve">iska i zagrożenia </w:t>
      </w:r>
      <w:r w:rsidR="00D12844">
        <w:rPr>
          <w:rFonts w:ascii="Constantia" w:hAnsi="Constantia"/>
        </w:rPr>
        <w:t>ekologicznego.</w:t>
      </w:r>
    </w:p>
    <w:p w:rsidR="004777DA" w:rsidRDefault="00D12844" w:rsidP="00C70E66">
      <w:pPr>
        <w:spacing w:before="120" w:after="120"/>
        <w:jc w:val="both"/>
        <w:rPr>
          <w:rFonts w:ascii="Constantia" w:hAnsi="Constantia"/>
        </w:rPr>
      </w:pPr>
      <w:r>
        <w:rPr>
          <w:rFonts w:ascii="Constantia" w:hAnsi="Constantia"/>
        </w:rPr>
        <w:t>S</w:t>
      </w:r>
      <w:r w:rsidR="00F80168" w:rsidRPr="004777DA">
        <w:rPr>
          <w:rFonts w:ascii="Constantia" w:hAnsi="Constantia"/>
        </w:rPr>
        <w:t>ektor transp</w:t>
      </w:r>
      <w:r w:rsidR="004777DA">
        <w:rPr>
          <w:rFonts w:ascii="Constantia" w:hAnsi="Constantia"/>
        </w:rPr>
        <w:t>ortu:</w:t>
      </w:r>
    </w:p>
    <w:p w:rsidR="004777DA" w:rsidRDefault="00F80168" w:rsidP="001B39FC">
      <w:pPr>
        <w:pStyle w:val="Akapitzlist"/>
        <w:numPr>
          <w:ilvl w:val="0"/>
          <w:numId w:val="38"/>
        </w:numPr>
        <w:spacing w:after="0"/>
        <w:ind w:left="714" w:hanging="357"/>
        <w:contextualSpacing w:val="0"/>
        <w:rPr>
          <w:rFonts w:ascii="Constantia" w:hAnsi="Constantia"/>
        </w:rPr>
      </w:pPr>
      <w:r w:rsidRPr="004777DA">
        <w:rPr>
          <w:rFonts w:ascii="Constantia" w:hAnsi="Constantia"/>
        </w:rPr>
        <w:t>wysoka emisyjność spowodowana</w:t>
      </w:r>
      <w:r w:rsidR="004777DA">
        <w:rPr>
          <w:rFonts w:ascii="Constantia" w:hAnsi="Constantia"/>
        </w:rPr>
        <w:t xml:space="preserve"> złą jakością nawierzchni dróg</w:t>
      </w:r>
      <w:r w:rsidR="00D12844">
        <w:rPr>
          <w:rFonts w:ascii="Constantia" w:hAnsi="Constantia"/>
        </w:rPr>
        <w:t>,</w:t>
      </w:r>
    </w:p>
    <w:p w:rsidR="004777DA" w:rsidRDefault="004777DA" w:rsidP="001B39FC">
      <w:pPr>
        <w:pStyle w:val="Akapitzlist"/>
        <w:numPr>
          <w:ilvl w:val="0"/>
          <w:numId w:val="38"/>
        </w:numPr>
        <w:spacing w:after="0"/>
        <w:ind w:left="714" w:hanging="357"/>
        <w:contextualSpacing w:val="0"/>
        <w:rPr>
          <w:rFonts w:ascii="Constantia" w:hAnsi="Constantia"/>
        </w:rPr>
      </w:pPr>
      <w:r>
        <w:rPr>
          <w:rFonts w:ascii="Constantia" w:hAnsi="Constantia"/>
        </w:rPr>
        <w:t>przestarzały tab</w:t>
      </w:r>
      <w:r w:rsidR="00D12844">
        <w:rPr>
          <w:rFonts w:ascii="Constantia" w:hAnsi="Constantia"/>
        </w:rPr>
        <w:t>o</w:t>
      </w:r>
      <w:r>
        <w:rPr>
          <w:rFonts w:ascii="Constantia" w:hAnsi="Constantia"/>
        </w:rPr>
        <w:t>r</w:t>
      </w:r>
      <w:r w:rsidR="00D12844">
        <w:rPr>
          <w:rFonts w:ascii="Constantia" w:hAnsi="Constantia"/>
        </w:rPr>
        <w:t>,</w:t>
      </w:r>
    </w:p>
    <w:p w:rsidR="004777DA" w:rsidRDefault="00F80168" w:rsidP="001B39FC">
      <w:pPr>
        <w:pStyle w:val="Akapitzlist"/>
        <w:numPr>
          <w:ilvl w:val="0"/>
          <w:numId w:val="38"/>
        </w:numPr>
        <w:spacing w:after="0"/>
        <w:ind w:left="714" w:hanging="357"/>
        <w:contextualSpacing w:val="0"/>
        <w:rPr>
          <w:rFonts w:ascii="Constantia" w:hAnsi="Constantia"/>
        </w:rPr>
      </w:pPr>
      <w:r w:rsidRPr="004777DA">
        <w:rPr>
          <w:rFonts w:ascii="Constantia" w:hAnsi="Constantia"/>
        </w:rPr>
        <w:t>brak intel</w:t>
      </w:r>
      <w:r w:rsidR="004777DA">
        <w:rPr>
          <w:rFonts w:ascii="Constantia" w:hAnsi="Constantia"/>
        </w:rPr>
        <w:t>igentnej sygnalizacji drogowej</w:t>
      </w:r>
      <w:r w:rsidR="00D12844">
        <w:rPr>
          <w:rFonts w:ascii="Constantia" w:hAnsi="Constantia"/>
        </w:rPr>
        <w:t>,</w:t>
      </w:r>
    </w:p>
    <w:p w:rsidR="004777DA" w:rsidRDefault="00D12844" w:rsidP="00C70E66">
      <w:pPr>
        <w:spacing w:before="120" w:after="120"/>
        <w:jc w:val="both"/>
        <w:rPr>
          <w:rFonts w:ascii="Constantia" w:hAnsi="Constantia"/>
        </w:rPr>
      </w:pPr>
      <w:r>
        <w:rPr>
          <w:rFonts w:ascii="Constantia" w:hAnsi="Constantia"/>
        </w:rPr>
        <w:t>S</w:t>
      </w:r>
      <w:r w:rsidR="00F80168" w:rsidRPr="004777DA">
        <w:rPr>
          <w:rFonts w:ascii="Constantia" w:hAnsi="Constantia"/>
        </w:rPr>
        <w:t>ek</w:t>
      </w:r>
      <w:r w:rsidR="004777DA">
        <w:rPr>
          <w:rFonts w:ascii="Constantia" w:hAnsi="Constantia"/>
        </w:rPr>
        <w:t>tor publiczny i komunalny:</w:t>
      </w:r>
    </w:p>
    <w:p w:rsidR="004777DA" w:rsidRDefault="00F80168" w:rsidP="001B39FC">
      <w:pPr>
        <w:pStyle w:val="Akapitzlist"/>
        <w:numPr>
          <w:ilvl w:val="0"/>
          <w:numId w:val="38"/>
        </w:numPr>
        <w:spacing w:after="0"/>
        <w:ind w:left="714" w:hanging="357"/>
        <w:contextualSpacing w:val="0"/>
        <w:rPr>
          <w:rFonts w:ascii="Constantia" w:hAnsi="Constantia"/>
        </w:rPr>
      </w:pPr>
      <w:r w:rsidRPr="004777DA">
        <w:rPr>
          <w:rFonts w:ascii="Constantia" w:hAnsi="Constantia"/>
        </w:rPr>
        <w:t>duże starty energii spowodowane brakiem głębok</w:t>
      </w:r>
      <w:r w:rsidR="004777DA">
        <w:rPr>
          <w:rFonts w:ascii="Constantia" w:hAnsi="Constantia"/>
        </w:rPr>
        <w:t>iej termomodernizacji budynków;</w:t>
      </w:r>
    </w:p>
    <w:p w:rsidR="004777DA" w:rsidRDefault="00F80168" w:rsidP="001B39FC">
      <w:pPr>
        <w:pStyle w:val="Akapitzlist"/>
        <w:numPr>
          <w:ilvl w:val="0"/>
          <w:numId w:val="38"/>
        </w:numPr>
        <w:spacing w:after="0"/>
        <w:ind w:left="714" w:hanging="357"/>
        <w:contextualSpacing w:val="0"/>
        <w:rPr>
          <w:rFonts w:ascii="Constantia" w:hAnsi="Constantia"/>
        </w:rPr>
      </w:pPr>
      <w:r w:rsidRPr="004777DA">
        <w:rPr>
          <w:rFonts w:ascii="Constantia" w:hAnsi="Constantia"/>
        </w:rPr>
        <w:t>energochłonne o</w:t>
      </w:r>
      <w:r w:rsidR="004777DA">
        <w:rPr>
          <w:rFonts w:ascii="Constantia" w:hAnsi="Constantia"/>
        </w:rPr>
        <w:t>świetlenie wewnętrzne obiektów;</w:t>
      </w:r>
    </w:p>
    <w:p w:rsidR="00F80168" w:rsidRPr="004777DA" w:rsidRDefault="00F80168" w:rsidP="001B39FC">
      <w:pPr>
        <w:pStyle w:val="Akapitzlist"/>
        <w:numPr>
          <w:ilvl w:val="0"/>
          <w:numId w:val="38"/>
        </w:numPr>
        <w:spacing w:after="0"/>
        <w:ind w:left="714" w:hanging="357"/>
        <w:contextualSpacing w:val="0"/>
        <w:rPr>
          <w:rFonts w:ascii="Constantia" w:hAnsi="Constantia"/>
        </w:rPr>
      </w:pPr>
      <w:r w:rsidRPr="004777DA">
        <w:rPr>
          <w:rFonts w:ascii="Constantia" w:hAnsi="Constantia"/>
        </w:rPr>
        <w:t>energochłonne oświetlenie ulic;</w:t>
      </w:r>
    </w:p>
    <w:p w:rsidR="00F80168" w:rsidRPr="004777DA" w:rsidRDefault="004777DA" w:rsidP="004777DA">
      <w:r>
        <w:br w:type="column"/>
      </w:r>
    </w:p>
    <w:p w:rsidR="002C1B6F" w:rsidRPr="002C1B6F" w:rsidRDefault="002C1B6F" w:rsidP="003027FE">
      <w:pPr>
        <w:pStyle w:val="Nagwek1"/>
        <w:shd w:val="clear" w:color="auto" w:fill="244061" w:themeFill="accent1" w:themeFillShade="80"/>
        <w:spacing w:before="0" w:after="240"/>
      </w:pPr>
      <w:bookmarkStart w:id="493" w:name="_Toc421802826"/>
      <w:bookmarkStart w:id="494" w:name="_Toc423039096"/>
      <w:bookmarkStart w:id="495" w:name="_Toc429032553"/>
      <w:bookmarkStart w:id="496" w:name="_Toc421607718"/>
      <w:r w:rsidRPr="002C1B6F">
        <w:t>Prognoza emisji CO</w:t>
      </w:r>
      <w:r w:rsidRPr="00C70E66">
        <w:rPr>
          <w:vertAlign w:val="subscript"/>
        </w:rPr>
        <w:t>2</w:t>
      </w:r>
      <w:r w:rsidRPr="002C1B6F">
        <w:t xml:space="preserve"> na rok 2020</w:t>
      </w:r>
      <w:bookmarkEnd w:id="493"/>
      <w:bookmarkEnd w:id="494"/>
      <w:bookmarkEnd w:id="495"/>
    </w:p>
    <w:p w:rsidR="002C1B6F" w:rsidRPr="00F429B4" w:rsidRDefault="002C1B6F" w:rsidP="00C70E66">
      <w:pPr>
        <w:spacing w:before="120" w:after="120"/>
        <w:ind w:firstLine="708"/>
        <w:jc w:val="both"/>
        <w:rPr>
          <w:rFonts w:ascii="Constantia" w:hAnsi="Constantia"/>
        </w:rPr>
      </w:pPr>
      <w:r w:rsidRPr="00F429B4">
        <w:rPr>
          <w:rFonts w:ascii="Constantia" w:hAnsi="Constantia"/>
        </w:rPr>
        <w:t xml:space="preserve">Podstawą wyznaczenia linii bazowej jest rok bazowy, </w:t>
      </w:r>
      <w:r>
        <w:rPr>
          <w:rFonts w:ascii="Constantia" w:hAnsi="Constantia"/>
        </w:rPr>
        <w:t xml:space="preserve">w stosunku do </w:t>
      </w:r>
      <w:r w:rsidRPr="00F429B4">
        <w:rPr>
          <w:rFonts w:ascii="Constantia" w:hAnsi="Constantia"/>
        </w:rPr>
        <w:t>którego określa</w:t>
      </w:r>
      <w:r>
        <w:rPr>
          <w:rFonts w:ascii="Constantia" w:hAnsi="Constantia"/>
        </w:rPr>
        <w:t>ny jest</w:t>
      </w:r>
      <w:r w:rsidRPr="00F429B4">
        <w:rPr>
          <w:rFonts w:ascii="Constantia" w:hAnsi="Constantia"/>
        </w:rPr>
        <w:t xml:space="preserve"> bazowy poziom emisji. Stanowi on punkt odniesienia do roku docelowego, którym jest rok 2020.</w:t>
      </w:r>
    </w:p>
    <w:p w:rsidR="002C1B6F" w:rsidRPr="00F429B4" w:rsidRDefault="002C1B6F" w:rsidP="00C70E66">
      <w:pPr>
        <w:spacing w:before="120" w:after="120"/>
        <w:ind w:firstLine="708"/>
        <w:jc w:val="both"/>
        <w:rPr>
          <w:rFonts w:ascii="Constantia" w:hAnsi="Constantia"/>
        </w:rPr>
      </w:pPr>
      <w:r>
        <w:rPr>
          <w:rFonts w:ascii="Constantia" w:hAnsi="Constantia"/>
        </w:rPr>
        <w:t>W planowaniu działań do roku 2020 niezbędne</w:t>
      </w:r>
      <w:r w:rsidRPr="00F429B4">
        <w:rPr>
          <w:rFonts w:ascii="Constantia" w:hAnsi="Constantia"/>
        </w:rPr>
        <w:t xml:space="preserve"> było określenie wpływu czynników zewnętrznych na końcowe zużycie energii i wielkość emisji z obszaru </w:t>
      </w:r>
      <w:r>
        <w:rPr>
          <w:rFonts w:ascii="Constantia" w:hAnsi="Constantia"/>
        </w:rPr>
        <w:t>Gminy</w:t>
      </w:r>
      <w:r w:rsidRPr="00F429B4">
        <w:rPr>
          <w:rFonts w:ascii="Constantia" w:hAnsi="Constantia"/>
        </w:rPr>
        <w:t xml:space="preserve"> w roku 2020, bez uwzględnienia działań</w:t>
      </w:r>
      <w:r>
        <w:rPr>
          <w:rFonts w:ascii="Constantia" w:hAnsi="Constantia"/>
        </w:rPr>
        <w:t xml:space="preserve"> realizowanych przez samorząd. W</w:t>
      </w:r>
      <w:r w:rsidRPr="00F429B4">
        <w:rPr>
          <w:rFonts w:ascii="Constantia" w:hAnsi="Constantia"/>
        </w:rPr>
        <w:t xml:space="preserve"> tym celu </w:t>
      </w:r>
      <w:r>
        <w:rPr>
          <w:rFonts w:ascii="Constantia" w:hAnsi="Constantia"/>
        </w:rPr>
        <w:t xml:space="preserve">zostały opracowane </w:t>
      </w:r>
      <w:r w:rsidRPr="00F429B4">
        <w:rPr>
          <w:rFonts w:ascii="Constantia" w:hAnsi="Constantia"/>
        </w:rPr>
        <w:t>dwa scenariusze prognozy:</w:t>
      </w:r>
    </w:p>
    <w:p w:rsidR="002C1B6F" w:rsidRPr="00F429B4" w:rsidRDefault="002C1B6F" w:rsidP="001B39FC">
      <w:pPr>
        <w:numPr>
          <w:ilvl w:val="0"/>
          <w:numId w:val="36"/>
        </w:numPr>
        <w:spacing w:after="0"/>
        <w:ind w:hanging="357"/>
        <w:jc w:val="both"/>
        <w:rPr>
          <w:rFonts w:ascii="Constantia" w:hAnsi="Constantia"/>
        </w:rPr>
      </w:pPr>
      <w:r w:rsidRPr="00961761">
        <w:rPr>
          <w:rFonts w:ascii="Constantia" w:hAnsi="Constantia"/>
          <w:b/>
        </w:rPr>
        <w:t xml:space="preserve">Scenariusz </w:t>
      </w:r>
      <w:r w:rsidR="00E83AA2">
        <w:rPr>
          <w:rFonts w:ascii="Constantia" w:hAnsi="Constantia"/>
          <w:b/>
        </w:rPr>
        <w:t>0</w:t>
      </w:r>
      <w:r w:rsidRPr="00961761">
        <w:rPr>
          <w:rFonts w:ascii="Constantia" w:hAnsi="Constantia"/>
          <w:b/>
        </w:rPr>
        <w:t xml:space="preserve"> (BAU)</w:t>
      </w:r>
      <w:r>
        <w:rPr>
          <w:rFonts w:ascii="Constantia" w:hAnsi="Constantia"/>
        </w:rPr>
        <w:t xml:space="preserve"> –</w:t>
      </w:r>
      <w:r w:rsidRPr="00F429B4">
        <w:rPr>
          <w:rFonts w:ascii="Constantia" w:hAnsi="Constantia"/>
        </w:rPr>
        <w:t xml:space="preserve"> założono, że nie zajdą żadne istotne zmiany w trendach konsumpcji energii, przyjęto założenia prognozy wykorzystanej w Polityce Energetycznej Polski do 2030 roku (założenia dotyczące wzrostu zapotrzebowania na energię w poszczególnych sektorach gospodarki oraz udziału poszczególnych paliw w</w:t>
      </w:r>
      <w:r>
        <w:rPr>
          <w:rFonts w:ascii="Constantia" w:hAnsi="Constantia"/>
        </w:rPr>
        <w:t> </w:t>
      </w:r>
      <w:r w:rsidRPr="00F429B4">
        <w:rPr>
          <w:rFonts w:ascii="Constantia" w:hAnsi="Constantia"/>
        </w:rPr>
        <w:t>str</w:t>
      </w:r>
      <w:r>
        <w:rPr>
          <w:rFonts w:ascii="Constantia" w:hAnsi="Constantia"/>
        </w:rPr>
        <w:t>ukturze zużycia</w:t>
      </w:r>
      <w:r w:rsidRPr="00F429B4">
        <w:rPr>
          <w:rFonts w:ascii="Constantia" w:hAnsi="Constantia"/>
        </w:rPr>
        <w:t>);</w:t>
      </w:r>
    </w:p>
    <w:p w:rsidR="002C1B6F" w:rsidRPr="00F429B4" w:rsidRDefault="002C1B6F" w:rsidP="001B39FC">
      <w:pPr>
        <w:numPr>
          <w:ilvl w:val="0"/>
          <w:numId w:val="36"/>
        </w:numPr>
        <w:spacing w:after="0"/>
        <w:ind w:hanging="357"/>
        <w:jc w:val="both"/>
        <w:rPr>
          <w:rFonts w:ascii="Constantia" w:hAnsi="Constantia"/>
        </w:rPr>
      </w:pPr>
      <w:r>
        <w:rPr>
          <w:rFonts w:ascii="Constantia" w:hAnsi="Constantia"/>
          <w:b/>
        </w:rPr>
        <w:t>Scenariusz</w:t>
      </w:r>
      <w:r w:rsidRPr="00961761">
        <w:rPr>
          <w:rFonts w:ascii="Constantia" w:hAnsi="Constantia"/>
          <w:b/>
        </w:rPr>
        <w:t xml:space="preserve"> 1</w:t>
      </w:r>
      <w:r w:rsidRPr="00F429B4">
        <w:rPr>
          <w:rFonts w:ascii="Constantia" w:hAnsi="Constantia"/>
        </w:rPr>
        <w:t xml:space="preserve"> – czyli scenariusz uwzględniający zmiany jakie zajdą w otoczeniu</w:t>
      </w:r>
      <w:r>
        <w:rPr>
          <w:rFonts w:ascii="Constantia" w:hAnsi="Constantia"/>
        </w:rPr>
        <w:t>,</w:t>
      </w:r>
      <w:r w:rsidRPr="00F429B4">
        <w:rPr>
          <w:rFonts w:ascii="Constantia" w:hAnsi="Constantia"/>
        </w:rPr>
        <w:t xml:space="preserve"> wpływające na wzorce konsumpcji energii na terenie </w:t>
      </w:r>
      <w:r w:rsidR="008C323A">
        <w:rPr>
          <w:rFonts w:ascii="Constantia" w:hAnsi="Constantia"/>
        </w:rPr>
        <w:t>G</w:t>
      </w:r>
      <w:r w:rsidRPr="00F429B4">
        <w:rPr>
          <w:rFonts w:ascii="Constantia" w:hAnsi="Constantia"/>
        </w:rPr>
        <w:t xml:space="preserve">miny, z uwzględnieniem </w:t>
      </w:r>
      <w:r>
        <w:rPr>
          <w:rFonts w:ascii="Constantia" w:hAnsi="Constantia"/>
        </w:rPr>
        <w:t xml:space="preserve">takich </w:t>
      </w:r>
      <w:r w:rsidRPr="00F429B4">
        <w:rPr>
          <w:rFonts w:ascii="Constantia" w:hAnsi="Constantia"/>
        </w:rPr>
        <w:t>czynników</w:t>
      </w:r>
      <w:r>
        <w:rPr>
          <w:rFonts w:ascii="Constantia" w:hAnsi="Constantia"/>
        </w:rPr>
        <w:t xml:space="preserve"> jak</w:t>
      </w:r>
      <w:r w:rsidRPr="00F429B4">
        <w:rPr>
          <w:rFonts w:ascii="Constantia" w:hAnsi="Constantia"/>
        </w:rPr>
        <w:t>:</w:t>
      </w:r>
    </w:p>
    <w:p w:rsidR="002C0D18" w:rsidRDefault="002C1B6F" w:rsidP="002C0D18">
      <w:pPr>
        <w:pStyle w:val="Akapitzlist"/>
        <w:numPr>
          <w:ilvl w:val="0"/>
          <w:numId w:val="68"/>
        </w:numPr>
        <w:spacing w:after="0"/>
        <w:rPr>
          <w:rFonts w:ascii="Constantia" w:hAnsi="Constantia"/>
        </w:rPr>
      </w:pPr>
      <w:r w:rsidRPr="002C0D18">
        <w:rPr>
          <w:rFonts w:ascii="Constantia" w:hAnsi="Constantia"/>
        </w:rPr>
        <w:t>Wdrożenia zmian w zakresie zużycia energii i emisji w segmencie samorządowym;</w:t>
      </w:r>
    </w:p>
    <w:p w:rsidR="002C0D18" w:rsidRDefault="002C1B6F" w:rsidP="002C0D18">
      <w:pPr>
        <w:pStyle w:val="Akapitzlist"/>
        <w:numPr>
          <w:ilvl w:val="0"/>
          <w:numId w:val="68"/>
        </w:numPr>
        <w:spacing w:after="0"/>
        <w:rPr>
          <w:rFonts w:ascii="Constantia" w:hAnsi="Constantia"/>
        </w:rPr>
      </w:pPr>
      <w:r w:rsidRPr="002C0D18">
        <w:rPr>
          <w:rFonts w:ascii="Constantia" w:hAnsi="Constantia"/>
        </w:rPr>
        <w:t xml:space="preserve">Wdrożenia do prawa polskiego dyrektyw UE dotyczących efektywności energetycznej – zakłada się pełne wdrożenie i egzekucję celów wynikających z dyrektywy dotyczącej efektywności energetycznej (przyjętej we wrześniu 2012 roku - EED) oraz dyrektywy dotyczącej efektywności energetycznej budynków (tzw. EPBD </w:t>
      </w:r>
      <w:proofErr w:type="spellStart"/>
      <w:r w:rsidRPr="002C0D18">
        <w:rPr>
          <w:rFonts w:ascii="Constantia" w:hAnsi="Constantia"/>
        </w:rPr>
        <w:t>recast</w:t>
      </w:r>
      <w:proofErr w:type="spellEnd"/>
      <w:r w:rsidRPr="002C0D18">
        <w:rPr>
          <w:rFonts w:ascii="Constantia" w:hAnsi="Constantia"/>
        </w:rPr>
        <w:t>);</w:t>
      </w:r>
    </w:p>
    <w:p w:rsidR="002C0D18" w:rsidRDefault="002C1B6F" w:rsidP="002C0D18">
      <w:pPr>
        <w:pStyle w:val="Akapitzlist"/>
        <w:numPr>
          <w:ilvl w:val="0"/>
          <w:numId w:val="68"/>
        </w:numPr>
        <w:spacing w:after="0"/>
        <w:rPr>
          <w:rFonts w:ascii="Constantia" w:hAnsi="Constantia"/>
        </w:rPr>
      </w:pPr>
      <w:r w:rsidRPr="002C0D18">
        <w:rPr>
          <w:rFonts w:ascii="Constantia" w:hAnsi="Constantia"/>
        </w:rPr>
        <w:t>Wdrożenia działań przewidzianych w polityce transportowej UE – zakłada się, że działania zaproponowane w Białej Księdze Strategii Transportowej UE będą stopniowo wdrażane w celu ograniczania emisji;</w:t>
      </w:r>
    </w:p>
    <w:p w:rsidR="002C0D18" w:rsidRDefault="002C1B6F" w:rsidP="002C0D18">
      <w:pPr>
        <w:pStyle w:val="Akapitzlist"/>
        <w:numPr>
          <w:ilvl w:val="0"/>
          <w:numId w:val="68"/>
        </w:numPr>
        <w:spacing w:after="0"/>
        <w:rPr>
          <w:rFonts w:ascii="Constantia" w:hAnsi="Constantia"/>
        </w:rPr>
      </w:pPr>
      <w:r w:rsidRPr="002C0D18">
        <w:rPr>
          <w:rFonts w:ascii="Constantia" w:hAnsi="Constantia"/>
        </w:rPr>
        <w:t>Naturalnego trendu wymiany sprzętu AGD, RTV i ITC – przyjęto, że użytkowany sprzęt będzie stopniowo wymieniany na bardziej efektywny;</w:t>
      </w:r>
    </w:p>
    <w:p w:rsidR="002C0D18" w:rsidRDefault="002C1B6F" w:rsidP="002C0D18">
      <w:pPr>
        <w:pStyle w:val="Akapitzlist"/>
        <w:numPr>
          <w:ilvl w:val="0"/>
          <w:numId w:val="68"/>
        </w:numPr>
        <w:spacing w:after="0"/>
        <w:rPr>
          <w:rFonts w:ascii="Constantia" w:hAnsi="Constantia"/>
        </w:rPr>
      </w:pPr>
      <w:r w:rsidRPr="002C0D18">
        <w:rPr>
          <w:rFonts w:ascii="Constantia" w:hAnsi="Constantia"/>
        </w:rPr>
        <w:t xml:space="preserve">Wdrożenia nowego prawa dot. OZE w Polsce, przewidującego wsparcie </w:t>
      </w:r>
      <w:proofErr w:type="spellStart"/>
      <w:r w:rsidRPr="002C0D18">
        <w:rPr>
          <w:rFonts w:ascii="Constantia" w:hAnsi="Constantia"/>
        </w:rPr>
        <w:t>mikroistalacji</w:t>
      </w:r>
      <w:proofErr w:type="spellEnd"/>
      <w:r w:rsidRPr="002C0D18">
        <w:rPr>
          <w:rFonts w:ascii="Constantia" w:hAnsi="Constantia"/>
        </w:rPr>
        <w:t xml:space="preserve"> w OZE – założono, że na skutek proponowanych systemów wsparcia znacznie wzrośnie udział energii elektrycznej wytwarzanej w</w:t>
      </w:r>
      <w:r w:rsidR="00E76190" w:rsidRPr="002C0D18">
        <w:rPr>
          <w:rFonts w:ascii="Constantia" w:hAnsi="Constantia"/>
        </w:rPr>
        <w:t> </w:t>
      </w:r>
      <w:r w:rsidRPr="002C0D18">
        <w:rPr>
          <w:rFonts w:ascii="Constantia" w:hAnsi="Constantia"/>
        </w:rPr>
        <w:t>indywidualnych źródłach, przez co spadnie zapotrzebowanie na energię elektryczną z sieci krajowej;</w:t>
      </w:r>
    </w:p>
    <w:p w:rsidR="002C0D18" w:rsidRDefault="002C1B6F" w:rsidP="002C0D18">
      <w:pPr>
        <w:pStyle w:val="Akapitzlist"/>
        <w:numPr>
          <w:ilvl w:val="0"/>
          <w:numId w:val="68"/>
        </w:numPr>
        <w:spacing w:after="0"/>
        <w:rPr>
          <w:rFonts w:ascii="Constantia" w:hAnsi="Constantia"/>
        </w:rPr>
      </w:pPr>
      <w:r w:rsidRPr="002C0D18">
        <w:rPr>
          <w:rFonts w:ascii="Constantia" w:hAnsi="Constantia"/>
        </w:rPr>
        <w:t>Wzrostu udziału energii z OZE w energii elektrycznej w Polsce – zakłada się wypełnienie przez Polskę unijnego celu wyznaczonego dla kraju na poziomie 15% udziału OZE w końcowym zużyciu energii, co przełoży się na ograniczenie wskaźnika emisji dla energii elektrycznej;</w:t>
      </w:r>
    </w:p>
    <w:p w:rsidR="002C0D18" w:rsidRDefault="002C1B6F" w:rsidP="002C0D18">
      <w:pPr>
        <w:pStyle w:val="Akapitzlist"/>
        <w:numPr>
          <w:ilvl w:val="0"/>
          <w:numId w:val="68"/>
        </w:numPr>
        <w:spacing w:after="0"/>
        <w:rPr>
          <w:rFonts w:ascii="Constantia" w:hAnsi="Constantia"/>
        </w:rPr>
      </w:pPr>
      <w:r w:rsidRPr="002C0D18">
        <w:rPr>
          <w:rFonts w:ascii="Constantia" w:hAnsi="Constantia"/>
        </w:rPr>
        <w:t>Wzrost efektywności energetycznej na poziomie 15 %;</w:t>
      </w:r>
    </w:p>
    <w:p w:rsidR="002C1B6F" w:rsidRPr="002C0D18" w:rsidRDefault="002C1B6F" w:rsidP="002C0D18">
      <w:pPr>
        <w:pStyle w:val="Akapitzlist"/>
        <w:numPr>
          <w:ilvl w:val="0"/>
          <w:numId w:val="68"/>
        </w:numPr>
        <w:spacing w:after="0"/>
        <w:rPr>
          <w:rFonts w:ascii="Constantia" w:hAnsi="Constantia"/>
        </w:rPr>
      </w:pPr>
      <w:r w:rsidRPr="002C0D18">
        <w:rPr>
          <w:rFonts w:ascii="Constantia" w:hAnsi="Constantia"/>
        </w:rPr>
        <w:t>Modernizacji sektora elektroenergetycznego w Polsce – realizowane stopniowo inwestycje w nowe moce wytwórcze o wysokiej sprawności pozwolą ograniczyć wskaźnik emisji dla energii elektrycznej.</w:t>
      </w:r>
    </w:p>
    <w:p w:rsidR="002C1B6F" w:rsidRPr="00B972AF" w:rsidRDefault="002C1B6F" w:rsidP="001A4908">
      <w:pPr>
        <w:spacing w:after="120"/>
        <w:jc w:val="both"/>
        <w:rPr>
          <w:rFonts w:ascii="Constantia" w:eastAsiaTheme="minorHAnsi" w:hAnsi="Constantia" w:cstheme="minorBidi"/>
          <w:sz w:val="20"/>
        </w:rPr>
      </w:pPr>
      <w:r>
        <w:rPr>
          <w:rFonts w:ascii="Constantia" w:hAnsi="Constantia"/>
        </w:rPr>
        <w:br w:type="column"/>
      </w:r>
      <w:bookmarkStart w:id="497" w:name="_Toc421624241"/>
      <w:bookmarkStart w:id="498" w:name="_Toc421692274"/>
      <w:bookmarkStart w:id="499" w:name="_Toc421802756"/>
      <w:bookmarkStart w:id="500" w:name="_Toc429033821"/>
      <w:r w:rsidR="00E83AA2" w:rsidRPr="00B972AF">
        <w:rPr>
          <w:rFonts w:ascii="Constantia" w:eastAsiaTheme="minorHAnsi" w:hAnsi="Constantia" w:cstheme="minorBidi"/>
          <w:sz w:val="18"/>
        </w:rPr>
        <w:lastRenderedPageBreak/>
        <w:t xml:space="preserve">Tabela </w:t>
      </w:r>
      <w:r w:rsidR="00E83AA2" w:rsidRPr="00B972AF">
        <w:rPr>
          <w:rFonts w:ascii="Constantia" w:eastAsiaTheme="minorHAnsi" w:hAnsi="Constantia" w:cstheme="minorBidi"/>
          <w:sz w:val="18"/>
        </w:rPr>
        <w:fldChar w:fldCharType="begin"/>
      </w:r>
      <w:r w:rsidR="00E83AA2" w:rsidRPr="00B972AF">
        <w:rPr>
          <w:rFonts w:ascii="Constantia" w:eastAsiaTheme="minorHAnsi" w:hAnsi="Constantia" w:cstheme="minorBidi"/>
          <w:sz w:val="18"/>
        </w:rPr>
        <w:instrText xml:space="preserve"> SEQ Tabela \* ARABIC </w:instrText>
      </w:r>
      <w:r w:rsidR="00E83AA2" w:rsidRPr="00B972AF">
        <w:rPr>
          <w:rFonts w:ascii="Constantia" w:eastAsiaTheme="minorHAnsi" w:hAnsi="Constantia" w:cstheme="minorBidi"/>
          <w:sz w:val="18"/>
        </w:rPr>
        <w:fldChar w:fldCharType="separate"/>
      </w:r>
      <w:r w:rsidR="00645C9A">
        <w:rPr>
          <w:rFonts w:ascii="Constantia" w:eastAsiaTheme="minorHAnsi" w:hAnsi="Constantia" w:cstheme="minorBidi"/>
          <w:noProof/>
          <w:sz w:val="18"/>
        </w:rPr>
        <w:t>21</w:t>
      </w:r>
      <w:r w:rsidR="00E83AA2" w:rsidRPr="00B972AF">
        <w:rPr>
          <w:rFonts w:ascii="Constantia" w:eastAsiaTheme="minorHAnsi" w:hAnsi="Constantia" w:cstheme="minorBidi"/>
          <w:sz w:val="18"/>
        </w:rPr>
        <w:fldChar w:fldCharType="end"/>
      </w:r>
      <w:r w:rsidR="00E83AA2" w:rsidRPr="00B972AF">
        <w:rPr>
          <w:rFonts w:ascii="Constantia" w:eastAsiaTheme="minorHAnsi" w:hAnsi="Constantia" w:cstheme="minorBidi"/>
          <w:sz w:val="18"/>
        </w:rPr>
        <w:t xml:space="preserve">. </w:t>
      </w:r>
      <w:r w:rsidRPr="00B972AF">
        <w:rPr>
          <w:rFonts w:ascii="Constantia" w:eastAsiaTheme="minorHAnsi" w:hAnsi="Constantia" w:cstheme="minorBidi"/>
          <w:sz w:val="18"/>
        </w:rPr>
        <w:t>Prognoza zapotrzebowania na energię finalną według polityki Energetycznej Polski do 2030 roku</w:t>
      </w:r>
      <w:bookmarkEnd w:id="497"/>
      <w:bookmarkEnd w:id="498"/>
      <w:bookmarkEnd w:id="499"/>
      <w:bookmarkEnd w:id="500"/>
    </w:p>
    <w:tbl>
      <w:tblPr>
        <w:tblStyle w:val="redniasiatka1akcent1"/>
        <w:tblW w:w="0" w:type="auto"/>
        <w:jc w:val="center"/>
        <w:tblLayout w:type="fixed"/>
        <w:tblLook w:val="04A0" w:firstRow="1" w:lastRow="0" w:firstColumn="1" w:lastColumn="0" w:noHBand="0" w:noVBand="1"/>
      </w:tblPr>
      <w:tblGrid>
        <w:gridCol w:w="2607"/>
        <w:gridCol w:w="1666"/>
        <w:gridCol w:w="1667"/>
        <w:gridCol w:w="1667"/>
      </w:tblGrid>
      <w:tr w:rsidR="002C1B6F" w:rsidRPr="00CE7EE2" w:rsidTr="00B972AF">
        <w:trPr>
          <w:cnfStyle w:val="100000000000" w:firstRow="1" w:lastRow="0" w:firstColumn="0" w:lastColumn="0" w:oddVBand="0" w:evenVBand="0" w:oddHBand="0"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2607" w:type="dxa"/>
            <w:shd w:val="clear" w:color="auto" w:fill="4F81BD" w:themeFill="accent1"/>
            <w:noWrap/>
          </w:tcPr>
          <w:p w:rsidR="002C1B6F" w:rsidRPr="00CE7EE2" w:rsidRDefault="00903A98" w:rsidP="00E83AA2">
            <w:pPr>
              <w:spacing w:after="0" w:line="240" w:lineRule="auto"/>
              <w:contextualSpacing/>
              <w:jc w:val="center"/>
              <w:rPr>
                <w:rFonts w:ascii="Constantia" w:hAnsi="Constantia" w:cs="Arial"/>
                <w:sz w:val="18"/>
                <w:szCs w:val="18"/>
              </w:rPr>
            </w:pPr>
            <w:r>
              <w:rPr>
                <w:rFonts w:ascii="Constantia" w:hAnsi="Constantia" w:cs="Arial"/>
                <w:sz w:val="18"/>
                <w:szCs w:val="18"/>
              </w:rPr>
              <w:t>Rok</w:t>
            </w:r>
          </w:p>
        </w:tc>
        <w:tc>
          <w:tcPr>
            <w:tcW w:w="1666" w:type="dxa"/>
            <w:shd w:val="clear" w:color="auto" w:fill="4F81BD" w:themeFill="accent1"/>
            <w:noWrap/>
          </w:tcPr>
          <w:p w:rsidR="002C1B6F" w:rsidRPr="00CE7EE2" w:rsidRDefault="00AB345F" w:rsidP="00AB345F">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onstantia" w:hAnsi="Constantia" w:cs="Arial"/>
                <w:sz w:val="18"/>
                <w:szCs w:val="18"/>
              </w:rPr>
            </w:pPr>
            <w:r>
              <w:rPr>
                <w:rFonts w:ascii="Constantia" w:hAnsi="Constantia" w:cs="Arial"/>
                <w:sz w:val="18"/>
                <w:szCs w:val="18"/>
              </w:rPr>
              <w:t xml:space="preserve">2010 r. </w:t>
            </w:r>
            <w:r w:rsidR="002C1B6F" w:rsidRPr="00CE7EE2">
              <w:rPr>
                <w:rFonts w:ascii="Constantia" w:hAnsi="Constantia" w:cs="Arial"/>
                <w:sz w:val="18"/>
                <w:szCs w:val="18"/>
              </w:rPr>
              <w:t>[</w:t>
            </w:r>
            <w:proofErr w:type="spellStart"/>
            <w:r w:rsidR="002C1B6F" w:rsidRPr="00CE7EE2">
              <w:rPr>
                <w:rFonts w:ascii="Constantia" w:hAnsi="Constantia" w:cs="Arial"/>
                <w:sz w:val="18"/>
                <w:szCs w:val="18"/>
              </w:rPr>
              <w:t>Mtoe</w:t>
            </w:r>
            <w:proofErr w:type="spellEnd"/>
            <w:r w:rsidR="002C1B6F" w:rsidRPr="00CE7EE2">
              <w:rPr>
                <w:rFonts w:ascii="Constantia" w:hAnsi="Constantia" w:cs="Arial"/>
                <w:sz w:val="18"/>
                <w:szCs w:val="18"/>
              </w:rPr>
              <w:t>]</w:t>
            </w:r>
          </w:p>
        </w:tc>
        <w:tc>
          <w:tcPr>
            <w:tcW w:w="1667" w:type="dxa"/>
            <w:shd w:val="clear" w:color="auto" w:fill="4F81BD" w:themeFill="accent1"/>
            <w:noWrap/>
          </w:tcPr>
          <w:p w:rsidR="002C1B6F" w:rsidRPr="00CE7EE2" w:rsidRDefault="00AB345F" w:rsidP="00AB345F">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onstantia" w:hAnsi="Constantia" w:cs="Arial"/>
                <w:sz w:val="18"/>
                <w:szCs w:val="18"/>
              </w:rPr>
            </w:pPr>
            <w:r>
              <w:rPr>
                <w:rFonts w:ascii="Constantia" w:hAnsi="Constantia" w:cs="Arial"/>
                <w:sz w:val="18"/>
                <w:szCs w:val="18"/>
              </w:rPr>
              <w:t xml:space="preserve">2020 r. </w:t>
            </w:r>
            <w:r w:rsidR="002C1B6F" w:rsidRPr="00CE7EE2">
              <w:rPr>
                <w:rFonts w:ascii="Constantia" w:hAnsi="Constantia" w:cs="Arial"/>
                <w:sz w:val="18"/>
                <w:szCs w:val="18"/>
              </w:rPr>
              <w:t>[</w:t>
            </w:r>
            <w:proofErr w:type="spellStart"/>
            <w:r w:rsidR="002C1B6F" w:rsidRPr="00CE7EE2">
              <w:rPr>
                <w:rFonts w:ascii="Constantia" w:hAnsi="Constantia" w:cs="Arial"/>
                <w:sz w:val="18"/>
                <w:szCs w:val="18"/>
              </w:rPr>
              <w:t>Mtoe</w:t>
            </w:r>
            <w:proofErr w:type="spellEnd"/>
            <w:r w:rsidR="002C1B6F" w:rsidRPr="00CE7EE2">
              <w:rPr>
                <w:rFonts w:ascii="Constantia" w:hAnsi="Constantia" w:cs="Arial"/>
                <w:sz w:val="18"/>
                <w:szCs w:val="18"/>
              </w:rPr>
              <w:t>]</w:t>
            </w:r>
          </w:p>
        </w:tc>
        <w:tc>
          <w:tcPr>
            <w:tcW w:w="1667" w:type="dxa"/>
            <w:shd w:val="clear" w:color="auto" w:fill="4F81BD" w:themeFill="accent1"/>
            <w:noWrap/>
          </w:tcPr>
          <w:p w:rsidR="002C1B6F" w:rsidRPr="00CE7EE2" w:rsidRDefault="00AB345F" w:rsidP="00AB345F">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onstantia" w:hAnsi="Constantia" w:cs="Arial"/>
                <w:sz w:val="18"/>
                <w:szCs w:val="18"/>
              </w:rPr>
            </w:pPr>
            <w:r>
              <w:rPr>
                <w:rFonts w:ascii="Constantia" w:hAnsi="Constantia" w:cs="Arial"/>
                <w:sz w:val="18"/>
                <w:szCs w:val="18"/>
              </w:rPr>
              <w:t xml:space="preserve">Zmiana </w:t>
            </w:r>
            <w:r w:rsidR="002C1B6F" w:rsidRPr="00CE7EE2">
              <w:rPr>
                <w:rFonts w:ascii="Constantia" w:hAnsi="Constantia" w:cs="Arial"/>
                <w:sz w:val="18"/>
                <w:szCs w:val="18"/>
              </w:rPr>
              <w:t>[%]</w:t>
            </w:r>
          </w:p>
        </w:tc>
      </w:tr>
      <w:tr w:rsidR="002C1B6F" w:rsidRPr="00CE7EE2" w:rsidTr="00B972AF">
        <w:trPr>
          <w:cnfStyle w:val="000000100000" w:firstRow="0" w:lastRow="0" w:firstColumn="0" w:lastColumn="0" w:oddVBand="0" w:evenVBand="0" w:oddHBand="1" w:evenHBand="0"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7607" w:type="dxa"/>
            <w:gridSpan w:val="4"/>
            <w:noWrap/>
          </w:tcPr>
          <w:p w:rsidR="002C1B6F" w:rsidRPr="00CE7EE2" w:rsidRDefault="002C1B6F" w:rsidP="00E83AA2">
            <w:pPr>
              <w:spacing w:after="0" w:line="240" w:lineRule="auto"/>
              <w:contextualSpacing/>
              <w:jc w:val="center"/>
              <w:rPr>
                <w:rFonts w:ascii="Constantia" w:hAnsi="Constantia" w:cs="Arial"/>
                <w:sz w:val="18"/>
                <w:szCs w:val="18"/>
              </w:rPr>
            </w:pPr>
            <w:r w:rsidRPr="00CE7EE2">
              <w:rPr>
                <w:rFonts w:ascii="Constantia" w:hAnsi="Constantia" w:cs="Arial"/>
                <w:sz w:val="18"/>
                <w:szCs w:val="18"/>
              </w:rPr>
              <w:t>W podziale na sektory</w:t>
            </w:r>
          </w:p>
        </w:tc>
      </w:tr>
      <w:tr w:rsidR="002C1B6F" w:rsidRPr="00CE7EE2" w:rsidTr="00B972AF">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607" w:type="dxa"/>
            <w:noWrap/>
          </w:tcPr>
          <w:p w:rsidR="002C1B6F" w:rsidRPr="00CE7EE2" w:rsidRDefault="002C1B6F" w:rsidP="00E83AA2">
            <w:pPr>
              <w:spacing w:after="0" w:line="240" w:lineRule="auto"/>
              <w:contextualSpacing/>
              <w:jc w:val="center"/>
              <w:rPr>
                <w:rFonts w:ascii="Constantia" w:hAnsi="Constantia" w:cs="Arial"/>
                <w:sz w:val="18"/>
                <w:szCs w:val="18"/>
              </w:rPr>
            </w:pPr>
            <w:r w:rsidRPr="00CE7EE2">
              <w:rPr>
                <w:rFonts w:ascii="Constantia" w:hAnsi="Constantia" w:cs="Arial"/>
                <w:sz w:val="18"/>
                <w:szCs w:val="18"/>
              </w:rPr>
              <w:t>Transport</w:t>
            </w:r>
          </w:p>
        </w:tc>
        <w:tc>
          <w:tcPr>
            <w:tcW w:w="1666"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15,5</w:t>
            </w:r>
          </w:p>
        </w:tc>
        <w:tc>
          <w:tcPr>
            <w:tcW w:w="1667"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18,7</w:t>
            </w:r>
          </w:p>
        </w:tc>
        <w:tc>
          <w:tcPr>
            <w:tcW w:w="1667"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+20,65%</w:t>
            </w:r>
          </w:p>
        </w:tc>
      </w:tr>
      <w:tr w:rsidR="002C1B6F" w:rsidRPr="00CE7EE2" w:rsidTr="00B972AF">
        <w:trPr>
          <w:cnfStyle w:val="000000100000" w:firstRow="0" w:lastRow="0" w:firstColumn="0" w:lastColumn="0" w:oddVBand="0" w:evenVBand="0" w:oddHBand="1" w:evenHBand="0" w:firstRowFirstColumn="0" w:firstRowLastColumn="0" w:lastRowFirstColumn="0" w:lastRowLastColumn="0"/>
          <w:trHeight w:hRule="exact" w:val="289"/>
          <w:jc w:val="center"/>
        </w:trPr>
        <w:tc>
          <w:tcPr>
            <w:cnfStyle w:val="001000000000" w:firstRow="0" w:lastRow="0" w:firstColumn="1" w:lastColumn="0" w:oddVBand="0" w:evenVBand="0" w:oddHBand="0" w:evenHBand="0" w:firstRowFirstColumn="0" w:firstRowLastColumn="0" w:lastRowFirstColumn="0" w:lastRowLastColumn="0"/>
            <w:tcW w:w="2607" w:type="dxa"/>
            <w:noWrap/>
          </w:tcPr>
          <w:p w:rsidR="002C1B6F" w:rsidRPr="00CE7EE2" w:rsidRDefault="002C1B6F" w:rsidP="00E83AA2">
            <w:pPr>
              <w:spacing w:after="0" w:line="240" w:lineRule="auto"/>
              <w:contextualSpacing/>
              <w:jc w:val="center"/>
              <w:rPr>
                <w:rFonts w:ascii="Constantia" w:hAnsi="Constantia" w:cs="Arial"/>
                <w:sz w:val="18"/>
                <w:szCs w:val="18"/>
              </w:rPr>
            </w:pPr>
            <w:r w:rsidRPr="00CE7EE2">
              <w:rPr>
                <w:rFonts w:ascii="Constantia" w:hAnsi="Constantia" w:cs="Arial"/>
                <w:sz w:val="18"/>
                <w:szCs w:val="18"/>
              </w:rPr>
              <w:t>Usługi</w:t>
            </w:r>
          </w:p>
        </w:tc>
        <w:tc>
          <w:tcPr>
            <w:tcW w:w="1666" w:type="dxa"/>
            <w:noWrap/>
          </w:tcPr>
          <w:p w:rsidR="002C1B6F" w:rsidRPr="00CE7EE2" w:rsidRDefault="002C1B6F" w:rsidP="00E83AA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6,6</w:t>
            </w:r>
          </w:p>
        </w:tc>
        <w:tc>
          <w:tcPr>
            <w:tcW w:w="1667" w:type="dxa"/>
            <w:noWrap/>
          </w:tcPr>
          <w:p w:rsidR="002C1B6F" w:rsidRPr="00CE7EE2" w:rsidRDefault="002C1B6F" w:rsidP="00E83AA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8,8</w:t>
            </w:r>
          </w:p>
        </w:tc>
        <w:tc>
          <w:tcPr>
            <w:tcW w:w="1667" w:type="dxa"/>
            <w:noWrap/>
          </w:tcPr>
          <w:p w:rsidR="002C1B6F" w:rsidRPr="00CE7EE2" w:rsidRDefault="002C1B6F" w:rsidP="00E83AA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+33,33%</w:t>
            </w:r>
          </w:p>
        </w:tc>
      </w:tr>
      <w:tr w:rsidR="002C1B6F" w:rsidRPr="00CE7EE2" w:rsidTr="00B972AF">
        <w:trPr>
          <w:trHeight w:hRule="exact" w:val="278"/>
          <w:jc w:val="center"/>
        </w:trPr>
        <w:tc>
          <w:tcPr>
            <w:cnfStyle w:val="001000000000" w:firstRow="0" w:lastRow="0" w:firstColumn="1" w:lastColumn="0" w:oddVBand="0" w:evenVBand="0" w:oddHBand="0" w:evenHBand="0" w:firstRowFirstColumn="0" w:firstRowLastColumn="0" w:lastRowFirstColumn="0" w:lastRowLastColumn="0"/>
            <w:tcW w:w="2607" w:type="dxa"/>
            <w:noWrap/>
          </w:tcPr>
          <w:p w:rsidR="002C1B6F" w:rsidRPr="00CE7EE2" w:rsidRDefault="002C1B6F" w:rsidP="00E83AA2">
            <w:pPr>
              <w:spacing w:after="0" w:line="240" w:lineRule="auto"/>
              <w:contextualSpacing/>
              <w:jc w:val="center"/>
              <w:rPr>
                <w:rFonts w:ascii="Constantia" w:hAnsi="Constantia" w:cs="Arial"/>
                <w:sz w:val="18"/>
                <w:szCs w:val="18"/>
              </w:rPr>
            </w:pPr>
            <w:r w:rsidRPr="00CE7EE2">
              <w:rPr>
                <w:rFonts w:ascii="Constantia" w:hAnsi="Constantia" w:cs="Arial"/>
                <w:sz w:val="18"/>
                <w:szCs w:val="18"/>
              </w:rPr>
              <w:t>Gospodarstwa domowe</w:t>
            </w:r>
          </w:p>
        </w:tc>
        <w:tc>
          <w:tcPr>
            <w:tcW w:w="1666"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19</w:t>
            </w:r>
          </w:p>
        </w:tc>
        <w:tc>
          <w:tcPr>
            <w:tcW w:w="1667"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19,4</w:t>
            </w:r>
          </w:p>
        </w:tc>
        <w:tc>
          <w:tcPr>
            <w:tcW w:w="1667"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+2,11%</w:t>
            </w:r>
          </w:p>
        </w:tc>
      </w:tr>
      <w:tr w:rsidR="002C1B6F" w:rsidRPr="00CE7EE2" w:rsidTr="00B972AF">
        <w:trPr>
          <w:cnfStyle w:val="000000100000" w:firstRow="0" w:lastRow="0" w:firstColumn="0" w:lastColumn="0" w:oddVBand="0" w:evenVBand="0" w:oddHBand="1" w:evenHBand="0" w:firstRowFirstColumn="0" w:firstRowLastColumn="0" w:lastRowFirstColumn="0" w:lastRowLastColumn="0"/>
          <w:trHeight w:hRule="exact" w:val="277"/>
          <w:jc w:val="center"/>
        </w:trPr>
        <w:tc>
          <w:tcPr>
            <w:cnfStyle w:val="001000000000" w:firstRow="0" w:lastRow="0" w:firstColumn="1" w:lastColumn="0" w:oddVBand="0" w:evenVBand="0" w:oddHBand="0" w:evenHBand="0" w:firstRowFirstColumn="0" w:firstRowLastColumn="0" w:lastRowFirstColumn="0" w:lastRowLastColumn="0"/>
            <w:tcW w:w="7607" w:type="dxa"/>
            <w:gridSpan w:val="4"/>
            <w:noWrap/>
          </w:tcPr>
          <w:p w:rsidR="002C1B6F" w:rsidRPr="00CE7EE2" w:rsidRDefault="002C1B6F" w:rsidP="00E83AA2">
            <w:pPr>
              <w:spacing w:after="0" w:line="240" w:lineRule="auto"/>
              <w:contextualSpacing/>
              <w:jc w:val="center"/>
              <w:rPr>
                <w:rFonts w:ascii="Constantia" w:hAnsi="Constantia" w:cs="Arial"/>
                <w:sz w:val="18"/>
                <w:szCs w:val="18"/>
              </w:rPr>
            </w:pPr>
            <w:r w:rsidRPr="00CE7EE2">
              <w:rPr>
                <w:rFonts w:ascii="Constantia" w:hAnsi="Constantia" w:cs="Arial"/>
                <w:sz w:val="18"/>
                <w:szCs w:val="18"/>
              </w:rPr>
              <w:t>W podziale na nośniki</w:t>
            </w:r>
          </w:p>
        </w:tc>
      </w:tr>
      <w:tr w:rsidR="002C1B6F" w:rsidRPr="00CE7EE2" w:rsidTr="00B972AF">
        <w:trPr>
          <w:trHeight w:hRule="exact" w:val="300"/>
          <w:jc w:val="center"/>
        </w:trPr>
        <w:tc>
          <w:tcPr>
            <w:cnfStyle w:val="001000000000" w:firstRow="0" w:lastRow="0" w:firstColumn="1" w:lastColumn="0" w:oddVBand="0" w:evenVBand="0" w:oddHBand="0" w:evenHBand="0" w:firstRowFirstColumn="0" w:firstRowLastColumn="0" w:lastRowFirstColumn="0" w:lastRowLastColumn="0"/>
            <w:tcW w:w="2607" w:type="dxa"/>
            <w:noWrap/>
          </w:tcPr>
          <w:p w:rsidR="002C1B6F" w:rsidRPr="00CE7EE2" w:rsidRDefault="002C1B6F" w:rsidP="00E83AA2">
            <w:pPr>
              <w:spacing w:after="0" w:line="240" w:lineRule="auto"/>
              <w:contextualSpacing/>
              <w:jc w:val="center"/>
              <w:rPr>
                <w:rFonts w:ascii="Constantia" w:hAnsi="Constantia" w:cs="Arial"/>
                <w:sz w:val="18"/>
                <w:szCs w:val="18"/>
              </w:rPr>
            </w:pPr>
            <w:r w:rsidRPr="00CE7EE2">
              <w:rPr>
                <w:rFonts w:ascii="Constantia" w:hAnsi="Constantia" w:cs="Arial"/>
                <w:sz w:val="18"/>
                <w:szCs w:val="18"/>
              </w:rPr>
              <w:t>Węgiel</w:t>
            </w:r>
          </w:p>
        </w:tc>
        <w:tc>
          <w:tcPr>
            <w:tcW w:w="1666"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10,9</w:t>
            </w:r>
          </w:p>
        </w:tc>
        <w:tc>
          <w:tcPr>
            <w:tcW w:w="1667"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10,3</w:t>
            </w:r>
          </w:p>
        </w:tc>
        <w:tc>
          <w:tcPr>
            <w:tcW w:w="1667"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-5,50%</w:t>
            </w:r>
          </w:p>
        </w:tc>
      </w:tr>
      <w:tr w:rsidR="002C1B6F" w:rsidRPr="00CE7EE2" w:rsidTr="00B972AF">
        <w:trPr>
          <w:cnfStyle w:val="000000100000" w:firstRow="0" w:lastRow="0" w:firstColumn="0" w:lastColumn="0" w:oddVBand="0" w:evenVBand="0" w:oddHBand="1" w:evenHBand="0" w:firstRowFirstColumn="0" w:firstRowLastColumn="0" w:lastRowFirstColumn="0" w:lastRowLastColumn="0"/>
          <w:trHeight w:hRule="exact" w:val="277"/>
          <w:jc w:val="center"/>
        </w:trPr>
        <w:tc>
          <w:tcPr>
            <w:cnfStyle w:val="001000000000" w:firstRow="0" w:lastRow="0" w:firstColumn="1" w:lastColumn="0" w:oddVBand="0" w:evenVBand="0" w:oddHBand="0" w:evenHBand="0" w:firstRowFirstColumn="0" w:firstRowLastColumn="0" w:lastRowFirstColumn="0" w:lastRowLastColumn="0"/>
            <w:tcW w:w="2607" w:type="dxa"/>
            <w:noWrap/>
          </w:tcPr>
          <w:p w:rsidR="002C1B6F" w:rsidRPr="00CE7EE2" w:rsidRDefault="002C1B6F" w:rsidP="00E83AA2">
            <w:pPr>
              <w:spacing w:after="0" w:line="240" w:lineRule="auto"/>
              <w:contextualSpacing/>
              <w:jc w:val="center"/>
              <w:rPr>
                <w:rFonts w:ascii="Constantia" w:hAnsi="Constantia" w:cs="Arial"/>
                <w:sz w:val="18"/>
                <w:szCs w:val="18"/>
              </w:rPr>
            </w:pPr>
            <w:r w:rsidRPr="00CE7EE2">
              <w:rPr>
                <w:rFonts w:ascii="Constantia" w:hAnsi="Constantia" w:cs="Arial"/>
                <w:sz w:val="18"/>
                <w:szCs w:val="18"/>
              </w:rPr>
              <w:t>Produkty naftowe</w:t>
            </w:r>
          </w:p>
        </w:tc>
        <w:tc>
          <w:tcPr>
            <w:tcW w:w="1666" w:type="dxa"/>
            <w:noWrap/>
          </w:tcPr>
          <w:p w:rsidR="002C1B6F" w:rsidRPr="00CE7EE2" w:rsidRDefault="002C1B6F" w:rsidP="00E83AA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22,4</w:t>
            </w:r>
          </w:p>
        </w:tc>
        <w:tc>
          <w:tcPr>
            <w:tcW w:w="1667" w:type="dxa"/>
            <w:noWrap/>
          </w:tcPr>
          <w:p w:rsidR="002C1B6F" w:rsidRPr="00CE7EE2" w:rsidRDefault="002C1B6F" w:rsidP="00E83AA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24,3</w:t>
            </w:r>
          </w:p>
        </w:tc>
        <w:tc>
          <w:tcPr>
            <w:tcW w:w="1667" w:type="dxa"/>
            <w:noWrap/>
          </w:tcPr>
          <w:p w:rsidR="002C1B6F" w:rsidRPr="00CE7EE2" w:rsidRDefault="002C1B6F" w:rsidP="00E83AA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+8,48%</w:t>
            </w:r>
          </w:p>
        </w:tc>
      </w:tr>
      <w:tr w:rsidR="002C1B6F" w:rsidRPr="00CE7EE2" w:rsidTr="00B972AF">
        <w:trPr>
          <w:trHeight w:hRule="exact" w:val="280"/>
          <w:jc w:val="center"/>
        </w:trPr>
        <w:tc>
          <w:tcPr>
            <w:cnfStyle w:val="001000000000" w:firstRow="0" w:lastRow="0" w:firstColumn="1" w:lastColumn="0" w:oddVBand="0" w:evenVBand="0" w:oddHBand="0" w:evenHBand="0" w:firstRowFirstColumn="0" w:firstRowLastColumn="0" w:lastRowFirstColumn="0" w:lastRowLastColumn="0"/>
            <w:tcW w:w="2607" w:type="dxa"/>
            <w:noWrap/>
          </w:tcPr>
          <w:p w:rsidR="002C1B6F" w:rsidRPr="00CE7EE2" w:rsidRDefault="002C1B6F" w:rsidP="00E83AA2">
            <w:pPr>
              <w:spacing w:after="0" w:line="240" w:lineRule="auto"/>
              <w:contextualSpacing/>
              <w:jc w:val="center"/>
              <w:rPr>
                <w:rFonts w:ascii="Constantia" w:hAnsi="Constantia" w:cs="Arial"/>
                <w:sz w:val="18"/>
                <w:szCs w:val="18"/>
              </w:rPr>
            </w:pPr>
            <w:r w:rsidRPr="00CE7EE2">
              <w:rPr>
                <w:rFonts w:ascii="Constantia" w:hAnsi="Constantia" w:cs="Arial"/>
                <w:sz w:val="18"/>
                <w:szCs w:val="18"/>
              </w:rPr>
              <w:t>Gaz ziemny</w:t>
            </w:r>
          </w:p>
        </w:tc>
        <w:tc>
          <w:tcPr>
            <w:tcW w:w="1666"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9,5</w:t>
            </w:r>
          </w:p>
        </w:tc>
        <w:tc>
          <w:tcPr>
            <w:tcW w:w="1667"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11,1</w:t>
            </w:r>
          </w:p>
        </w:tc>
        <w:tc>
          <w:tcPr>
            <w:tcW w:w="1667"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+16,84%</w:t>
            </w:r>
          </w:p>
        </w:tc>
      </w:tr>
      <w:tr w:rsidR="002C1B6F" w:rsidRPr="00CE7EE2" w:rsidTr="00B972AF">
        <w:trPr>
          <w:cnfStyle w:val="000000100000" w:firstRow="0" w:lastRow="0" w:firstColumn="0" w:lastColumn="0" w:oddVBand="0" w:evenVBand="0" w:oddHBand="1" w:evenHBand="0" w:firstRowFirstColumn="0" w:firstRowLastColumn="0" w:lastRowFirstColumn="0" w:lastRowLastColumn="0"/>
          <w:trHeight w:hRule="exact" w:val="271"/>
          <w:jc w:val="center"/>
        </w:trPr>
        <w:tc>
          <w:tcPr>
            <w:cnfStyle w:val="001000000000" w:firstRow="0" w:lastRow="0" w:firstColumn="1" w:lastColumn="0" w:oddVBand="0" w:evenVBand="0" w:oddHBand="0" w:evenHBand="0" w:firstRowFirstColumn="0" w:firstRowLastColumn="0" w:lastRowFirstColumn="0" w:lastRowLastColumn="0"/>
            <w:tcW w:w="2607" w:type="dxa"/>
            <w:noWrap/>
          </w:tcPr>
          <w:p w:rsidR="002C1B6F" w:rsidRPr="00CE7EE2" w:rsidRDefault="002C1B6F" w:rsidP="00E83AA2">
            <w:pPr>
              <w:spacing w:after="0" w:line="240" w:lineRule="auto"/>
              <w:contextualSpacing/>
              <w:jc w:val="center"/>
              <w:rPr>
                <w:rFonts w:ascii="Constantia" w:hAnsi="Constantia" w:cs="Arial"/>
                <w:sz w:val="18"/>
                <w:szCs w:val="18"/>
              </w:rPr>
            </w:pPr>
            <w:r w:rsidRPr="00CE7EE2">
              <w:rPr>
                <w:rFonts w:ascii="Constantia" w:hAnsi="Constantia" w:cs="Arial"/>
                <w:sz w:val="18"/>
                <w:szCs w:val="18"/>
              </w:rPr>
              <w:t>Energia odnawialna</w:t>
            </w:r>
          </w:p>
        </w:tc>
        <w:tc>
          <w:tcPr>
            <w:tcW w:w="1666" w:type="dxa"/>
            <w:noWrap/>
          </w:tcPr>
          <w:p w:rsidR="002C1B6F" w:rsidRPr="00CE7EE2" w:rsidRDefault="002C1B6F" w:rsidP="00E83AA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4,6</w:t>
            </w:r>
          </w:p>
        </w:tc>
        <w:tc>
          <w:tcPr>
            <w:tcW w:w="1667" w:type="dxa"/>
            <w:noWrap/>
          </w:tcPr>
          <w:p w:rsidR="002C1B6F" w:rsidRPr="00CE7EE2" w:rsidRDefault="002C1B6F" w:rsidP="00E83AA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5,9</w:t>
            </w:r>
          </w:p>
        </w:tc>
        <w:tc>
          <w:tcPr>
            <w:tcW w:w="1667" w:type="dxa"/>
            <w:noWrap/>
          </w:tcPr>
          <w:p w:rsidR="002C1B6F" w:rsidRPr="00CE7EE2" w:rsidRDefault="002C1B6F" w:rsidP="00E83AA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+28,26%</w:t>
            </w:r>
          </w:p>
        </w:tc>
      </w:tr>
      <w:tr w:rsidR="002C1B6F" w:rsidRPr="00CE7EE2" w:rsidTr="00B972AF">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2607" w:type="dxa"/>
            <w:noWrap/>
          </w:tcPr>
          <w:p w:rsidR="002C1B6F" w:rsidRPr="00CE7EE2" w:rsidRDefault="002C1B6F" w:rsidP="00E83AA2">
            <w:pPr>
              <w:spacing w:after="0" w:line="240" w:lineRule="auto"/>
              <w:contextualSpacing/>
              <w:jc w:val="center"/>
              <w:rPr>
                <w:rFonts w:ascii="Constantia" w:hAnsi="Constantia" w:cs="Arial"/>
                <w:sz w:val="18"/>
                <w:szCs w:val="18"/>
              </w:rPr>
            </w:pPr>
            <w:r w:rsidRPr="00CE7EE2">
              <w:rPr>
                <w:rFonts w:ascii="Constantia" w:hAnsi="Constantia" w:cs="Arial"/>
                <w:sz w:val="18"/>
                <w:szCs w:val="18"/>
              </w:rPr>
              <w:t>Energia elektryczna</w:t>
            </w:r>
          </w:p>
        </w:tc>
        <w:tc>
          <w:tcPr>
            <w:tcW w:w="1666"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9</w:t>
            </w:r>
          </w:p>
        </w:tc>
        <w:tc>
          <w:tcPr>
            <w:tcW w:w="1667"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11,2</w:t>
            </w:r>
          </w:p>
        </w:tc>
        <w:tc>
          <w:tcPr>
            <w:tcW w:w="1667"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+24,44%</w:t>
            </w:r>
          </w:p>
        </w:tc>
      </w:tr>
      <w:tr w:rsidR="002C1B6F" w:rsidRPr="00CE7EE2" w:rsidTr="00B972AF">
        <w:trPr>
          <w:cnfStyle w:val="000000100000" w:firstRow="0" w:lastRow="0" w:firstColumn="0" w:lastColumn="0" w:oddVBand="0" w:evenVBand="0" w:oddHBand="1" w:evenHBand="0" w:firstRowFirstColumn="0" w:firstRowLastColumn="0" w:lastRowFirstColumn="0" w:lastRowLastColumn="0"/>
          <w:trHeight w:hRule="exact" w:val="293"/>
          <w:jc w:val="center"/>
        </w:trPr>
        <w:tc>
          <w:tcPr>
            <w:cnfStyle w:val="001000000000" w:firstRow="0" w:lastRow="0" w:firstColumn="1" w:lastColumn="0" w:oddVBand="0" w:evenVBand="0" w:oddHBand="0" w:evenHBand="0" w:firstRowFirstColumn="0" w:firstRowLastColumn="0" w:lastRowFirstColumn="0" w:lastRowLastColumn="0"/>
            <w:tcW w:w="2607" w:type="dxa"/>
            <w:noWrap/>
          </w:tcPr>
          <w:p w:rsidR="002C1B6F" w:rsidRPr="00CE7EE2" w:rsidRDefault="002C1B6F" w:rsidP="00E83AA2">
            <w:pPr>
              <w:spacing w:after="0" w:line="240" w:lineRule="auto"/>
              <w:contextualSpacing/>
              <w:jc w:val="center"/>
              <w:rPr>
                <w:rFonts w:ascii="Constantia" w:hAnsi="Constantia" w:cs="Arial"/>
                <w:sz w:val="18"/>
                <w:szCs w:val="18"/>
              </w:rPr>
            </w:pPr>
            <w:r w:rsidRPr="00CE7EE2">
              <w:rPr>
                <w:rFonts w:ascii="Constantia" w:hAnsi="Constantia" w:cs="Arial"/>
                <w:sz w:val="18"/>
                <w:szCs w:val="18"/>
              </w:rPr>
              <w:t>Ciepło sieciowe</w:t>
            </w:r>
          </w:p>
        </w:tc>
        <w:tc>
          <w:tcPr>
            <w:tcW w:w="1666" w:type="dxa"/>
            <w:noWrap/>
          </w:tcPr>
          <w:p w:rsidR="002C1B6F" w:rsidRPr="00CE7EE2" w:rsidRDefault="002C1B6F" w:rsidP="00E83AA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7,4</w:t>
            </w:r>
          </w:p>
        </w:tc>
        <w:tc>
          <w:tcPr>
            <w:tcW w:w="1667" w:type="dxa"/>
            <w:noWrap/>
          </w:tcPr>
          <w:p w:rsidR="002C1B6F" w:rsidRPr="00CE7EE2" w:rsidRDefault="002C1B6F" w:rsidP="00E83AA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9,1</w:t>
            </w:r>
          </w:p>
        </w:tc>
        <w:tc>
          <w:tcPr>
            <w:tcW w:w="1667" w:type="dxa"/>
            <w:noWrap/>
          </w:tcPr>
          <w:p w:rsidR="002C1B6F" w:rsidRPr="00CE7EE2" w:rsidRDefault="002C1B6F" w:rsidP="00E83AA2">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+22,97%</w:t>
            </w:r>
          </w:p>
        </w:tc>
      </w:tr>
      <w:tr w:rsidR="002C1B6F" w:rsidRPr="00CE7EE2" w:rsidTr="00B972AF">
        <w:trPr>
          <w:trHeight w:hRule="exact" w:val="268"/>
          <w:jc w:val="center"/>
        </w:trPr>
        <w:tc>
          <w:tcPr>
            <w:cnfStyle w:val="001000000000" w:firstRow="0" w:lastRow="0" w:firstColumn="1" w:lastColumn="0" w:oddVBand="0" w:evenVBand="0" w:oddHBand="0" w:evenHBand="0" w:firstRowFirstColumn="0" w:firstRowLastColumn="0" w:lastRowFirstColumn="0" w:lastRowLastColumn="0"/>
            <w:tcW w:w="2607" w:type="dxa"/>
            <w:noWrap/>
          </w:tcPr>
          <w:p w:rsidR="002C1B6F" w:rsidRPr="00CE7EE2" w:rsidRDefault="002C1B6F" w:rsidP="00E83AA2">
            <w:pPr>
              <w:spacing w:after="0" w:line="240" w:lineRule="auto"/>
              <w:contextualSpacing/>
              <w:jc w:val="center"/>
              <w:rPr>
                <w:rFonts w:ascii="Constantia" w:hAnsi="Constantia" w:cs="Arial"/>
                <w:sz w:val="18"/>
                <w:szCs w:val="18"/>
              </w:rPr>
            </w:pPr>
            <w:r w:rsidRPr="00CE7EE2">
              <w:rPr>
                <w:rFonts w:ascii="Constantia" w:hAnsi="Constantia" w:cs="Arial"/>
                <w:sz w:val="18"/>
                <w:szCs w:val="18"/>
              </w:rPr>
              <w:t>Pozostałe paliwa</w:t>
            </w:r>
          </w:p>
        </w:tc>
        <w:tc>
          <w:tcPr>
            <w:tcW w:w="1666"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0,5</w:t>
            </w:r>
          </w:p>
        </w:tc>
        <w:tc>
          <w:tcPr>
            <w:tcW w:w="1667"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0,8</w:t>
            </w:r>
          </w:p>
        </w:tc>
        <w:tc>
          <w:tcPr>
            <w:tcW w:w="1667" w:type="dxa"/>
            <w:noWrap/>
          </w:tcPr>
          <w:p w:rsidR="002C1B6F" w:rsidRPr="00CE7EE2" w:rsidRDefault="002C1B6F" w:rsidP="00E83AA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CE7EE2">
              <w:rPr>
                <w:rFonts w:ascii="Constantia" w:hAnsi="Constantia" w:cs="Arial"/>
                <w:sz w:val="18"/>
                <w:szCs w:val="18"/>
              </w:rPr>
              <w:t>+60,00%</w:t>
            </w:r>
          </w:p>
        </w:tc>
      </w:tr>
    </w:tbl>
    <w:p w:rsidR="002C1B6F" w:rsidRPr="00E83AA2" w:rsidRDefault="002C1B6F" w:rsidP="00E83AA2">
      <w:pPr>
        <w:spacing w:before="120" w:after="120" w:line="240" w:lineRule="auto"/>
        <w:jc w:val="right"/>
        <w:rPr>
          <w:rFonts w:ascii="Constantia" w:eastAsiaTheme="minorHAnsi" w:hAnsi="Constantia" w:cstheme="minorBidi"/>
          <w:bCs/>
          <w:i/>
          <w:sz w:val="18"/>
          <w:szCs w:val="18"/>
        </w:rPr>
      </w:pPr>
      <w:r w:rsidRPr="00E83AA2">
        <w:rPr>
          <w:rFonts w:ascii="Constantia" w:eastAsiaTheme="minorHAnsi" w:hAnsi="Constantia" w:cstheme="minorBidi"/>
          <w:bCs/>
          <w:i/>
          <w:sz w:val="18"/>
          <w:szCs w:val="18"/>
        </w:rPr>
        <w:t>Źródło: Polityka Energetyczna Polski do 2030 roku</w:t>
      </w:r>
    </w:p>
    <w:p w:rsidR="002C1B6F" w:rsidRDefault="002C1B6F" w:rsidP="002C1B6F">
      <w:pPr>
        <w:spacing w:before="120" w:after="120"/>
        <w:jc w:val="right"/>
        <w:rPr>
          <w:rFonts w:ascii="Constantia" w:hAnsi="Constantia"/>
          <w:i/>
          <w:sz w:val="18"/>
        </w:rPr>
      </w:pPr>
    </w:p>
    <w:p w:rsidR="002C1B6F" w:rsidRPr="00B972AF" w:rsidRDefault="00E83AA2" w:rsidP="00E83AA2">
      <w:pPr>
        <w:pStyle w:val="Legenda"/>
        <w:spacing w:before="120" w:after="120"/>
        <w:rPr>
          <w:rFonts w:ascii="Constantia" w:eastAsiaTheme="minorHAnsi" w:hAnsi="Constantia" w:cstheme="minorBidi"/>
          <w:b w:val="0"/>
          <w:color w:val="auto"/>
        </w:rPr>
      </w:pPr>
      <w:bookmarkStart w:id="501" w:name="_Toc421624242"/>
      <w:bookmarkStart w:id="502" w:name="_Toc421692275"/>
      <w:bookmarkStart w:id="503" w:name="_Toc421802757"/>
      <w:bookmarkStart w:id="504" w:name="_Toc429033822"/>
      <w:r w:rsidRPr="00B972AF">
        <w:rPr>
          <w:rFonts w:ascii="Constantia" w:eastAsiaTheme="minorHAnsi" w:hAnsi="Constantia" w:cstheme="minorBidi"/>
          <w:b w:val="0"/>
          <w:color w:val="auto"/>
        </w:rPr>
        <w:t xml:space="preserve">Tabela </w:t>
      </w:r>
      <w:r w:rsidRPr="00B972AF">
        <w:rPr>
          <w:rFonts w:ascii="Constantia" w:eastAsiaTheme="minorHAnsi" w:hAnsi="Constantia" w:cstheme="minorBidi"/>
          <w:b w:val="0"/>
          <w:color w:val="auto"/>
        </w:rPr>
        <w:fldChar w:fldCharType="begin"/>
      </w:r>
      <w:r w:rsidRPr="00B972AF">
        <w:rPr>
          <w:rFonts w:ascii="Constantia" w:eastAsiaTheme="minorHAnsi" w:hAnsi="Constantia" w:cstheme="minorBidi"/>
          <w:b w:val="0"/>
          <w:color w:val="auto"/>
        </w:rPr>
        <w:instrText xml:space="preserve"> SEQ Tabela \* ARABIC </w:instrText>
      </w:r>
      <w:r w:rsidRPr="00B972AF">
        <w:rPr>
          <w:rFonts w:ascii="Constantia" w:eastAsiaTheme="minorHAnsi" w:hAnsi="Constantia" w:cstheme="minorBidi"/>
          <w:b w:val="0"/>
          <w:color w:val="auto"/>
        </w:rPr>
        <w:fldChar w:fldCharType="separate"/>
      </w:r>
      <w:r w:rsidR="00645C9A">
        <w:rPr>
          <w:rFonts w:ascii="Constantia" w:eastAsiaTheme="minorHAnsi" w:hAnsi="Constantia" w:cstheme="minorBidi"/>
          <w:b w:val="0"/>
          <w:noProof/>
          <w:color w:val="auto"/>
        </w:rPr>
        <w:t>22</w:t>
      </w:r>
      <w:r w:rsidRPr="00B972AF">
        <w:rPr>
          <w:rFonts w:ascii="Constantia" w:eastAsiaTheme="minorHAnsi" w:hAnsi="Constantia" w:cstheme="minorBidi"/>
          <w:b w:val="0"/>
          <w:color w:val="auto"/>
        </w:rPr>
        <w:fldChar w:fldCharType="end"/>
      </w:r>
      <w:r w:rsidRPr="00B972AF">
        <w:rPr>
          <w:rFonts w:ascii="Constantia" w:eastAsiaTheme="minorHAnsi" w:hAnsi="Constantia" w:cstheme="minorBidi"/>
          <w:b w:val="0"/>
          <w:color w:val="auto"/>
        </w:rPr>
        <w:t xml:space="preserve">. </w:t>
      </w:r>
      <w:r w:rsidR="002C1B6F" w:rsidRPr="00B972AF">
        <w:rPr>
          <w:rFonts w:ascii="Constantia" w:eastAsiaTheme="minorHAnsi" w:hAnsi="Constantia" w:cstheme="minorBidi"/>
          <w:b w:val="0"/>
          <w:color w:val="auto"/>
        </w:rPr>
        <w:t>Wyniki prognoz wielkości emisji w roku 2020 w analizowanych scenariuszach</w:t>
      </w:r>
      <w:bookmarkEnd w:id="501"/>
      <w:bookmarkEnd w:id="502"/>
      <w:bookmarkEnd w:id="503"/>
      <w:bookmarkEnd w:id="504"/>
    </w:p>
    <w:tbl>
      <w:tblPr>
        <w:tblStyle w:val="redniasiatka1akcent1"/>
        <w:tblW w:w="8000" w:type="dxa"/>
        <w:jc w:val="center"/>
        <w:tblLook w:val="04A0" w:firstRow="1" w:lastRow="0" w:firstColumn="1" w:lastColumn="0" w:noHBand="0" w:noVBand="1"/>
      </w:tblPr>
      <w:tblGrid>
        <w:gridCol w:w="2920"/>
        <w:gridCol w:w="1640"/>
        <w:gridCol w:w="1720"/>
        <w:gridCol w:w="1720"/>
      </w:tblGrid>
      <w:tr w:rsidR="00B972AF" w:rsidRPr="00B972AF" w:rsidTr="00B972AF">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920" w:type="dxa"/>
            <w:shd w:val="clear" w:color="auto" w:fill="4F81BD" w:themeFill="accent1"/>
            <w:hideMark/>
          </w:tcPr>
          <w:p w:rsidR="002C1B6F" w:rsidRPr="00B972AF" w:rsidRDefault="002C1B6F" w:rsidP="00246D54">
            <w:pPr>
              <w:spacing w:after="0"/>
              <w:jc w:val="center"/>
              <w:rPr>
                <w:rFonts w:ascii="Constantia" w:eastAsia="Times New Roman" w:hAnsi="Constantia"/>
                <w:sz w:val="18"/>
                <w:szCs w:val="18"/>
                <w:lang w:eastAsia="pl-PL"/>
              </w:rPr>
            </w:pPr>
            <w:r w:rsidRPr="00B972AF">
              <w:rPr>
                <w:rFonts w:ascii="Constantia" w:eastAsia="Times New Roman" w:hAnsi="Constantia"/>
                <w:sz w:val="18"/>
                <w:szCs w:val="18"/>
                <w:lang w:eastAsia="pl-PL"/>
              </w:rPr>
              <w:t>Sektor</w:t>
            </w:r>
          </w:p>
        </w:tc>
        <w:tc>
          <w:tcPr>
            <w:tcW w:w="1640" w:type="dxa"/>
            <w:shd w:val="clear" w:color="auto" w:fill="4F81BD" w:themeFill="accent1"/>
            <w:hideMark/>
          </w:tcPr>
          <w:p w:rsidR="002C1B6F" w:rsidRPr="00B972AF" w:rsidRDefault="002C0D18" w:rsidP="00246D54">
            <w:pPr>
              <w:spacing w:after="0"/>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sz w:val="18"/>
                <w:szCs w:val="18"/>
                <w:lang w:eastAsia="pl-PL"/>
              </w:rPr>
            </w:pPr>
            <w:r>
              <w:rPr>
                <w:rFonts w:ascii="Constantia" w:eastAsia="Times New Roman" w:hAnsi="Constantia"/>
                <w:sz w:val="18"/>
                <w:szCs w:val="18"/>
                <w:lang w:eastAsia="pl-PL"/>
              </w:rPr>
              <w:t xml:space="preserve">Emisja w 2013 </w:t>
            </w:r>
            <w:r w:rsidR="002C1B6F" w:rsidRPr="00B972AF">
              <w:rPr>
                <w:rFonts w:ascii="Constantia" w:eastAsia="Times New Roman" w:hAnsi="Constantia"/>
                <w:sz w:val="18"/>
                <w:szCs w:val="18"/>
                <w:lang w:eastAsia="pl-PL"/>
              </w:rPr>
              <w:t>r [tCO</w:t>
            </w:r>
            <w:r w:rsidR="002C1B6F" w:rsidRPr="00B972AF">
              <w:rPr>
                <w:rFonts w:ascii="Constantia" w:eastAsia="Times New Roman" w:hAnsi="Constantia"/>
                <w:sz w:val="18"/>
                <w:szCs w:val="18"/>
                <w:vertAlign w:val="subscript"/>
                <w:lang w:eastAsia="pl-PL"/>
              </w:rPr>
              <w:t>2</w:t>
            </w:r>
            <w:r w:rsidR="002C1B6F" w:rsidRPr="00B972AF">
              <w:rPr>
                <w:rFonts w:ascii="Constantia" w:eastAsia="Times New Roman" w:hAnsi="Constantia"/>
                <w:sz w:val="18"/>
                <w:szCs w:val="18"/>
                <w:lang w:eastAsia="pl-PL"/>
              </w:rPr>
              <w:t>]</w:t>
            </w:r>
          </w:p>
        </w:tc>
        <w:tc>
          <w:tcPr>
            <w:tcW w:w="1720" w:type="dxa"/>
            <w:shd w:val="clear" w:color="auto" w:fill="4F81BD" w:themeFill="accent1"/>
            <w:hideMark/>
          </w:tcPr>
          <w:p w:rsidR="002C1B6F" w:rsidRPr="00B972AF" w:rsidRDefault="002C1B6F" w:rsidP="00246D54">
            <w:pPr>
              <w:spacing w:after="0"/>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sz w:val="18"/>
                <w:szCs w:val="18"/>
                <w:lang w:eastAsia="pl-PL"/>
              </w:rPr>
            </w:pPr>
            <w:r w:rsidRPr="00B972AF">
              <w:rPr>
                <w:rFonts w:ascii="Constantia" w:eastAsia="Times New Roman" w:hAnsi="Constantia"/>
                <w:sz w:val="18"/>
                <w:szCs w:val="18"/>
                <w:lang w:eastAsia="pl-PL"/>
              </w:rPr>
              <w:t>Scenariusz 0 dla roku 2020 [tCO</w:t>
            </w:r>
            <w:r w:rsidRPr="00B972AF">
              <w:rPr>
                <w:rFonts w:ascii="Constantia" w:eastAsia="Times New Roman" w:hAnsi="Constantia"/>
                <w:sz w:val="18"/>
                <w:szCs w:val="18"/>
                <w:vertAlign w:val="subscript"/>
                <w:lang w:eastAsia="pl-PL"/>
              </w:rPr>
              <w:t>2</w:t>
            </w:r>
            <w:r w:rsidRPr="00B972AF">
              <w:rPr>
                <w:rFonts w:ascii="Constantia" w:eastAsia="Times New Roman" w:hAnsi="Constantia"/>
                <w:sz w:val="18"/>
                <w:szCs w:val="18"/>
                <w:lang w:eastAsia="pl-PL"/>
              </w:rPr>
              <w:t>]</w:t>
            </w:r>
          </w:p>
        </w:tc>
        <w:tc>
          <w:tcPr>
            <w:tcW w:w="1720" w:type="dxa"/>
            <w:shd w:val="clear" w:color="auto" w:fill="4F81BD" w:themeFill="accent1"/>
            <w:hideMark/>
          </w:tcPr>
          <w:p w:rsidR="002C1B6F" w:rsidRPr="00B972AF" w:rsidRDefault="002C1B6F" w:rsidP="00246D54">
            <w:pPr>
              <w:spacing w:after="0"/>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sz w:val="18"/>
                <w:szCs w:val="18"/>
                <w:lang w:eastAsia="pl-PL"/>
              </w:rPr>
            </w:pPr>
            <w:r w:rsidRPr="00B972AF">
              <w:rPr>
                <w:rFonts w:ascii="Constantia" w:eastAsia="Times New Roman" w:hAnsi="Constantia"/>
                <w:sz w:val="18"/>
                <w:szCs w:val="18"/>
                <w:lang w:eastAsia="pl-PL"/>
              </w:rPr>
              <w:t>Scenariusz 1 dla roku 2020 [tCO</w:t>
            </w:r>
            <w:r w:rsidRPr="00B972AF">
              <w:rPr>
                <w:rFonts w:ascii="Constantia" w:eastAsia="Times New Roman" w:hAnsi="Constantia"/>
                <w:sz w:val="18"/>
                <w:szCs w:val="18"/>
                <w:vertAlign w:val="subscript"/>
                <w:lang w:eastAsia="pl-PL"/>
              </w:rPr>
              <w:t>2</w:t>
            </w:r>
            <w:r w:rsidRPr="00B972AF">
              <w:rPr>
                <w:rFonts w:ascii="Constantia" w:eastAsia="Times New Roman" w:hAnsi="Constantia"/>
                <w:sz w:val="18"/>
                <w:szCs w:val="18"/>
                <w:lang w:eastAsia="pl-PL"/>
              </w:rPr>
              <w:t>]</w:t>
            </w:r>
          </w:p>
        </w:tc>
      </w:tr>
      <w:tr w:rsidR="00D901E8" w:rsidRPr="00B972AF" w:rsidTr="002C0D18">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920" w:type="dxa"/>
            <w:hideMark/>
          </w:tcPr>
          <w:p w:rsidR="00D901E8" w:rsidRPr="00B972AF" w:rsidRDefault="00D901E8" w:rsidP="00246D54">
            <w:pPr>
              <w:spacing w:after="0"/>
              <w:rPr>
                <w:rFonts w:ascii="Constantia" w:eastAsia="Times New Roman" w:hAnsi="Constantia"/>
                <w:sz w:val="18"/>
                <w:szCs w:val="18"/>
                <w:lang w:eastAsia="pl-PL"/>
              </w:rPr>
            </w:pPr>
            <w:r w:rsidRPr="00B972AF">
              <w:rPr>
                <w:rFonts w:ascii="Constantia" w:eastAsia="Times New Roman" w:hAnsi="Constantia"/>
                <w:sz w:val="18"/>
                <w:szCs w:val="18"/>
                <w:lang w:eastAsia="pl-PL"/>
              </w:rPr>
              <w:t>Budynki użyteczności publicznej</w:t>
            </w:r>
          </w:p>
        </w:tc>
        <w:tc>
          <w:tcPr>
            <w:tcW w:w="1640" w:type="dxa"/>
            <w:vAlign w:val="center"/>
          </w:tcPr>
          <w:p w:rsidR="00D901E8" w:rsidRPr="00D901E8" w:rsidRDefault="00D901E8" w:rsidP="00D901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408,65</w:t>
            </w:r>
          </w:p>
        </w:tc>
        <w:tc>
          <w:tcPr>
            <w:tcW w:w="1720" w:type="dxa"/>
            <w:vAlign w:val="center"/>
          </w:tcPr>
          <w:p w:rsidR="00D901E8" w:rsidRPr="00D901E8" w:rsidRDefault="00D901E8" w:rsidP="00D901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503,99</w:t>
            </w:r>
          </w:p>
        </w:tc>
        <w:tc>
          <w:tcPr>
            <w:tcW w:w="1720" w:type="dxa"/>
            <w:vAlign w:val="center"/>
          </w:tcPr>
          <w:p w:rsidR="00D901E8" w:rsidRPr="00D901E8" w:rsidRDefault="00D901E8" w:rsidP="00D901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478,79</w:t>
            </w:r>
          </w:p>
        </w:tc>
      </w:tr>
      <w:tr w:rsidR="00D901E8" w:rsidRPr="00B972AF" w:rsidTr="00D901E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20" w:type="dxa"/>
            <w:hideMark/>
          </w:tcPr>
          <w:p w:rsidR="00D901E8" w:rsidRPr="00B972AF" w:rsidRDefault="00D901E8" w:rsidP="00246D54">
            <w:pPr>
              <w:spacing w:after="0"/>
              <w:rPr>
                <w:rFonts w:ascii="Constantia" w:eastAsia="Times New Roman" w:hAnsi="Constantia"/>
                <w:sz w:val="18"/>
                <w:szCs w:val="18"/>
                <w:lang w:eastAsia="pl-PL"/>
              </w:rPr>
            </w:pPr>
            <w:r w:rsidRPr="00B972AF">
              <w:rPr>
                <w:rFonts w:ascii="Constantia" w:eastAsia="Times New Roman" w:hAnsi="Constantia"/>
                <w:sz w:val="18"/>
                <w:szCs w:val="18"/>
                <w:lang w:eastAsia="pl-PL"/>
              </w:rPr>
              <w:t>Komunalny</w:t>
            </w:r>
          </w:p>
        </w:tc>
        <w:tc>
          <w:tcPr>
            <w:tcW w:w="1640" w:type="dxa"/>
            <w:vAlign w:val="center"/>
          </w:tcPr>
          <w:p w:rsidR="00D901E8" w:rsidRPr="00D901E8" w:rsidRDefault="00D901E8" w:rsidP="00D901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217,68</w:t>
            </w:r>
          </w:p>
        </w:tc>
        <w:tc>
          <w:tcPr>
            <w:tcW w:w="1720" w:type="dxa"/>
            <w:vAlign w:val="center"/>
          </w:tcPr>
          <w:p w:rsidR="00D901E8" w:rsidRPr="00D901E8" w:rsidRDefault="00D901E8" w:rsidP="00D901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268,47</w:t>
            </w:r>
          </w:p>
        </w:tc>
        <w:tc>
          <w:tcPr>
            <w:tcW w:w="1720" w:type="dxa"/>
            <w:vAlign w:val="center"/>
          </w:tcPr>
          <w:p w:rsidR="00D901E8" w:rsidRPr="00D901E8" w:rsidRDefault="00D901E8" w:rsidP="00D901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255,05</w:t>
            </w:r>
          </w:p>
        </w:tc>
      </w:tr>
      <w:tr w:rsidR="00D901E8" w:rsidRPr="00B972AF" w:rsidTr="00D901E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20" w:type="dxa"/>
            <w:hideMark/>
          </w:tcPr>
          <w:p w:rsidR="00D901E8" w:rsidRPr="00B972AF" w:rsidRDefault="00D901E8" w:rsidP="00246D54">
            <w:pPr>
              <w:spacing w:after="0"/>
              <w:rPr>
                <w:rFonts w:ascii="Constantia" w:eastAsia="Times New Roman" w:hAnsi="Constantia"/>
                <w:sz w:val="18"/>
                <w:szCs w:val="18"/>
                <w:lang w:eastAsia="pl-PL"/>
              </w:rPr>
            </w:pPr>
            <w:r w:rsidRPr="00B972AF">
              <w:rPr>
                <w:rFonts w:ascii="Constantia" w:eastAsia="Times New Roman" w:hAnsi="Constantia"/>
                <w:sz w:val="18"/>
                <w:szCs w:val="18"/>
                <w:lang w:eastAsia="pl-PL"/>
              </w:rPr>
              <w:t>Usługi+ Handel</w:t>
            </w:r>
          </w:p>
        </w:tc>
        <w:tc>
          <w:tcPr>
            <w:tcW w:w="1640" w:type="dxa"/>
            <w:vAlign w:val="center"/>
          </w:tcPr>
          <w:p w:rsidR="00D901E8" w:rsidRPr="00D901E8" w:rsidRDefault="00D901E8" w:rsidP="00D901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455,30</w:t>
            </w:r>
          </w:p>
        </w:tc>
        <w:tc>
          <w:tcPr>
            <w:tcW w:w="1720" w:type="dxa"/>
            <w:vAlign w:val="center"/>
          </w:tcPr>
          <w:p w:rsidR="00D901E8" w:rsidRPr="00D901E8" w:rsidRDefault="00D901E8" w:rsidP="00D901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561,53</w:t>
            </w:r>
          </w:p>
        </w:tc>
        <w:tc>
          <w:tcPr>
            <w:tcW w:w="1720" w:type="dxa"/>
            <w:vAlign w:val="center"/>
          </w:tcPr>
          <w:p w:rsidR="00D901E8" w:rsidRPr="00D901E8" w:rsidRDefault="00D901E8" w:rsidP="00D901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533,45</w:t>
            </w:r>
          </w:p>
        </w:tc>
      </w:tr>
      <w:tr w:rsidR="00D901E8" w:rsidRPr="00B972AF" w:rsidTr="00D901E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20" w:type="dxa"/>
            <w:hideMark/>
          </w:tcPr>
          <w:p w:rsidR="00D901E8" w:rsidRPr="00B972AF" w:rsidRDefault="00D901E8" w:rsidP="00246D54">
            <w:pPr>
              <w:spacing w:after="0"/>
              <w:rPr>
                <w:rFonts w:ascii="Constantia" w:eastAsia="Times New Roman" w:hAnsi="Constantia"/>
                <w:sz w:val="18"/>
                <w:szCs w:val="18"/>
                <w:lang w:eastAsia="pl-PL"/>
              </w:rPr>
            </w:pPr>
            <w:r w:rsidRPr="00B972AF">
              <w:rPr>
                <w:rFonts w:ascii="Constantia" w:eastAsia="Times New Roman" w:hAnsi="Constantia"/>
                <w:sz w:val="18"/>
                <w:szCs w:val="18"/>
                <w:lang w:eastAsia="pl-PL"/>
              </w:rPr>
              <w:t>Mieszkalny</w:t>
            </w:r>
          </w:p>
        </w:tc>
        <w:tc>
          <w:tcPr>
            <w:tcW w:w="1640" w:type="dxa"/>
            <w:vAlign w:val="center"/>
          </w:tcPr>
          <w:p w:rsidR="00D901E8" w:rsidRPr="00D901E8" w:rsidRDefault="00D901E8" w:rsidP="00D901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12 086,72</w:t>
            </w:r>
          </w:p>
        </w:tc>
        <w:tc>
          <w:tcPr>
            <w:tcW w:w="1720" w:type="dxa"/>
            <w:vAlign w:val="center"/>
          </w:tcPr>
          <w:p w:rsidR="00D901E8" w:rsidRPr="00D901E8" w:rsidRDefault="00D901E8" w:rsidP="00D901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12 265,24</w:t>
            </w:r>
          </w:p>
        </w:tc>
        <w:tc>
          <w:tcPr>
            <w:tcW w:w="1720" w:type="dxa"/>
            <w:vAlign w:val="center"/>
          </w:tcPr>
          <w:p w:rsidR="00D901E8" w:rsidRPr="00D901E8" w:rsidRDefault="00D901E8" w:rsidP="00D901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11 651,97</w:t>
            </w:r>
          </w:p>
        </w:tc>
      </w:tr>
      <w:tr w:rsidR="00D901E8" w:rsidRPr="00B972AF" w:rsidTr="00D901E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20" w:type="dxa"/>
            <w:hideMark/>
          </w:tcPr>
          <w:p w:rsidR="00D901E8" w:rsidRPr="00B972AF" w:rsidRDefault="00D901E8" w:rsidP="00246D54">
            <w:pPr>
              <w:spacing w:after="0"/>
              <w:rPr>
                <w:rFonts w:ascii="Constantia" w:eastAsia="Times New Roman" w:hAnsi="Constantia"/>
                <w:sz w:val="18"/>
                <w:szCs w:val="18"/>
                <w:lang w:eastAsia="pl-PL"/>
              </w:rPr>
            </w:pPr>
            <w:r w:rsidRPr="00B972AF">
              <w:rPr>
                <w:rFonts w:ascii="Constantia" w:eastAsia="Times New Roman" w:hAnsi="Constantia"/>
                <w:sz w:val="18"/>
                <w:szCs w:val="18"/>
                <w:lang w:eastAsia="pl-PL"/>
              </w:rPr>
              <w:t>Oświetlenie uliczne</w:t>
            </w:r>
          </w:p>
        </w:tc>
        <w:tc>
          <w:tcPr>
            <w:tcW w:w="1640" w:type="dxa"/>
            <w:vAlign w:val="center"/>
          </w:tcPr>
          <w:p w:rsidR="00D901E8" w:rsidRPr="00D901E8" w:rsidRDefault="00D901E8" w:rsidP="00D901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202,10</w:t>
            </w:r>
          </w:p>
        </w:tc>
        <w:tc>
          <w:tcPr>
            <w:tcW w:w="1720" w:type="dxa"/>
            <w:vAlign w:val="center"/>
          </w:tcPr>
          <w:p w:rsidR="00D901E8" w:rsidRPr="00D901E8" w:rsidRDefault="00D901E8" w:rsidP="00D901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249,25</w:t>
            </w:r>
          </w:p>
        </w:tc>
        <w:tc>
          <w:tcPr>
            <w:tcW w:w="1720" w:type="dxa"/>
            <w:vAlign w:val="center"/>
          </w:tcPr>
          <w:p w:rsidR="00D901E8" w:rsidRPr="00D901E8" w:rsidRDefault="00D901E8" w:rsidP="00D901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236,79</w:t>
            </w:r>
          </w:p>
        </w:tc>
      </w:tr>
      <w:tr w:rsidR="00D901E8" w:rsidRPr="00B972AF" w:rsidTr="00D901E8">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920" w:type="dxa"/>
            <w:hideMark/>
          </w:tcPr>
          <w:p w:rsidR="00D901E8" w:rsidRPr="00B972AF" w:rsidRDefault="00D901E8" w:rsidP="00246D54">
            <w:pPr>
              <w:spacing w:after="0"/>
              <w:rPr>
                <w:rFonts w:ascii="Constantia" w:eastAsia="Times New Roman" w:hAnsi="Constantia"/>
                <w:sz w:val="18"/>
                <w:szCs w:val="18"/>
                <w:lang w:eastAsia="pl-PL"/>
              </w:rPr>
            </w:pPr>
            <w:r w:rsidRPr="00B972AF">
              <w:rPr>
                <w:rFonts w:ascii="Constantia" w:eastAsia="Times New Roman" w:hAnsi="Constantia"/>
                <w:sz w:val="18"/>
                <w:szCs w:val="18"/>
                <w:lang w:eastAsia="pl-PL"/>
              </w:rPr>
              <w:t>Transport razem</w:t>
            </w:r>
          </w:p>
        </w:tc>
        <w:tc>
          <w:tcPr>
            <w:tcW w:w="1640" w:type="dxa"/>
            <w:vAlign w:val="center"/>
          </w:tcPr>
          <w:p w:rsidR="00D901E8" w:rsidRPr="00D901E8" w:rsidRDefault="00D901E8" w:rsidP="00D901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19 086,03</w:t>
            </w:r>
          </w:p>
        </w:tc>
        <w:tc>
          <w:tcPr>
            <w:tcW w:w="1720" w:type="dxa"/>
            <w:vAlign w:val="center"/>
          </w:tcPr>
          <w:p w:rsidR="00D901E8" w:rsidRPr="00D901E8" w:rsidRDefault="00D901E8" w:rsidP="00D901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21 844,91</w:t>
            </w:r>
          </w:p>
        </w:tc>
        <w:tc>
          <w:tcPr>
            <w:tcW w:w="1720" w:type="dxa"/>
            <w:vAlign w:val="center"/>
          </w:tcPr>
          <w:p w:rsidR="00D901E8" w:rsidRPr="00D901E8" w:rsidRDefault="00D901E8" w:rsidP="00D901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20 752,67</w:t>
            </w:r>
          </w:p>
        </w:tc>
      </w:tr>
      <w:tr w:rsidR="00D901E8" w:rsidRPr="00B972AF" w:rsidTr="00D901E8">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920" w:type="dxa"/>
            <w:hideMark/>
          </w:tcPr>
          <w:p w:rsidR="00D901E8" w:rsidRPr="00B972AF" w:rsidRDefault="00D901E8" w:rsidP="004C3BB4">
            <w:pPr>
              <w:spacing w:after="0"/>
              <w:rPr>
                <w:rFonts w:ascii="Constantia" w:eastAsia="Times New Roman" w:hAnsi="Constantia"/>
                <w:sz w:val="18"/>
                <w:szCs w:val="18"/>
                <w:lang w:eastAsia="pl-PL"/>
              </w:rPr>
            </w:pPr>
            <w:r w:rsidRPr="00B972AF">
              <w:rPr>
                <w:rFonts w:ascii="Constantia" w:eastAsia="Times New Roman" w:hAnsi="Constantia"/>
                <w:sz w:val="18"/>
                <w:szCs w:val="18"/>
                <w:lang w:eastAsia="pl-PL"/>
              </w:rPr>
              <w:t xml:space="preserve">Gmina </w:t>
            </w:r>
            <w:r>
              <w:rPr>
                <w:rFonts w:ascii="Constantia" w:eastAsia="Times New Roman" w:hAnsi="Constantia"/>
                <w:sz w:val="18"/>
                <w:szCs w:val="18"/>
                <w:lang w:eastAsia="pl-PL"/>
              </w:rPr>
              <w:t>Abramów</w:t>
            </w:r>
            <w:r w:rsidRPr="00B972AF">
              <w:rPr>
                <w:rFonts w:ascii="Constantia" w:eastAsia="Times New Roman" w:hAnsi="Constantia"/>
                <w:sz w:val="18"/>
                <w:szCs w:val="18"/>
                <w:lang w:eastAsia="pl-PL"/>
              </w:rPr>
              <w:t xml:space="preserve"> Razem</w:t>
            </w:r>
          </w:p>
        </w:tc>
        <w:tc>
          <w:tcPr>
            <w:tcW w:w="1640" w:type="dxa"/>
            <w:vAlign w:val="center"/>
          </w:tcPr>
          <w:p w:rsidR="00D901E8" w:rsidRPr="00D901E8" w:rsidRDefault="00D901E8" w:rsidP="00D901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32 456,47</w:t>
            </w:r>
          </w:p>
        </w:tc>
        <w:tc>
          <w:tcPr>
            <w:tcW w:w="1720" w:type="dxa"/>
            <w:vAlign w:val="center"/>
          </w:tcPr>
          <w:p w:rsidR="00D901E8" w:rsidRPr="00D901E8" w:rsidRDefault="00D901E8" w:rsidP="00D901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35 693,39</w:t>
            </w:r>
          </w:p>
        </w:tc>
        <w:tc>
          <w:tcPr>
            <w:tcW w:w="1720" w:type="dxa"/>
            <w:vAlign w:val="center"/>
          </w:tcPr>
          <w:p w:rsidR="00D901E8" w:rsidRPr="00D901E8" w:rsidRDefault="00D901E8" w:rsidP="00D901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D901E8">
              <w:rPr>
                <w:rFonts w:ascii="Constantia" w:hAnsi="Constantia" w:cs="Arial"/>
                <w:sz w:val="18"/>
                <w:szCs w:val="18"/>
              </w:rPr>
              <w:t>33 908,72</w:t>
            </w:r>
          </w:p>
        </w:tc>
      </w:tr>
      <w:tr w:rsidR="00CF6215" w:rsidRPr="00B972AF" w:rsidTr="006C3279">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4560" w:type="dxa"/>
            <w:gridSpan w:val="2"/>
          </w:tcPr>
          <w:p w:rsidR="00CF6215" w:rsidRPr="00D901E8" w:rsidRDefault="00CF6215" w:rsidP="00D901E8">
            <w:pPr>
              <w:spacing w:after="0" w:line="240" w:lineRule="auto"/>
              <w:contextualSpacing/>
              <w:jc w:val="center"/>
              <w:rPr>
                <w:rFonts w:ascii="Constantia" w:hAnsi="Constantia" w:cs="Arial"/>
                <w:sz w:val="18"/>
                <w:szCs w:val="18"/>
              </w:rPr>
            </w:pPr>
            <w:r>
              <w:rPr>
                <w:rFonts w:ascii="Constantia" w:eastAsia="Times New Roman" w:hAnsi="Constantia"/>
                <w:sz w:val="18"/>
                <w:szCs w:val="18"/>
                <w:lang w:eastAsia="pl-PL"/>
              </w:rPr>
              <w:t>Dynamika</w:t>
            </w:r>
          </w:p>
        </w:tc>
        <w:tc>
          <w:tcPr>
            <w:tcW w:w="1720" w:type="dxa"/>
            <w:vAlign w:val="center"/>
          </w:tcPr>
          <w:p w:rsidR="00CF6215" w:rsidRPr="00D901E8" w:rsidRDefault="00CF6215" w:rsidP="00D901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Pr>
                <w:rFonts w:ascii="Constantia" w:hAnsi="Constantia" w:cs="Arial"/>
                <w:sz w:val="18"/>
                <w:szCs w:val="18"/>
              </w:rPr>
              <w:t>+10%</w:t>
            </w:r>
          </w:p>
        </w:tc>
        <w:tc>
          <w:tcPr>
            <w:tcW w:w="1720" w:type="dxa"/>
            <w:vAlign w:val="center"/>
          </w:tcPr>
          <w:p w:rsidR="00CF6215" w:rsidRPr="00D901E8" w:rsidRDefault="00CF6215" w:rsidP="00D901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Pr>
                <w:rFonts w:ascii="Constantia" w:hAnsi="Constantia" w:cs="Arial"/>
                <w:sz w:val="18"/>
                <w:szCs w:val="18"/>
              </w:rPr>
              <w:t>+4%</w:t>
            </w:r>
          </w:p>
        </w:tc>
      </w:tr>
    </w:tbl>
    <w:p w:rsidR="002C1B6F" w:rsidRPr="00E83AA2" w:rsidRDefault="002C1B6F" w:rsidP="00E83AA2">
      <w:pPr>
        <w:spacing w:before="120" w:after="120" w:line="240" w:lineRule="auto"/>
        <w:jc w:val="right"/>
        <w:rPr>
          <w:rFonts w:ascii="Constantia" w:eastAsiaTheme="minorHAnsi" w:hAnsi="Constantia" w:cstheme="minorBidi"/>
          <w:bCs/>
          <w:i/>
          <w:sz w:val="18"/>
          <w:szCs w:val="18"/>
        </w:rPr>
      </w:pPr>
      <w:r w:rsidRPr="00E83AA2">
        <w:rPr>
          <w:rFonts w:ascii="Constantia" w:eastAsiaTheme="minorHAnsi" w:hAnsi="Constantia" w:cstheme="minorBidi"/>
          <w:bCs/>
          <w:i/>
          <w:sz w:val="18"/>
          <w:szCs w:val="18"/>
        </w:rPr>
        <w:t>Źródło: Opracowanie własne</w:t>
      </w:r>
    </w:p>
    <w:p w:rsidR="00736B35" w:rsidRDefault="002C1B6F" w:rsidP="007A749D">
      <w:pPr>
        <w:ind w:firstLine="357"/>
        <w:jc w:val="both"/>
        <w:rPr>
          <w:rFonts w:ascii="Constantia" w:hAnsi="Constantia"/>
        </w:rPr>
      </w:pPr>
      <w:r>
        <w:rPr>
          <w:rFonts w:ascii="Constantia" w:hAnsi="Constantia"/>
        </w:rPr>
        <w:t xml:space="preserve">Dla potrzeb </w:t>
      </w:r>
      <w:r w:rsidRPr="00AC2198">
        <w:rPr>
          <w:rFonts w:ascii="Constantia" w:hAnsi="Constantia"/>
        </w:rPr>
        <w:t>planowania działań założono, że Scenariusz 1 pokazuje faktyczny wzrost emisji i</w:t>
      </w:r>
      <w:r>
        <w:rPr>
          <w:rFonts w:ascii="Constantia" w:hAnsi="Constantia"/>
        </w:rPr>
        <w:t> </w:t>
      </w:r>
      <w:r w:rsidRPr="00AC2198">
        <w:rPr>
          <w:rFonts w:ascii="Constantia" w:hAnsi="Constantia"/>
        </w:rPr>
        <w:t xml:space="preserve">cel, jaki należałoby zrealizować na podstawie wszystkich zinwentaryzowanych emisji. Scenariusz 1 odzwierciedla faktyczne trendy jakie wystąpią i będą miały wpływ na zużycie energii i emisję z terenu </w:t>
      </w:r>
      <w:r w:rsidR="008C323A">
        <w:rPr>
          <w:rFonts w:ascii="Constantia" w:hAnsi="Constantia"/>
        </w:rPr>
        <w:t>G</w:t>
      </w:r>
      <w:r w:rsidRPr="00AC2198">
        <w:rPr>
          <w:rFonts w:ascii="Constantia" w:hAnsi="Constantia"/>
        </w:rPr>
        <w:t xml:space="preserve">miny </w:t>
      </w:r>
      <w:r w:rsidR="004C3BB4">
        <w:rPr>
          <w:rFonts w:ascii="Constantia" w:hAnsi="Constantia"/>
        </w:rPr>
        <w:t>Abramów</w:t>
      </w:r>
      <w:r w:rsidRPr="00AC2198">
        <w:rPr>
          <w:rFonts w:ascii="Constantia" w:hAnsi="Constantia"/>
        </w:rPr>
        <w:t xml:space="preserve">. </w:t>
      </w:r>
    </w:p>
    <w:p w:rsidR="002C1B6F" w:rsidRDefault="002C1B6F" w:rsidP="007A749D">
      <w:pPr>
        <w:ind w:firstLine="357"/>
        <w:jc w:val="both"/>
        <w:rPr>
          <w:rFonts w:ascii="Constantia" w:hAnsi="Constantia"/>
        </w:rPr>
      </w:pPr>
      <w:r>
        <w:rPr>
          <w:rFonts w:ascii="Constantia" w:hAnsi="Constantia"/>
          <w:b/>
        </w:rPr>
        <w:t>W związku z powyższymi założeniami, działania</w:t>
      </w:r>
      <w:r w:rsidRPr="007A3D7F">
        <w:rPr>
          <w:rFonts w:ascii="Constantia" w:hAnsi="Constantia"/>
          <w:b/>
        </w:rPr>
        <w:t xml:space="preserve"> jakie musi podjąć samorząd w celu </w:t>
      </w:r>
      <w:r>
        <w:rPr>
          <w:rFonts w:ascii="Constantia" w:hAnsi="Constantia"/>
          <w:b/>
        </w:rPr>
        <w:t xml:space="preserve">zmniejszenia zużycia energii </w:t>
      </w:r>
      <w:r w:rsidRPr="007A3D7F">
        <w:rPr>
          <w:rFonts w:ascii="Constantia" w:hAnsi="Constantia"/>
          <w:b/>
        </w:rPr>
        <w:t xml:space="preserve">powinny doprowadzić do ograniczenia </w:t>
      </w:r>
      <w:r>
        <w:rPr>
          <w:rFonts w:ascii="Constantia" w:hAnsi="Constantia"/>
          <w:b/>
        </w:rPr>
        <w:t xml:space="preserve">emisji o co najmniej </w:t>
      </w:r>
      <w:r w:rsidR="00CF6215">
        <w:rPr>
          <w:rFonts w:ascii="Constantia" w:hAnsi="Constantia"/>
          <w:b/>
        </w:rPr>
        <w:t>6 491,</w:t>
      </w:r>
      <w:r w:rsidR="00CF6215" w:rsidRPr="00CF6215">
        <w:rPr>
          <w:rFonts w:ascii="Constantia" w:hAnsi="Constantia"/>
          <w:b/>
        </w:rPr>
        <w:t xml:space="preserve">29 </w:t>
      </w:r>
      <w:r w:rsidRPr="00CF6215">
        <w:rPr>
          <w:rFonts w:ascii="Constantia" w:hAnsi="Constantia"/>
          <w:b/>
        </w:rPr>
        <w:t>CO</w:t>
      </w:r>
      <w:r w:rsidRPr="00CF6215">
        <w:rPr>
          <w:rFonts w:ascii="Constantia" w:hAnsi="Constantia"/>
          <w:b/>
          <w:vertAlign w:val="subscript"/>
        </w:rPr>
        <w:t>2</w:t>
      </w:r>
      <w:r w:rsidRPr="00CF6215">
        <w:rPr>
          <w:rFonts w:ascii="Constantia" w:hAnsi="Constantia"/>
          <w:b/>
        </w:rPr>
        <w:t xml:space="preserve"> w roku 2020, aby został osiągnięty 20% stopień redukcji w stosunku do roku 2013</w:t>
      </w:r>
      <w:r w:rsidRPr="00CF6215">
        <w:rPr>
          <w:rFonts w:ascii="Constantia" w:hAnsi="Constantia"/>
        </w:rPr>
        <w:t>.</w:t>
      </w:r>
    </w:p>
    <w:p w:rsidR="005B1795" w:rsidRDefault="005B1795" w:rsidP="00E83AA2">
      <w:pPr>
        <w:jc w:val="both"/>
        <w:sectPr w:rsidR="005B1795" w:rsidSect="00EC468F">
          <w:headerReference w:type="default" r:id="rId69"/>
          <w:footerReference w:type="default" r:id="rId70"/>
          <w:type w:val="continuous"/>
          <w:pgSz w:w="11906" w:h="16838"/>
          <w:pgMar w:top="1243" w:right="1417" w:bottom="1417" w:left="1417" w:header="708" w:footer="567" w:gutter="0"/>
          <w:cols w:space="286"/>
          <w:docGrid w:linePitch="360"/>
        </w:sectPr>
      </w:pPr>
    </w:p>
    <w:p w:rsidR="00AB345F" w:rsidRPr="002C1B6F" w:rsidRDefault="00AB345F" w:rsidP="00E83AA2">
      <w:pPr>
        <w:jc w:val="both"/>
      </w:pPr>
    </w:p>
    <w:p w:rsidR="002C672C" w:rsidRDefault="002C672C" w:rsidP="003027FE">
      <w:pPr>
        <w:pStyle w:val="Nagwek1"/>
        <w:shd w:val="clear" w:color="auto" w:fill="244061" w:themeFill="accent1" w:themeFillShade="80"/>
        <w:spacing w:before="120" w:after="240"/>
        <w:ind w:left="357" w:hanging="357"/>
        <w:rPr>
          <w:vertAlign w:val="subscript"/>
        </w:rPr>
      </w:pPr>
      <w:bookmarkStart w:id="505" w:name="_Toc423039097"/>
      <w:bookmarkStart w:id="506" w:name="_Toc429032554"/>
      <w:r w:rsidRPr="002C672C">
        <w:t>Plan działań na rzecz ograniczenia emisji CO</w:t>
      </w:r>
      <w:r w:rsidRPr="009C773A">
        <w:rPr>
          <w:vertAlign w:val="subscript"/>
        </w:rPr>
        <w:t>2</w:t>
      </w:r>
      <w:bookmarkStart w:id="507" w:name="_Toc365544881"/>
      <w:bookmarkStart w:id="508" w:name="_Toc365614561"/>
      <w:bookmarkStart w:id="509" w:name="_Toc369526705"/>
      <w:bookmarkStart w:id="510" w:name="_Toc369608233"/>
      <w:bookmarkStart w:id="511" w:name="_Toc369608634"/>
      <w:bookmarkStart w:id="512" w:name="_Toc370912305"/>
      <w:bookmarkStart w:id="513" w:name="_Toc371003688"/>
      <w:bookmarkStart w:id="514" w:name="_Toc372030767"/>
      <w:bookmarkStart w:id="515" w:name="_Toc372030838"/>
      <w:bookmarkStart w:id="516" w:name="_Toc374000962"/>
      <w:bookmarkStart w:id="517" w:name="_Toc374022119"/>
      <w:bookmarkStart w:id="518" w:name="_Toc374093134"/>
      <w:bookmarkStart w:id="519" w:name="_Toc374358906"/>
      <w:bookmarkStart w:id="520" w:name="_Toc374540544"/>
      <w:bookmarkStart w:id="521" w:name="_Toc374604202"/>
      <w:bookmarkStart w:id="522" w:name="_Toc374701568"/>
      <w:bookmarkStart w:id="523" w:name="_Toc375050755"/>
      <w:bookmarkStart w:id="524" w:name="_Toc375206692"/>
      <w:bookmarkStart w:id="525" w:name="_Toc375311547"/>
      <w:bookmarkStart w:id="526" w:name="_Toc375317257"/>
      <w:bookmarkStart w:id="527" w:name="_Toc375317318"/>
      <w:bookmarkStart w:id="528" w:name="_Toc375553477"/>
      <w:bookmarkStart w:id="529" w:name="_Toc376437295"/>
      <w:bookmarkStart w:id="530" w:name="_Toc376437357"/>
      <w:bookmarkStart w:id="531" w:name="_Toc377635600"/>
      <w:bookmarkStart w:id="532" w:name="_Toc377635664"/>
      <w:bookmarkStart w:id="533" w:name="_Toc377970073"/>
      <w:bookmarkStart w:id="534" w:name="_Toc377994318"/>
      <w:bookmarkStart w:id="535" w:name="_Toc377994582"/>
      <w:bookmarkStart w:id="536" w:name="_Toc375317258"/>
      <w:bookmarkStart w:id="537" w:name="_Toc375317319"/>
      <w:bookmarkStart w:id="538" w:name="_Toc375553478"/>
      <w:bookmarkStart w:id="539" w:name="_Toc376437296"/>
      <w:bookmarkStart w:id="540" w:name="_Toc376437358"/>
      <w:bookmarkStart w:id="541" w:name="_Toc377635601"/>
      <w:bookmarkStart w:id="542" w:name="_Toc377635665"/>
      <w:bookmarkStart w:id="543" w:name="_Toc377970074"/>
      <w:bookmarkStart w:id="544" w:name="_Toc377994319"/>
      <w:bookmarkStart w:id="545" w:name="_Toc377994583"/>
      <w:bookmarkStart w:id="546" w:name="_Toc375317259"/>
      <w:bookmarkStart w:id="547" w:name="_Toc375317320"/>
      <w:bookmarkStart w:id="548" w:name="_Toc375553479"/>
      <w:bookmarkStart w:id="549" w:name="_Toc376437297"/>
      <w:bookmarkStart w:id="550" w:name="_Toc376437359"/>
      <w:bookmarkStart w:id="551" w:name="_Toc377635602"/>
      <w:bookmarkStart w:id="552" w:name="_Toc377635666"/>
      <w:bookmarkStart w:id="553" w:name="_Toc377970075"/>
      <w:bookmarkStart w:id="554" w:name="_Toc377994320"/>
      <w:bookmarkStart w:id="555" w:name="_Toc377994584"/>
      <w:bookmarkStart w:id="556" w:name="_Toc375317260"/>
      <w:bookmarkStart w:id="557" w:name="_Toc375317321"/>
      <w:bookmarkStart w:id="558" w:name="_Toc375553480"/>
      <w:bookmarkStart w:id="559" w:name="_Toc376437298"/>
      <w:bookmarkStart w:id="560" w:name="_Toc376437360"/>
      <w:bookmarkStart w:id="561" w:name="_Toc377635603"/>
      <w:bookmarkStart w:id="562" w:name="_Toc377635667"/>
      <w:bookmarkStart w:id="563" w:name="_Toc377970076"/>
      <w:bookmarkStart w:id="564" w:name="_Toc377994321"/>
      <w:bookmarkStart w:id="565" w:name="_Toc377994585"/>
      <w:bookmarkStart w:id="566" w:name="_Toc375317261"/>
      <w:bookmarkStart w:id="567" w:name="_Toc375317322"/>
      <w:bookmarkStart w:id="568" w:name="_Toc375553481"/>
      <w:bookmarkStart w:id="569" w:name="_Toc376437299"/>
      <w:bookmarkStart w:id="570" w:name="_Toc376437361"/>
      <w:bookmarkStart w:id="571" w:name="_Toc377635604"/>
      <w:bookmarkStart w:id="572" w:name="_Toc377635668"/>
      <w:bookmarkStart w:id="573" w:name="_Toc377970077"/>
      <w:bookmarkStart w:id="574" w:name="_Toc377994322"/>
      <w:bookmarkStart w:id="575" w:name="_Toc377994586"/>
      <w:bookmarkStart w:id="576" w:name="_Toc360606284"/>
      <w:bookmarkEnd w:id="496"/>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rsidR="002C672C" w:rsidRPr="007C6E97" w:rsidRDefault="002C672C" w:rsidP="001B39FC">
      <w:pPr>
        <w:pStyle w:val="Nagwek2"/>
        <w:numPr>
          <w:ilvl w:val="0"/>
          <w:numId w:val="55"/>
        </w:numPr>
        <w:shd w:val="clear" w:color="auto" w:fill="262626" w:themeFill="text1" w:themeFillTint="D9"/>
        <w:spacing w:after="240"/>
        <w:ind w:left="1134" w:hanging="425"/>
      </w:pPr>
      <w:bookmarkStart w:id="577" w:name="_Toc390766478"/>
      <w:bookmarkStart w:id="578" w:name="_Toc393194828"/>
      <w:bookmarkStart w:id="579" w:name="_Toc393963072"/>
      <w:bookmarkStart w:id="580" w:name="_Toc394481275"/>
      <w:bookmarkStart w:id="581" w:name="_Toc394560293"/>
      <w:bookmarkStart w:id="582" w:name="_Toc394600937"/>
      <w:bookmarkStart w:id="583" w:name="_Toc394904900"/>
      <w:bookmarkStart w:id="584" w:name="_Toc394925532"/>
      <w:bookmarkStart w:id="585" w:name="_Toc394925788"/>
      <w:bookmarkStart w:id="586" w:name="_Toc394926100"/>
      <w:bookmarkStart w:id="587" w:name="_Toc394926179"/>
      <w:bookmarkStart w:id="588" w:name="_Toc394926258"/>
      <w:bookmarkStart w:id="589" w:name="_Toc394926341"/>
      <w:bookmarkStart w:id="590" w:name="_Toc394926533"/>
      <w:bookmarkStart w:id="591" w:name="_Toc394926705"/>
      <w:bookmarkStart w:id="592" w:name="_Toc394927273"/>
      <w:bookmarkStart w:id="593" w:name="_Toc421539343"/>
      <w:bookmarkStart w:id="594" w:name="_Toc422301305"/>
      <w:bookmarkStart w:id="595" w:name="_Toc422748429"/>
      <w:bookmarkStart w:id="596" w:name="_Toc422748518"/>
      <w:bookmarkStart w:id="597" w:name="_Toc422904562"/>
      <w:bookmarkStart w:id="598" w:name="_Toc422904673"/>
      <w:bookmarkStart w:id="599" w:name="_Toc422904946"/>
      <w:bookmarkStart w:id="600" w:name="_Toc423038142"/>
      <w:bookmarkStart w:id="601" w:name="_Toc423039098"/>
      <w:bookmarkStart w:id="602" w:name="_Toc424196493"/>
      <w:bookmarkStart w:id="603" w:name="_Toc423039099"/>
      <w:bookmarkStart w:id="604" w:name="_Toc424196494"/>
      <w:bookmarkStart w:id="605" w:name="_Toc421607719"/>
      <w:bookmarkStart w:id="606" w:name="_Toc423039100"/>
      <w:bookmarkStart w:id="607" w:name="_Toc429032555"/>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Pr="002C672C">
        <w:t>Cele strategiczne oraz zakładany poziom emisji CO</w:t>
      </w:r>
      <w:r w:rsidRPr="009C773A">
        <w:rPr>
          <w:vertAlign w:val="subscript"/>
        </w:rPr>
        <w:t>2</w:t>
      </w:r>
      <w:r w:rsidRPr="002C672C">
        <w:t xml:space="preserve"> do roku 2020</w:t>
      </w:r>
      <w:bookmarkEnd w:id="576"/>
      <w:bookmarkEnd w:id="605"/>
      <w:bookmarkEnd w:id="606"/>
      <w:bookmarkEnd w:id="607"/>
    </w:p>
    <w:p w:rsidR="000257B6" w:rsidRPr="005B1795" w:rsidRDefault="00C16BFA" w:rsidP="005B1795">
      <w:pPr>
        <w:autoSpaceDE w:val="0"/>
        <w:autoSpaceDN w:val="0"/>
        <w:adjustRightInd w:val="0"/>
        <w:spacing w:before="120" w:after="120"/>
        <w:ind w:firstLine="708"/>
        <w:jc w:val="both"/>
        <w:rPr>
          <w:rFonts w:ascii="Constantia" w:hAnsi="Constantia"/>
          <w:b/>
        </w:rPr>
      </w:pPr>
      <w:r w:rsidRPr="005B1795">
        <w:rPr>
          <w:rFonts w:ascii="Constantia" w:hAnsi="Constantia"/>
          <w:b/>
        </w:rPr>
        <w:t>Cel</w:t>
      </w:r>
      <w:r w:rsidR="000257B6" w:rsidRPr="005B1795">
        <w:rPr>
          <w:rFonts w:ascii="Constantia" w:hAnsi="Constantia"/>
          <w:b/>
        </w:rPr>
        <w:t>em</w:t>
      </w:r>
      <w:r w:rsidRPr="005B1795">
        <w:rPr>
          <w:rFonts w:ascii="Constantia" w:hAnsi="Constantia"/>
          <w:b/>
        </w:rPr>
        <w:t xml:space="preserve"> główny</w:t>
      </w:r>
      <w:r w:rsidR="000257B6" w:rsidRPr="005B1795">
        <w:rPr>
          <w:rFonts w:ascii="Constantia" w:hAnsi="Constantia"/>
          <w:b/>
        </w:rPr>
        <w:t>m</w:t>
      </w:r>
      <w:r w:rsidRPr="005B1795">
        <w:rPr>
          <w:rFonts w:ascii="Constantia" w:hAnsi="Constantia"/>
          <w:b/>
        </w:rPr>
        <w:t xml:space="preserve"> Planu</w:t>
      </w:r>
      <w:r w:rsidR="000257B6" w:rsidRPr="005B1795">
        <w:rPr>
          <w:rFonts w:ascii="Constantia" w:hAnsi="Constantia"/>
          <w:b/>
        </w:rPr>
        <w:t xml:space="preserve"> </w:t>
      </w:r>
      <w:r w:rsidRPr="005B1795">
        <w:rPr>
          <w:rFonts w:ascii="Constantia" w:hAnsi="Constantia"/>
          <w:b/>
        </w:rPr>
        <w:t xml:space="preserve">jest: Poprawa jakości środowiska naturalnego </w:t>
      </w:r>
      <w:r w:rsidR="000257B6" w:rsidRPr="005B1795">
        <w:rPr>
          <w:rFonts w:ascii="Constantia" w:hAnsi="Constantia"/>
          <w:b/>
        </w:rPr>
        <w:t xml:space="preserve">Gminy </w:t>
      </w:r>
      <w:r w:rsidR="004C3BB4">
        <w:rPr>
          <w:rFonts w:ascii="Constantia" w:hAnsi="Constantia"/>
          <w:b/>
        </w:rPr>
        <w:t>Abramów</w:t>
      </w:r>
      <w:r w:rsidR="000257B6" w:rsidRPr="005B1795">
        <w:rPr>
          <w:rFonts w:ascii="Constantia" w:hAnsi="Constantia"/>
          <w:b/>
        </w:rPr>
        <w:t xml:space="preserve"> </w:t>
      </w:r>
      <w:r w:rsidRPr="005B1795">
        <w:rPr>
          <w:rFonts w:ascii="Constantia" w:hAnsi="Constantia"/>
          <w:b/>
        </w:rPr>
        <w:t>poprzez:</w:t>
      </w:r>
    </w:p>
    <w:p w:rsidR="000257B6" w:rsidRPr="005B1795" w:rsidRDefault="00C16BFA" w:rsidP="001B39FC">
      <w:pPr>
        <w:pStyle w:val="Akapitzlist"/>
        <w:numPr>
          <w:ilvl w:val="0"/>
          <w:numId w:val="35"/>
        </w:numPr>
        <w:autoSpaceDE w:val="0"/>
        <w:autoSpaceDN w:val="0"/>
        <w:adjustRightInd w:val="0"/>
        <w:spacing w:after="0"/>
        <w:ind w:left="850" w:hanging="357"/>
        <w:contextualSpacing w:val="0"/>
        <w:rPr>
          <w:rFonts w:ascii="Constantia" w:hAnsi="Constantia"/>
          <w:b/>
        </w:rPr>
      </w:pPr>
      <w:r w:rsidRPr="005B1795">
        <w:rPr>
          <w:rFonts w:ascii="Constantia" w:hAnsi="Constantia"/>
          <w:b/>
        </w:rPr>
        <w:t xml:space="preserve">redukcję emisji CO2 w roku 2020 w stosunku do roku bazowego o </w:t>
      </w:r>
      <w:r w:rsidR="00CF6215">
        <w:rPr>
          <w:rFonts w:ascii="Constantia" w:hAnsi="Constantia"/>
          <w:b/>
        </w:rPr>
        <w:t>7,3</w:t>
      </w:r>
      <w:r w:rsidRPr="005B1795">
        <w:rPr>
          <w:rFonts w:ascii="Constantia" w:hAnsi="Constantia"/>
          <w:b/>
        </w:rPr>
        <w:t>%</w:t>
      </w:r>
      <w:r w:rsidR="002C1B6F" w:rsidRPr="005B1795">
        <w:rPr>
          <w:rFonts w:ascii="Constantia" w:hAnsi="Constantia"/>
          <w:b/>
        </w:rPr>
        <w:t>,</w:t>
      </w:r>
    </w:p>
    <w:p w:rsidR="002C1B6F" w:rsidRPr="005B1795" w:rsidRDefault="00C16BFA" w:rsidP="001B39FC">
      <w:pPr>
        <w:pStyle w:val="Akapitzlist"/>
        <w:numPr>
          <w:ilvl w:val="0"/>
          <w:numId w:val="35"/>
        </w:numPr>
        <w:autoSpaceDE w:val="0"/>
        <w:autoSpaceDN w:val="0"/>
        <w:adjustRightInd w:val="0"/>
        <w:spacing w:after="0"/>
        <w:ind w:left="850" w:hanging="357"/>
        <w:contextualSpacing w:val="0"/>
        <w:rPr>
          <w:rFonts w:ascii="Constantia" w:hAnsi="Constantia"/>
          <w:b/>
        </w:rPr>
      </w:pPr>
      <w:r w:rsidRPr="005B1795">
        <w:rPr>
          <w:rFonts w:ascii="Constantia" w:hAnsi="Constantia"/>
          <w:b/>
        </w:rPr>
        <w:t xml:space="preserve">wzrost wykorzystania odnawialnych źródeł energii w ogólnym bilansie w roku docelowym 2020 o </w:t>
      </w:r>
      <w:r w:rsidR="00CF6215">
        <w:rPr>
          <w:rFonts w:ascii="Constantia" w:hAnsi="Constantia"/>
          <w:b/>
        </w:rPr>
        <w:t>2,5</w:t>
      </w:r>
      <w:r w:rsidRPr="005B1795">
        <w:rPr>
          <w:rFonts w:ascii="Constantia" w:hAnsi="Constantia"/>
          <w:b/>
        </w:rPr>
        <w:t>% w stosunku do roku bazowego</w:t>
      </w:r>
      <w:r w:rsidR="002C1B6F" w:rsidRPr="005B1795">
        <w:rPr>
          <w:rFonts w:ascii="Constantia" w:hAnsi="Constantia"/>
          <w:b/>
        </w:rPr>
        <w:t>,</w:t>
      </w:r>
    </w:p>
    <w:p w:rsidR="002C1B6F" w:rsidRPr="005B1795" w:rsidRDefault="00C16BFA" w:rsidP="001B39FC">
      <w:pPr>
        <w:pStyle w:val="Akapitzlist"/>
        <w:numPr>
          <w:ilvl w:val="0"/>
          <w:numId w:val="35"/>
        </w:numPr>
        <w:autoSpaceDE w:val="0"/>
        <w:autoSpaceDN w:val="0"/>
        <w:adjustRightInd w:val="0"/>
        <w:spacing w:after="0"/>
        <w:ind w:left="850" w:hanging="357"/>
        <w:contextualSpacing w:val="0"/>
        <w:rPr>
          <w:rFonts w:ascii="Constantia" w:hAnsi="Constantia"/>
          <w:b/>
        </w:rPr>
      </w:pPr>
      <w:r w:rsidRPr="005B1795">
        <w:rPr>
          <w:rFonts w:ascii="Constantia" w:hAnsi="Constantia"/>
          <w:b/>
        </w:rPr>
        <w:t xml:space="preserve">redukcję energii finalnej w roku 2020 w stosunku do roku bazowego o </w:t>
      </w:r>
      <w:r w:rsidR="00CF6215">
        <w:rPr>
          <w:rFonts w:ascii="Constantia" w:hAnsi="Constantia"/>
          <w:b/>
        </w:rPr>
        <w:t>8,0</w:t>
      </w:r>
      <w:r w:rsidRPr="005B1795">
        <w:rPr>
          <w:rFonts w:ascii="Constantia" w:hAnsi="Constantia"/>
          <w:b/>
        </w:rPr>
        <w:t>%</w:t>
      </w:r>
      <w:r w:rsidR="002C1B6F" w:rsidRPr="005B1795">
        <w:rPr>
          <w:rFonts w:ascii="Constantia" w:hAnsi="Constantia"/>
          <w:b/>
        </w:rPr>
        <w:t>,</w:t>
      </w:r>
      <w:r w:rsidRPr="005B1795">
        <w:rPr>
          <w:rFonts w:ascii="Constantia" w:hAnsi="Constantia"/>
          <w:b/>
        </w:rPr>
        <w:t xml:space="preserve"> </w:t>
      </w:r>
    </w:p>
    <w:p w:rsidR="009C773A" w:rsidRPr="00C16BFA" w:rsidRDefault="00C16BFA" w:rsidP="002C0D18">
      <w:pPr>
        <w:autoSpaceDE w:val="0"/>
        <w:autoSpaceDN w:val="0"/>
        <w:adjustRightInd w:val="0"/>
        <w:spacing w:before="120" w:after="120"/>
        <w:ind w:firstLine="493"/>
        <w:jc w:val="both"/>
        <w:rPr>
          <w:rFonts w:ascii="Constantia" w:hAnsi="Constantia"/>
        </w:rPr>
      </w:pPr>
      <w:r w:rsidRPr="002C1B6F">
        <w:rPr>
          <w:rFonts w:ascii="Constantia" w:hAnsi="Constantia"/>
        </w:rPr>
        <w:t>Zostanie on osiągnięty w wyniku realizacji celów strategicznych i operacyjnych (szczegółowych).</w:t>
      </w:r>
    </w:p>
    <w:p w:rsidR="00DA47DA" w:rsidRPr="00546AAD" w:rsidRDefault="00DA47DA" w:rsidP="00DA47DA">
      <w:pPr>
        <w:spacing w:after="0"/>
        <w:ind w:firstLine="708"/>
        <w:jc w:val="both"/>
        <w:rPr>
          <w:rFonts w:ascii="Constantia" w:hAnsi="Constantia"/>
        </w:rPr>
      </w:pPr>
      <w:r w:rsidRPr="00546AAD">
        <w:rPr>
          <w:rFonts w:ascii="Constantia" w:hAnsi="Constantia"/>
        </w:rPr>
        <w:t xml:space="preserve">Gmina przyjmując Plan gospodarki niskoemisyjnej zobowiązuje się do podejmowania wszelkich działań zmierzających do realizacji celu strategicznego Planu, którym jest: „Poprawa </w:t>
      </w:r>
      <w:r>
        <w:rPr>
          <w:rFonts w:ascii="Constantia" w:hAnsi="Constantia"/>
        </w:rPr>
        <w:t>jakości środowiska naturalnego G</w:t>
      </w:r>
      <w:r w:rsidRPr="00546AAD">
        <w:rPr>
          <w:rFonts w:ascii="Constantia" w:hAnsi="Constantia"/>
        </w:rPr>
        <w:t xml:space="preserve">miny </w:t>
      </w:r>
      <w:r>
        <w:rPr>
          <w:rFonts w:ascii="Constantia" w:hAnsi="Constantia"/>
        </w:rPr>
        <w:t>Abramów</w:t>
      </w:r>
      <w:r w:rsidRPr="00546AAD">
        <w:rPr>
          <w:rFonts w:ascii="Constantia" w:hAnsi="Constantia"/>
        </w:rPr>
        <w:t xml:space="preserve"> dzięki działaniom na rzecz redukcji emisji dwutlenku węgla”.</w:t>
      </w:r>
    </w:p>
    <w:p w:rsidR="002C672C" w:rsidRDefault="00DA47DA" w:rsidP="002C0D18">
      <w:pPr>
        <w:spacing w:after="0"/>
        <w:ind w:firstLine="708"/>
        <w:jc w:val="both"/>
        <w:rPr>
          <w:rFonts w:ascii="Constantia" w:hAnsi="Constantia"/>
        </w:rPr>
      </w:pPr>
      <w:r w:rsidRPr="00546AAD">
        <w:rPr>
          <w:rFonts w:ascii="Constantia" w:hAnsi="Constantia"/>
        </w:rPr>
        <w:t xml:space="preserve">Cel ten na poziomie gminy uznany zostanie za osiągnięty w przypadku, gdy w roku 2020 gmina osiągnie </w:t>
      </w:r>
      <w:r w:rsidR="00CD3E94">
        <w:rPr>
          <w:rFonts w:ascii="Constantia" w:hAnsi="Constantia"/>
          <w:b/>
          <w:color w:val="FF0000"/>
        </w:rPr>
        <w:t>7,3</w:t>
      </w:r>
      <w:r w:rsidRPr="00CD3E94">
        <w:rPr>
          <w:rFonts w:ascii="Constantia" w:hAnsi="Constantia"/>
          <w:b/>
          <w:color w:val="FF0000"/>
        </w:rPr>
        <w:t>%</w:t>
      </w:r>
      <w:r w:rsidRPr="00546AAD">
        <w:rPr>
          <w:rFonts w:ascii="Constantia" w:hAnsi="Constantia"/>
          <w:color w:val="FF0000"/>
        </w:rPr>
        <w:t xml:space="preserve"> </w:t>
      </w:r>
      <w:r w:rsidRPr="00546AAD">
        <w:rPr>
          <w:rFonts w:ascii="Constantia" w:hAnsi="Constantia"/>
        </w:rPr>
        <w:t>poziom redukcji emisji CO2 w</w:t>
      </w:r>
      <w:r w:rsidR="00CD3E94">
        <w:rPr>
          <w:rFonts w:ascii="Constantia" w:hAnsi="Constantia"/>
        </w:rPr>
        <w:t xml:space="preserve"> stosunku do roku bazowego (2013</w:t>
      </w:r>
      <w:r w:rsidRPr="00546AAD">
        <w:rPr>
          <w:rFonts w:ascii="Constantia" w:hAnsi="Constantia"/>
        </w:rPr>
        <w:t xml:space="preserve"> r.) - czyli spadek emisji o </w:t>
      </w:r>
      <w:r w:rsidR="00CD3E94">
        <w:rPr>
          <w:rFonts w:ascii="Constantia" w:hAnsi="Constantia"/>
          <w:b/>
          <w:color w:val="FF0000"/>
        </w:rPr>
        <w:t>3 833,73</w:t>
      </w:r>
      <w:r w:rsidRPr="00CD3E94">
        <w:rPr>
          <w:rFonts w:ascii="Constantia" w:hAnsi="Constantia"/>
          <w:b/>
          <w:color w:val="FF0000"/>
        </w:rPr>
        <w:t xml:space="preserve"> t</w:t>
      </w:r>
      <w:r w:rsidRPr="00CD3E94">
        <w:rPr>
          <w:rFonts w:ascii="Constantia" w:hAnsi="Constantia"/>
        </w:rPr>
        <w:t>.</w:t>
      </w:r>
      <w:r w:rsidRPr="00546AAD">
        <w:rPr>
          <w:rFonts w:ascii="Constantia" w:hAnsi="Constantia"/>
        </w:rPr>
        <w:t xml:space="preserve"> Przedstawiona wartość stanowi wskaźnik oddziaływania dokumentu. Zakładany poziom emisji określony został w oparciu o prognozę do rok 2020.</w:t>
      </w:r>
    </w:p>
    <w:p w:rsidR="002C0D18" w:rsidRPr="002C0D18" w:rsidRDefault="002C0D18" w:rsidP="002C0D18">
      <w:pPr>
        <w:spacing w:after="0"/>
        <w:ind w:firstLine="708"/>
        <w:jc w:val="both"/>
        <w:rPr>
          <w:rFonts w:ascii="Constantia" w:hAnsi="Constantia"/>
        </w:rPr>
      </w:pPr>
    </w:p>
    <w:p w:rsidR="00DA47DA" w:rsidRPr="00DA47DA" w:rsidRDefault="00DA47DA" w:rsidP="00DA47DA">
      <w:pPr>
        <w:pStyle w:val="Legenda"/>
        <w:spacing w:before="120" w:after="120"/>
        <w:rPr>
          <w:rFonts w:ascii="Constantia" w:eastAsiaTheme="minorHAnsi" w:hAnsi="Constantia" w:cstheme="minorBidi"/>
          <w:b w:val="0"/>
          <w:color w:val="auto"/>
        </w:rPr>
      </w:pPr>
      <w:bookmarkStart w:id="608" w:name="_Toc423529087"/>
      <w:bookmarkStart w:id="609" w:name="_Toc429033823"/>
      <w:r w:rsidRPr="00DA47DA">
        <w:rPr>
          <w:rFonts w:ascii="Constantia" w:eastAsiaTheme="minorHAnsi" w:hAnsi="Constantia" w:cstheme="minorBidi"/>
          <w:b w:val="0"/>
          <w:color w:val="auto"/>
        </w:rPr>
        <w:t xml:space="preserve">Tabela </w:t>
      </w:r>
      <w:r w:rsidRPr="00DA47DA">
        <w:rPr>
          <w:rFonts w:ascii="Constantia" w:eastAsiaTheme="minorHAnsi" w:hAnsi="Constantia" w:cstheme="minorBidi"/>
          <w:b w:val="0"/>
          <w:color w:val="auto"/>
        </w:rPr>
        <w:fldChar w:fldCharType="begin"/>
      </w:r>
      <w:r w:rsidRPr="00DA47DA">
        <w:rPr>
          <w:rFonts w:ascii="Constantia" w:eastAsiaTheme="minorHAnsi" w:hAnsi="Constantia" w:cstheme="minorBidi"/>
          <w:b w:val="0"/>
          <w:color w:val="auto"/>
        </w:rPr>
        <w:instrText xml:space="preserve"> SEQ Tabela \* ARABIC </w:instrText>
      </w:r>
      <w:r w:rsidRPr="00DA47DA">
        <w:rPr>
          <w:rFonts w:ascii="Constantia" w:eastAsiaTheme="minorHAnsi" w:hAnsi="Constantia" w:cstheme="minorBidi"/>
          <w:b w:val="0"/>
          <w:color w:val="auto"/>
        </w:rPr>
        <w:fldChar w:fldCharType="separate"/>
      </w:r>
      <w:r w:rsidR="00645C9A">
        <w:rPr>
          <w:rFonts w:ascii="Constantia" w:eastAsiaTheme="minorHAnsi" w:hAnsi="Constantia" w:cstheme="minorBidi"/>
          <w:b w:val="0"/>
          <w:noProof/>
          <w:color w:val="auto"/>
        </w:rPr>
        <w:t>23</w:t>
      </w:r>
      <w:r w:rsidRPr="00DA47DA">
        <w:rPr>
          <w:rFonts w:ascii="Constantia" w:eastAsiaTheme="minorHAnsi" w:hAnsi="Constantia" w:cstheme="minorBidi"/>
          <w:b w:val="0"/>
          <w:color w:val="auto"/>
        </w:rPr>
        <w:fldChar w:fldCharType="end"/>
      </w:r>
      <w:r w:rsidRPr="00DA47DA">
        <w:rPr>
          <w:rFonts w:ascii="Constantia" w:eastAsiaTheme="minorHAnsi" w:hAnsi="Constantia" w:cstheme="minorBidi"/>
          <w:b w:val="0"/>
          <w:color w:val="auto"/>
        </w:rPr>
        <w:t>. Emisja dwutlenku węgla w poszczególnyc</w:t>
      </w:r>
      <w:r w:rsidR="00CD3E94">
        <w:rPr>
          <w:rFonts w:ascii="Constantia" w:eastAsiaTheme="minorHAnsi" w:hAnsi="Constantia" w:cstheme="minorBidi"/>
          <w:b w:val="0"/>
          <w:color w:val="auto"/>
        </w:rPr>
        <w:t>h sektorach w roku bazowym (2013</w:t>
      </w:r>
      <w:r w:rsidRPr="00DA47DA">
        <w:rPr>
          <w:rFonts w:ascii="Constantia" w:eastAsiaTheme="minorHAnsi" w:hAnsi="Constantia" w:cstheme="minorBidi"/>
          <w:b w:val="0"/>
          <w:color w:val="auto"/>
        </w:rPr>
        <w:t xml:space="preserve"> r.) oraz w roku docelowym 2020 t CO2</w:t>
      </w:r>
      <w:bookmarkEnd w:id="608"/>
      <w:bookmarkEnd w:id="609"/>
    </w:p>
    <w:tbl>
      <w:tblPr>
        <w:tblStyle w:val="redniasiatka1akcent1"/>
        <w:tblW w:w="0" w:type="auto"/>
        <w:tblLook w:val="04A0" w:firstRow="1" w:lastRow="0" w:firstColumn="1" w:lastColumn="0" w:noHBand="0" w:noVBand="1"/>
      </w:tblPr>
      <w:tblGrid>
        <w:gridCol w:w="2320"/>
        <w:gridCol w:w="1546"/>
        <w:gridCol w:w="1983"/>
        <w:gridCol w:w="3439"/>
      </w:tblGrid>
      <w:tr w:rsidR="00DA47DA" w:rsidRPr="00546AAD" w:rsidTr="00ED0658">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vAlign w:val="center"/>
            <w:hideMark/>
          </w:tcPr>
          <w:p w:rsidR="00DA47DA" w:rsidRPr="00546AAD" w:rsidRDefault="00DA47DA" w:rsidP="00DA47DA">
            <w:pPr>
              <w:spacing w:after="0" w:line="240" w:lineRule="auto"/>
              <w:jc w:val="center"/>
              <w:rPr>
                <w:rFonts w:ascii="Constantia" w:eastAsia="Times New Roman" w:hAnsi="Constantia"/>
                <w:color w:val="000000"/>
                <w:sz w:val="18"/>
                <w:szCs w:val="18"/>
                <w:lang w:eastAsia="pl-PL"/>
              </w:rPr>
            </w:pPr>
            <w:r w:rsidRPr="00546AAD">
              <w:rPr>
                <w:rFonts w:ascii="Constantia" w:eastAsia="Times New Roman" w:hAnsi="Constantia"/>
                <w:color w:val="000000"/>
                <w:sz w:val="18"/>
                <w:szCs w:val="18"/>
                <w:lang w:eastAsia="pl-PL"/>
              </w:rPr>
              <w:t>Sektor</w:t>
            </w:r>
          </w:p>
        </w:tc>
        <w:tc>
          <w:tcPr>
            <w:tcW w:w="0" w:type="auto"/>
            <w:shd w:val="clear" w:color="auto" w:fill="4F81BD" w:themeFill="accent1"/>
            <w:vAlign w:val="center"/>
            <w:hideMark/>
          </w:tcPr>
          <w:p w:rsidR="00DA47DA" w:rsidRPr="00546AAD" w:rsidRDefault="00DA47DA" w:rsidP="00DA47D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olor w:val="000000"/>
                <w:sz w:val="18"/>
                <w:szCs w:val="18"/>
                <w:lang w:eastAsia="pl-PL"/>
              </w:rPr>
            </w:pPr>
            <w:r w:rsidRPr="00546AAD">
              <w:rPr>
                <w:rFonts w:ascii="Constantia" w:eastAsia="Times New Roman" w:hAnsi="Constantia"/>
                <w:color w:val="000000"/>
                <w:sz w:val="18"/>
                <w:szCs w:val="18"/>
                <w:lang w:eastAsia="pl-PL"/>
              </w:rPr>
              <w:t xml:space="preserve">Emisja </w:t>
            </w:r>
            <w:r w:rsidRPr="00CD3E94">
              <w:rPr>
                <w:rFonts w:ascii="Constantia" w:eastAsia="Times New Roman" w:hAnsi="Constantia"/>
                <w:color w:val="000000"/>
                <w:sz w:val="18"/>
                <w:szCs w:val="18"/>
                <w:lang w:eastAsia="pl-PL"/>
              </w:rPr>
              <w:t>w 2013</w:t>
            </w:r>
            <w:r w:rsidR="002C0D18">
              <w:rPr>
                <w:rFonts w:ascii="Constantia" w:eastAsia="Times New Roman" w:hAnsi="Constantia"/>
                <w:color w:val="000000"/>
                <w:sz w:val="18"/>
                <w:szCs w:val="18"/>
                <w:lang w:eastAsia="pl-PL"/>
              </w:rPr>
              <w:t xml:space="preserve"> </w:t>
            </w:r>
            <w:r w:rsidRPr="00CD3E94">
              <w:rPr>
                <w:rFonts w:ascii="Constantia" w:eastAsia="Times New Roman" w:hAnsi="Constantia"/>
                <w:color w:val="000000"/>
                <w:sz w:val="18"/>
                <w:szCs w:val="18"/>
                <w:lang w:eastAsia="pl-PL"/>
              </w:rPr>
              <w:t>r</w:t>
            </w:r>
            <w:r w:rsidRPr="00546AAD">
              <w:rPr>
                <w:rFonts w:ascii="Constantia" w:eastAsia="Times New Roman" w:hAnsi="Constantia"/>
                <w:color w:val="000000"/>
                <w:sz w:val="18"/>
                <w:szCs w:val="18"/>
                <w:lang w:eastAsia="pl-PL"/>
              </w:rPr>
              <w:t xml:space="preserve"> [tCO2]</w:t>
            </w:r>
          </w:p>
        </w:tc>
        <w:tc>
          <w:tcPr>
            <w:tcW w:w="0" w:type="auto"/>
            <w:shd w:val="clear" w:color="auto" w:fill="4F81BD" w:themeFill="accent1"/>
            <w:vAlign w:val="center"/>
            <w:hideMark/>
          </w:tcPr>
          <w:p w:rsidR="00DA47DA" w:rsidRPr="00546AAD" w:rsidRDefault="00DA47DA" w:rsidP="00DA47D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olor w:val="000000"/>
                <w:sz w:val="18"/>
                <w:szCs w:val="18"/>
                <w:lang w:eastAsia="pl-PL"/>
              </w:rPr>
            </w:pPr>
            <w:r w:rsidRPr="00546AAD">
              <w:rPr>
                <w:rFonts w:ascii="Constantia" w:eastAsia="Times New Roman" w:hAnsi="Constantia"/>
                <w:color w:val="000000"/>
                <w:sz w:val="18"/>
                <w:szCs w:val="18"/>
                <w:lang w:eastAsia="pl-PL"/>
              </w:rPr>
              <w:t>Scenariusz docelowy [tCO2]</w:t>
            </w:r>
          </w:p>
        </w:tc>
        <w:tc>
          <w:tcPr>
            <w:tcW w:w="0" w:type="auto"/>
            <w:shd w:val="clear" w:color="auto" w:fill="4F81BD" w:themeFill="accent1"/>
            <w:vAlign w:val="center"/>
            <w:hideMark/>
          </w:tcPr>
          <w:p w:rsidR="00DA47DA" w:rsidRPr="00546AAD" w:rsidRDefault="00DA47DA" w:rsidP="00DA47D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olor w:val="000000"/>
                <w:sz w:val="18"/>
                <w:szCs w:val="18"/>
                <w:lang w:eastAsia="pl-PL"/>
              </w:rPr>
            </w:pPr>
            <w:r w:rsidRPr="00546AAD">
              <w:rPr>
                <w:rFonts w:ascii="Constantia" w:eastAsia="Times New Roman" w:hAnsi="Constantia"/>
                <w:color w:val="000000"/>
                <w:sz w:val="18"/>
                <w:szCs w:val="18"/>
                <w:lang w:eastAsia="pl-PL"/>
              </w:rPr>
              <w:t>Wymagana redukcja dla Scenariusza docelowego [tCO2]</w:t>
            </w:r>
          </w:p>
        </w:tc>
      </w:tr>
      <w:tr w:rsidR="00ED0658" w:rsidRPr="00546AAD" w:rsidTr="00ED06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D0658" w:rsidRPr="00546AAD" w:rsidRDefault="00ED0658" w:rsidP="00DA47DA">
            <w:pPr>
              <w:spacing w:after="0" w:line="240" w:lineRule="auto"/>
              <w:jc w:val="center"/>
              <w:rPr>
                <w:rFonts w:ascii="Constantia" w:eastAsia="Times New Roman" w:hAnsi="Constantia"/>
                <w:iCs/>
                <w:color w:val="000000"/>
                <w:sz w:val="18"/>
                <w:szCs w:val="18"/>
                <w:lang w:eastAsia="pl-PL"/>
              </w:rPr>
            </w:pPr>
            <w:r w:rsidRPr="00546AAD">
              <w:rPr>
                <w:rFonts w:ascii="Constantia" w:eastAsia="Times New Roman" w:hAnsi="Constantia"/>
                <w:iCs/>
                <w:color w:val="000000"/>
                <w:sz w:val="18"/>
                <w:szCs w:val="18"/>
                <w:lang w:eastAsia="pl-PL"/>
              </w:rPr>
              <w:t>Budynki użyteczności publicznej</w:t>
            </w:r>
          </w:p>
        </w:tc>
        <w:tc>
          <w:tcPr>
            <w:tcW w:w="0" w:type="auto"/>
            <w:vAlign w:val="center"/>
          </w:tcPr>
          <w:p w:rsidR="00ED0658" w:rsidRPr="00340D2F" w:rsidRDefault="00ED0658" w:rsidP="00340D2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408,65</w:t>
            </w:r>
          </w:p>
        </w:tc>
        <w:tc>
          <w:tcPr>
            <w:tcW w:w="0" w:type="auto"/>
            <w:vAlign w:val="center"/>
          </w:tcPr>
          <w:p w:rsidR="00ED0658" w:rsidRPr="00340D2F" w:rsidRDefault="00ED0658" w:rsidP="00340D2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326,92</w:t>
            </w:r>
          </w:p>
        </w:tc>
        <w:tc>
          <w:tcPr>
            <w:tcW w:w="0" w:type="auto"/>
            <w:vAlign w:val="center"/>
          </w:tcPr>
          <w:p w:rsidR="00ED0658" w:rsidRPr="00340D2F" w:rsidRDefault="00ED0658" w:rsidP="00340D2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81,73</w:t>
            </w:r>
          </w:p>
        </w:tc>
      </w:tr>
      <w:tr w:rsidR="00ED0658" w:rsidRPr="00546AAD" w:rsidTr="00ED0658">
        <w:trPr>
          <w:trHeight w:val="13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D0658" w:rsidRPr="00546AAD" w:rsidRDefault="00ED0658" w:rsidP="00DA47DA">
            <w:pPr>
              <w:spacing w:after="0" w:line="240" w:lineRule="auto"/>
              <w:jc w:val="center"/>
              <w:rPr>
                <w:rFonts w:ascii="Constantia" w:eastAsia="Times New Roman" w:hAnsi="Constantia"/>
                <w:iCs/>
                <w:color w:val="000000"/>
                <w:sz w:val="18"/>
                <w:szCs w:val="18"/>
                <w:lang w:eastAsia="pl-PL"/>
              </w:rPr>
            </w:pPr>
            <w:r w:rsidRPr="00546AAD">
              <w:rPr>
                <w:rFonts w:ascii="Constantia" w:eastAsia="Times New Roman" w:hAnsi="Constantia"/>
                <w:iCs/>
                <w:color w:val="000000"/>
                <w:sz w:val="18"/>
                <w:szCs w:val="18"/>
                <w:lang w:eastAsia="pl-PL"/>
              </w:rPr>
              <w:t>Komunalny</w:t>
            </w:r>
          </w:p>
        </w:tc>
        <w:tc>
          <w:tcPr>
            <w:tcW w:w="0" w:type="auto"/>
            <w:vAlign w:val="center"/>
          </w:tcPr>
          <w:p w:rsidR="00ED0658" w:rsidRPr="00340D2F" w:rsidRDefault="00ED0658" w:rsidP="00340D2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217,68</w:t>
            </w:r>
          </w:p>
        </w:tc>
        <w:tc>
          <w:tcPr>
            <w:tcW w:w="0" w:type="auto"/>
            <w:vAlign w:val="center"/>
          </w:tcPr>
          <w:p w:rsidR="00ED0658" w:rsidRPr="00340D2F" w:rsidRDefault="00ED0658" w:rsidP="00340D2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174,15</w:t>
            </w:r>
          </w:p>
        </w:tc>
        <w:tc>
          <w:tcPr>
            <w:tcW w:w="0" w:type="auto"/>
            <w:vAlign w:val="center"/>
          </w:tcPr>
          <w:p w:rsidR="00ED0658" w:rsidRPr="00340D2F" w:rsidRDefault="00ED0658" w:rsidP="00340D2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80,90</w:t>
            </w:r>
          </w:p>
        </w:tc>
      </w:tr>
      <w:tr w:rsidR="00ED0658" w:rsidRPr="00546AAD" w:rsidTr="00ED065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D0658" w:rsidRPr="00546AAD" w:rsidRDefault="00ED0658" w:rsidP="00DA47DA">
            <w:pPr>
              <w:spacing w:after="0" w:line="240" w:lineRule="auto"/>
              <w:jc w:val="center"/>
              <w:rPr>
                <w:rFonts w:ascii="Constantia" w:eastAsia="Times New Roman" w:hAnsi="Constantia"/>
                <w:iCs/>
                <w:color w:val="000000"/>
                <w:sz w:val="18"/>
                <w:szCs w:val="18"/>
                <w:lang w:eastAsia="pl-PL"/>
              </w:rPr>
            </w:pPr>
            <w:r w:rsidRPr="00546AAD">
              <w:rPr>
                <w:rFonts w:ascii="Constantia" w:eastAsia="Times New Roman" w:hAnsi="Constantia"/>
                <w:iCs/>
                <w:color w:val="000000"/>
                <w:sz w:val="18"/>
                <w:szCs w:val="18"/>
                <w:lang w:eastAsia="pl-PL"/>
              </w:rPr>
              <w:t>Usługi+ Handel</w:t>
            </w:r>
          </w:p>
        </w:tc>
        <w:tc>
          <w:tcPr>
            <w:tcW w:w="0" w:type="auto"/>
            <w:vAlign w:val="center"/>
          </w:tcPr>
          <w:p w:rsidR="00ED0658" w:rsidRPr="00340D2F" w:rsidRDefault="00ED0658" w:rsidP="00340D2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455,30</w:t>
            </w:r>
          </w:p>
        </w:tc>
        <w:tc>
          <w:tcPr>
            <w:tcW w:w="0" w:type="auto"/>
            <w:vAlign w:val="center"/>
          </w:tcPr>
          <w:p w:rsidR="00ED0658" w:rsidRPr="00340D2F" w:rsidRDefault="00ED0658" w:rsidP="00340D2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364,24</w:t>
            </w:r>
          </w:p>
        </w:tc>
        <w:tc>
          <w:tcPr>
            <w:tcW w:w="0" w:type="auto"/>
            <w:vAlign w:val="center"/>
          </w:tcPr>
          <w:p w:rsidR="00ED0658" w:rsidRPr="00340D2F" w:rsidRDefault="00ED0658" w:rsidP="00340D2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169,21</w:t>
            </w:r>
          </w:p>
        </w:tc>
      </w:tr>
      <w:tr w:rsidR="00ED0658" w:rsidRPr="00546AAD" w:rsidTr="00ED0658">
        <w:trPr>
          <w:trHeight w:val="30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D0658" w:rsidRPr="00546AAD" w:rsidRDefault="00ED0658" w:rsidP="00DA47DA">
            <w:pPr>
              <w:spacing w:after="0" w:line="240" w:lineRule="auto"/>
              <w:jc w:val="center"/>
              <w:rPr>
                <w:rFonts w:ascii="Constantia" w:eastAsia="Times New Roman" w:hAnsi="Constantia"/>
                <w:iCs/>
                <w:color w:val="000000"/>
                <w:sz w:val="18"/>
                <w:szCs w:val="18"/>
                <w:lang w:eastAsia="pl-PL"/>
              </w:rPr>
            </w:pPr>
            <w:r w:rsidRPr="00546AAD">
              <w:rPr>
                <w:rFonts w:ascii="Constantia" w:eastAsia="Times New Roman" w:hAnsi="Constantia"/>
                <w:iCs/>
                <w:color w:val="000000"/>
                <w:sz w:val="18"/>
                <w:szCs w:val="18"/>
                <w:lang w:eastAsia="pl-PL"/>
              </w:rPr>
              <w:t>Mieszkalny</w:t>
            </w:r>
          </w:p>
        </w:tc>
        <w:tc>
          <w:tcPr>
            <w:tcW w:w="0" w:type="auto"/>
            <w:vAlign w:val="center"/>
          </w:tcPr>
          <w:p w:rsidR="00ED0658" w:rsidRPr="00340D2F" w:rsidRDefault="00ED0658" w:rsidP="00340D2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12 086,72</w:t>
            </w:r>
          </w:p>
        </w:tc>
        <w:tc>
          <w:tcPr>
            <w:tcW w:w="0" w:type="auto"/>
            <w:vAlign w:val="center"/>
          </w:tcPr>
          <w:p w:rsidR="00ED0658" w:rsidRPr="00340D2F" w:rsidRDefault="00ED0658" w:rsidP="00340D2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10 152,84</w:t>
            </w:r>
          </w:p>
        </w:tc>
        <w:tc>
          <w:tcPr>
            <w:tcW w:w="0" w:type="auto"/>
            <w:vAlign w:val="center"/>
          </w:tcPr>
          <w:p w:rsidR="00ED0658" w:rsidRPr="00340D2F" w:rsidRDefault="00ED0658" w:rsidP="00340D2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1 499,13</w:t>
            </w:r>
          </w:p>
        </w:tc>
      </w:tr>
      <w:tr w:rsidR="00ED0658" w:rsidRPr="00546AAD" w:rsidTr="00ED065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D0658" w:rsidRPr="00546AAD" w:rsidRDefault="00ED0658" w:rsidP="00DA47DA">
            <w:pPr>
              <w:spacing w:after="0" w:line="240" w:lineRule="auto"/>
              <w:jc w:val="center"/>
              <w:rPr>
                <w:rFonts w:ascii="Constantia" w:eastAsia="Times New Roman" w:hAnsi="Constantia"/>
                <w:iCs/>
                <w:color w:val="000000"/>
                <w:sz w:val="18"/>
                <w:szCs w:val="18"/>
                <w:lang w:eastAsia="pl-PL"/>
              </w:rPr>
            </w:pPr>
            <w:r w:rsidRPr="00546AAD">
              <w:rPr>
                <w:rFonts w:ascii="Constantia" w:eastAsia="Times New Roman" w:hAnsi="Constantia"/>
                <w:iCs/>
                <w:color w:val="000000"/>
                <w:sz w:val="18"/>
                <w:szCs w:val="18"/>
                <w:lang w:eastAsia="pl-PL"/>
              </w:rPr>
              <w:t>Oświetlenie uliczne</w:t>
            </w:r>
          </w:p>
        </w:tc>
        <w:tc>
          <w:tcPr>
            <w:tcW w:w="0" w:type="auto"/>
            <w:vAlign w:val="center"/>
          </w:tcPr>
          <w:p w:rsidR="00ED0658" w:rsidRPr="00340D2F" w:rsidRDefault="00ED0658" w:rsidP="00340D2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202,10</w:t>
            </w:r>
          </w:p>
        </w:tc>
        <w:tc>
          <w:tcPr>
            <w:tcW w:w="0" w:type="auto"/>
            <w:vAlign w:val="center"/>
          </w:tcPr>
          <w:p w:rsidR="00ED0658" w:rsidRPr="00340D2F" w:rsidRDefault="00ED0658" w:rsidP="00340D2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161,68</w:t>
            </w:r>
          </w:p>
        </w:tc>
        <w:tc>
          <w:tcPr>
            <w:tcW w:w="0" w:type="auto"/>
            <w:vAlign w:val="center"/>
          </w:tcPr>
          <w:p w:rsidR="00ED0658" w:rsidRPr="00340D2F" w:rsidRDefault="00ED0658" w:rsidP="00340D2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75,11</w:t>
            </w:r>
          </w:p>
        </w:tc>
      </w:tr>
      <w:tr w:rsidR="00ED0658" w:rsidRPr="00546AAD" w:rsidTr="00ED0658">
        <w:trPr>
          <w:trHeight w:val="46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D0658" w:rsidRPr="00546AAD" w:rsidRDefault="00ED0658" w:rsidP="00DA47DA">
            <w:pPr>
              <w:spacing w:after="0" w:line="240" w:lineRule="auto"/>
              <w:jc w:val="center"/>
              <w:rPr>
                <w:rFonts w:ascii="Constantia" w:eastAsia="Times New Roman" w:hAnsi="Constantia"/>
                <w:iCs/>
                <w:color w:val="000000"/>
                <w:sz w:val="18"/>
                <w:szCs w:val="18"/>
                <w:lang w:eastAsia="pl-PL"/>
              </w:rPr>
            </w:pPr>
            <w:r w:rsidRPr="00546AAD">
              <w:rPr>
                <w:rFonts w:ascii="Constantia" w:eastAsia="Times New Roman" w:hAnsi="Constantia"/>
                <w:iCs/>
                <w:color w:val="000000"/>
                <w:sz w:val="18"/>
                <w:szCs w:val="18"/>
                <w:lang w:eastAsia="pl-PL"/>
              </w:rPr>
              <w:t>Transport razem</w:t>
            </w:r>
          </w:p>
        </w:tc>
        <w:tc>
          <w:tcPr>
            <w:tcW w:w="0" w:type="auto"/>
            <w:vAlign w:val="center"/>
          </w:tcPr>
          <w:p w:rsidR="00ED0658" w:rsidRPr="00340D2F" w:rsidRDefault="00ED0658" w:rsidP="00340D2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19 086,03</w:t>
            </w:r>
          </w:p>
        </w:tc>
        <w:tc>
          <w:tcPr>
            <w:tcW w:w="0" w:type="auto"/>
            <w:vAlign w:val="center"/>
          </w:tcPr>
          <w:p w:rsidR="00ED0658" w:rsidRPr="00340D2F" w:rsidRDefault="00ED0658" w:rsidP="00340D2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18 895,17</w:t>
            </w:r>
          </w:p>
        </w:tc>
        <w:tc>
          <w:tcPr>
            <w:tcW w:w="0" w:type="auto"/>
            <w:vAlign w:val="center"/>
          </w:tcPr>
          <w:p w:rsidR="00ED0658" w:rsidRPr="00340D2F" w:rsidRDefault="00ED0658" w:rsidP="00340D2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1 857,50</w:t>
            </w:r>
          </w:p>
        </w:tc>
      </w:tr>
      <w:tr w:rsidR="00ED0658" w:rsidRPr="00546AAD" w:rsidTr="00ED0658">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D0658" w:rsidRPr="00546AAD" w:rsidRDefault="00ED0658" w:rsidP="00DA47DA">
            <w:pPr>
              <w:spacing w:after="0" w:line="240" w:lineRule="auto"/>
              <w:jc w:val="center"/>
              <w:rPr>
                <w:rFonts w:ascii="Constantia" w:eastAsia="Times New Roman" w:hAnsi="Constantia"/>
                <w:color w:val="000000"/>
                <w:sz w:val="18"/>
                <w:szCs w:val="18"/>
                <w:lang w:eastAsia="pl-PL"/>
              </w:rPr>
            </w:pPr>
            <w:r w:rsidRPr="00546AAD">
              <w:rPr>
                <w:rFonts w:ascii="Constantia" w:eastAsia="Times New Roman" w:hAnsi="Constantia"/>
                <w:color w:val="000000"/>
                <w:sz w:val="18"/>
                <w:szCs w:val="18"/>
                <w:lang w:eastAsia="pl-PL"/>
              </w:rPr>
              <w:t>Razem</w:t>
            </w:r>
          </w:p>
        </w:tc>
        <w:tc>
          <w:tcPr>
            <w:tcW w:w="0" w:type="auto"/>
            <w:vAlign w:val="center"/>
          </w:tcPr>
          <w:p w:rsidR="00ED0658" w:rsidRPr="00340D2F" w:rsidRDefault="00ED0658" w:rsidP="00340D2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32 456,47</w:t>
            </w:r>
          </w:p>
        </w:tc>
        <w:tc>
          <w:tcPr>
            <w:tcW w:w="0" w:type="auto"/>
            <w:vAlign w:val="center"/>
          </w:tcPr>
          <w:p w:rsidR="00ED0658" w:rsidRPr="00340D2F" w:rsidRDefault="00ED0658" w:rsidP="00340D2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30 074,99</w:t>
            </w:r>
          </w:p>
        </w:tc>
        <w:tc>
          <w:tcPr>
            <w:tcW w:w="0" w:type="auto"/>
            <w:vAlign w:val="center"/>
          </w:tcPr>
          <w:p w:rsidR="00ED0658" w:rsidRPr="00340D2F" w:rsidRDefault="00ED0658" w:rsidP="00340D2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340D2F">
              <w:rPr>
                <w:rFonts w:ascii="Constantia" w:hAnsi="Constantia" w:cs="Arial"/>
                <w:sz w:val="18"/>
                <w:szCs w:val="18"/>
              </w:rPr>
              <w:t>3 833,73</w:t>
            </w:r>
          </w:p>
        </w:tc>
      </w:tr>
      <w:tr w:rsidR="00ED0658" w:rsidRPr="00546AAD" w:rsidTr="00ED0658">
        <w:trPr>
          <w:trHeight w:val="307"/>
        </w:trPr>
        <w:tc>
          <w:tcPr>
            <w:cnfStyle w:val="001000000000" w:firstRow="0" w:lastRow="0" w:firstColumn="1" w:lastColumn="0" w:oddVBand="0" w:evenVBand="0" w:oddHBand="0" w:evenHBand="0" w:firstRowFirstColumn="0" w:firstRowLastColumn="0" w:lastRowFirstColumn="0" w:lastRowLastColumn="0"/>
            <w:tcW w:w="0" w:type="auto"/>
            <w:gridSpan w:val="2"/>
            <w:noWrap/>
            <w:vAlign w:val="center"/>
            <w:hideMark/>
          </w:tcPr>
          <w:p w:rsidR="00ED0658" w:rsidRPr="00546AAD" w:rsidRDefault="00ED0658" w:rsidP="00DA47DA">
            <w:pPr>
              <w:spacing w:after="0" w:line="240" w:lineRule="auto"/>
              <w:jc w:val="center"/>
              <w:rPr>
                <w:rFonts w:ascii="Constantia" w:eastAsia="Times New Roman" w:hAnsi="Constantia"/>
                <w:color w:val="000000"/>
                <w:sz w:val="18"/>
                <w:szCs w:val="18"/>
                <w:lang w:eastAsia="pl-PL"/>
              </w:rPr>
            </w:pPr>
            <w:r w:rsidRPr="00546AAD">
              <w:rPr>
                <w:rFonts w:ascii="Constantia" w:eastAsia="Times New Roman" w:hAnsi="Constantia"/>
                <w:color w:val="000000"/>
                <w:sz w:val="18"/>
                <w:szCs w:val="18"/>
                <w:lang w:eastAsia="pl-PL"/>
              </w:rPr>
              <w:t>Dynamika</w:t>
            </w:r>
          </w:p>
        </w:tc>
        <w:tc>
          <w:tcPr>
            <w:tcW w:w="0" w:type="auto"/>
            <w:gridSpan w:val="2"/>
            <w:noWrap/>
            <w:vAlign w:val="center"/>
            <w:hideMark/>
          </w:tcPr>
          <w:p w:rsidR="00ED0658" w:rsidRPr="00546AAD" w:rsidRDefault="00ED0658" w:rsidP="00DA47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olor w:val="000000"/>
                <w:sz w:val="18"/>
                <w:szCs w:val="18"/>
                <w:lang w:eastAsia="pl-PL"/>
              </w:rPr>
            </w:pPr>
            <w:r>
              <w:rPr>
                <w:rFonts w:ascii="Constantia" w:eastAsia="Times New Roman" w:hAnsi="Constantia"/>
                <w:b/>
                <w:color w:val="000000"/>
                <w:sz w:val="18"/>
                <w:szCs w:val="18"/>
                <w:lang w:eastAsia="pl-PL"/>
              </w:rPr>
              <w:t>-7,3%</w:t>
            </w:r>
          </w:p>
        </w:tc>
      </w:tr>
    </w:tbl>
    <w:p w:rsidR="00DA47DA" w:rsidRDefault="00DA47DA" w:rsidP="00DA47DA">
      <w:pPr>
        <w:spacing w:before="120" w:after="120"/>
        <w:jc w:val="right"/>
        <w:rPr>
          <w:rFonts w:ascii="Constantia" w:hAnsi="Constantia"/>
          <w:i/>
          <w:sz w:val="18"/>
        </w:rPr>
      </w:pPr>
      <w:r w:rsidRPr="00B96F7E">
        <w:rPr>
          <w:rFonts w:ascii="Constantia" w:hAnsi="Constantia"/>
          <w:i/>
          <w:sz w:val="18"/>
        </w:rPr>
        <w:t>Źródło: Opracowanie własne</w:t>
      </w:r>
    </w:p>
    <w:p w:rsidR="002C672C" w:rsidRDefault="002C672C" w:rsidP="002C672C">
      <w:pPr>
        <w:spacing w:after="0"/>
        <w:jc w:val="both"/>
        <w:rPr>
          <w:rFonts w:ascii="Constantia" w:hAnsi="Constantia"/>
        </w:rPr>
      </w:pPr>
    </w:p>
    <w:p w:rsidR="00340D2F" w:rsidRDefault="00340D2F" w:rsidP="002C672C">
      <w:pPr>
        <w:spacing w:after="0"/>
        <w:jc w:val="both"/>
        <w:rPr>
          <w:rFonts w:ascii="Constantia" w:hAnsi="Constantia"/>
        </w:rPr>
      </w:pPr>
    </w:p>
    <w:p w:rsidR="007A749D" w:rsidRDefault="007A749D" w:rsidP="002C672C">
      <w:pPr>
        <w:spacing w:after="0"/>
        <w:jc w:val="both"/>
        <w:rPr>
          <w:rFonts w:ascii="Constantia" w:hAnsi="Constantia"/>
        </w:rPr>
      </w:pPr>
    </w:p>
    <w:p w:rsidR="007A749D" w:rsidRPr="00DA47DA" w:rsidRDefault="007A749D" w:rsidP="00DA47DA">
      <w:pPr>
        <w:pStyle w:val="Legenda"/>
        <w:spacing w:before="120" w:after="120"/>
        <w:rPr>
          <w:rFonts w:ascii="Constantia" w:eastAsiaTheme="minorHAnsi" w:hAnsi="Constantia" w:cstheme="minorBidi"/>
          <w:b w:val="0"/>
          <w:color w:val="auto"/>
        </w:rPr>
      </w:pPr>
    </w:p>
    <w:p w:rsidR="00DA47DA" w:rsidRDefault="00DA47DA" w:rsidP="00DA47DA">
      <w:pPr>
        <w:pStyle w:val="Legenda"/>
        <w:spacing w:before="120" w:after="120"/>
        <w:rPr>
          <w:rFonts w:ascii="Constantia" w:eastAsiaTheme="minorHAnsi" w:hAnsi="Constantia" w:cstheme="minorBidi"/>
          <w:b w:val="0"/>
          <w:color w:val="auto"/>
        </w:rPr>
      </w:pPr>
      <w:bookmarkStart w:id="610" w:name="_Toc423529132"/>
      <w:bookmarkStart w:id="611" w:name="_Toc429033861"/>
      <w:r w:rsidRPr="00DA47DA">
        <w:rPr>
          <w:rFonts w:ascii="Constantia" w:eastAsiaTheme="minorHAnsi" w:hAnsi="Constantia" w:cstheme="minorBidi"/>
          <w:b w:val="0"/>
          <w:color w:val="auto"/>
        </w:rPr>
        <w:lastRenderedPageBreak/>
        <w:t xml:space="preserve">Wykres </w:t>
      </w:r>
      <w:r w:rsidRPr="00DA47DA">
        <w:rPr>
          <w:rFonts w:ascii="Constantia" w:eastAsiaTheme="minorHAnsi" w:hAnsi="Constantia" w:cstheme="minorBidi"/>
          <w:b w:val="0"/>
          <w:color w:val="auto"/>
        </w:rPr>
        <w:fldChar w:fldCharType="begin"/>
      </w:r>
      <w:r w:rsidRPr="00DA47DA">
        <w:rPr>
          <w:rFonts w:ascii="Constantia" w:eastAsiaTheme="minorHAnsi" w:hAnsi="Constantia" w:cstheme="minorBidi"/>
          <w:b w:val="0"/>
          <w:color w:val="auto"/>
        </w:rPr>
        <w:instrText xml:space="preserve"> SEQ Wykres \* ARABIC </w:instrText>
      </w:r>
      <w:r w:rsidRPr="00DA47DA">
        <w:rPr>
          <w:rFonts w:ascii="Constantia" w:eastAsiaTheme="minorHAnsi" w:hAnsi="Constantia" w:cstheme="minorBidi"/>
          <w:b w:val="0"/>
          <w:color w:val="auto"/>
        </w:rPr>
        <w:fldChar w:fldCharType="separate"/>
      </w:r>
      <w:r w:rsidR="008E6054">
        <w:rPr>
          <w:rFonts w:ascii="Constantia" w:eastAsiaTheme="minorHAnsi" w:hAnsi="Constantia" w:cstheme="minorBidi"/>
          <w:b w:val="0"/>
          <w:noProof/>
          <w:color w:val="auto"/>
        </w:rPr>
        <w:t>26</w:t>
      </w:r>
      <w:r w:rsidRPr="00DA47DA">
        <w:rPr>
          <w:rFonts w:ascii="Constantia" w:eastAsiaTheme="minorHAnsi" w:hAnsi="Constantia" w:cstheme="minorBidi"/>
          <w:b w:val="0"/>
          <w:color w:val="auto"/>
        </w:rPr>
        <w:fldChar w:fldCharType="end"/>
      </w:r>
      <w:r w:rsidRPr="00DA47DA">
        <w:rPr>
          <w:rFonts w:ascii="Constantia" w:eastAsiaTheme="minorHAnsi" w:hAnsi="Constantia" w:cstheme="minorBidi"/>
          <w:b w:val="0"/>
          <w:color w:val="auto"/>
        </w:rPr>
        <w:t>. Emisja dwutlenku węgla w poszczególnyc</w:t>
      </w:r>
      <w:r w:rsidR="00340D2F">
        <w:rPr>
          <w:rFonts w:ascii="Constantia" w:eastAsiaTheme="minorHAnsi" w:hAnsi="Constantia" w:cstheme="minorBidi"/>
          <w:b w:val="0"/>
          <w:color w:val="auto"/>
        </w:rPr>
        <w:t>h sektorach w roku bazowym (2013</w:t>
      </w:r>
      <w:r w:rsidRPr="00DA47DA">
        <w:rPr>
          <w:rFonts w:ascii="Constantia" w:eastAsiaTheme="minorHAnsi" w:hAnsi="Constantia" w:cstheme="minorBidi"/>
          <w:b w:val="0"/>
          <w:color w:val="auto"/>
        </w:rPr>
        <w:t xml:space="preserve"> r.) oraz w roku docelowym 2020 t CO2</w:t>
      </w:r>
      <w:bookmarkEnd w:id="610"/>
      <w:bookmarkEnd w:id="611"/>
    </w:p>
    <w:p w:rsidR="00340D2F" w:rsidRPr="00340D2F" w:rsidRDefault="00AB7ABB" w:rsidP="0026393B">
      <w:pPr>
        <w:ind w:left="-709" w:right="-284" w:firstLine="142"/>
        <w:jc w:val="center"/>
      </w:pPr>
      <w:r>
        <w:rPr>
          <w:noProof/>
          <w:lang w:eastAsia="pl-PL"/>
        </w:rPr>
        <w:drawing>
          <wp:inline distT="0" distB="0" distL="0" distR="0" wp14:anchorId="01325396">
            <wp:extent cx="5743575" cy="2588498"/>
            <wp:effectExtent l="0" t="0" r="0" b="254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3380" cy="2597423"/>
                    </a:xfrm>
                    <a:prstGeom prst="rect">
                      <a:avLst/>
                    </a:prstGeom>
                    <a:noFill/>
                  </pic:spPr>
                </pic:pic>
              </a:graphicData>
            </a:graphic>
          </wp:inline>
        </w:drawing>
      </w:r>
    </w:p>
    <w:p w:rsidR="00DA47DA" w:rsidRDefault="00DA47DA" w:rsidP="00DA47DA">
      <w:pPr>
        <w:spacing w:before="120" w:after="120"/>
        <w:jc w:val="right"/>
        <w:rPr>
          <w:rFonts w:ascii="Constantia" w:hAnsi="Constantia"/>
          <w:i/>
          <w:sz w:val="18"/>
        </w:rPr>
      </w:pPr>
      <w:r w:rsidRPr="00B96F7E">
        <w:rPr>
          <w:rFonts w:ascii="Constantia" w:hAnsi="Constantia"/>
          <w:i/>
          <w:sz w:val="18"/>
        </w:rPr>
        <w:t>Źródło: Opracowanie własne</w:t>
      </w:r>
    </w:p>
    <w:p w:rsidR="00DA47DA" w:rsidRDefault="00DA47DA" w:rsidP="00DA47DA">
      <w:pPr>
        <w:spacing w:before="120" w:after="120"/>
        <w:ind w:firstLine="708"/>
        <w:jc w:val="both"/>
        <w:rPr>
          <w:rFonts w:ascii="Constantia" w:hAnsi="Constantia"/>
        </w:rPr>
      </w:pPr>
      <w:r w:rsidRPr="00067931">
        <w:rPr>
          <w:rFonts w:ascii="Constantia" w:hAnsi="Constantia"/>
        </w:rPr>
        <w:t>Plan zakłada wyznaczenie celu dla reduk</w:t>
      </w:r>
      <w:r>
        <w:rPr>
          <w:rFonts w:ascii="Constantia" w:hAnsi="Constantia"/>
        </w:rPr>
        <w:t>cji zużycia energii finalnej w G</w:t>
      </w:r>
      <w:r w:rsidRPr="00067931">
        <w:rPr>
          <w:rFonts w:ascii="Constantia" w:hAnsi="Constantia"/>
        </w:rPr>
        <w:t xml:space="preserve">minie. Cel ten na poziomie gminy osiągnięty zostanie w przypadku, gdy w roku 2020 gmina osiągnie </w:t>
      </w:r>
      <w:r w:rsidR="00A30DE8" w:rsidRPr="00A30DE8">
        <w:rPr>
          <w:rFonts w:ascii="Constantia" w:hAnsi="Constantia"/>
          <w:b/>
          <w:color w:val="FF0000"/>
        </w:rPr>
        <w:t>8,0</w:t>
      </w:r>
      <w:r w:rsidRPr="00A30DE8">
        <w:rPr>
          <w:rFonts w:ascii="Constantia" w:hAnsi="Constantia"/>
          <w:b/>
          <w:color w:val="FF0000"/>
        </w:rPr>
        <w:t>%</w:t>
      </w:r>
      <w:r w:rsidRPr="00A30DE8">
        <w:rPr>
          <w:rFonts w:ascii="Constantia" w:hAnsi="Constantia"/>
          <w:color w:val="FF0000"/>
        </w:rPr>
        <w:t xml:space="preserve"> </w:t>
      </w:r>
      <w:r w:rsidRPr="00067931">
        <w:rPr>
          <w:rFonts w:ascii="Constantia" w:hAnsi="Constantia"/>
        </w:rPr>
        <w:t>poziom redukcji zużycia energii w</w:t>
      </w:r>
      <w:r w:rsidR="00A30DE8">
        <w:rPr>
          <w:rFonts w:ascii="Constantia" w:hAnsi="Constantia"/>
        </w:rPr>
        <w:t xml:space="preserve"> stosunku do roku bazowego (2013</w:t>
      </w:r>
      <w:r w:rsidRPr="00067931">
        <w:rPr>
          <w:rFonts w:ascii="Constantia" w:hAnsi="Constantia"/>
        </w:rPr>
        <w:t xml:space="preserve"> r.) - czyli spadek zapotrzebowania o </w:t>
      </w:r>
      <w:r w:rsidR="00A30DE8" w:rsidRPr="00A30DE8">
        <w:rPr>
          <w:rFonts w:ascii="Constantia" w:hAnsi="Constantia"/>
          <w:b/>
          <w:color w:val="FF0000"/>
        </w:rPr>
        <w:t>8 452,82 M</w:t>
      </w:r>
      <w:r w:rsidRPr="00A30DE8">
        <w:rPr>
          <w:rFonts w:ascii="Constantia" w:hAnsi="Constantia"/>
          <w:b/>
          <w:color w:val="FF0000"/>
        </w:rPr>
        <w:t>Wh</w:t>
      </w:r>
      <w:r w:rsidRPr="00067931">
        <w:rPr>
          <w:rFonts w:ascii="Constantia" w:hAnsi="Constantia"/>
        </w:rPr>
        <w:t>. Przedstawiona wartość stanowi wskaźnik oddziaływania dokumentu. Zakładany poziom emisji określony został w oparciu o prognozę do rok 2020.</w:t>
      </w:r>
    </w:p>
    <w:p w:rsidR="00DA47DA" w:rsidRPr="00DA47DA" w:rsidRDefault="00DA47DA" w:rsidP="00DA47DA">
      <w:pPr>
        <w:pStyle w:val="Legenda"/>
        <w:spacing w:before="120" w:after="120"/>
        <w:rPr>
          <w:rFonts w:ascii="Constantia" w:eastAsiaTheme="minorHAnsi" w:hAnsi="Constantia" w:cstheme="minorBidi"/>
          <w:b w:val="0"/>
          <w:color w:val="auto"/>
        </w:rPr>
      </w:pPr>
      <w:bookmarkStart w:id="612" w:name="_Toc423529088"/>
      <w:bookmarkStart w:id="613" w:name="_Toc429033824"/>
      <w:r w:rsidRPr="00DA47DA">
        <w:rPr>
          <w:rFonts w:ascii="Constantia" w:eastAsiaTheme="minorHAnsi" w:hAnsi="Constantia" w:cstheme="minorBidi"/>
          <w:b w:val="0"/>
          <w:color w:val="auto"/>
        </w:rPr>
        <w:t xml:space="preserve">Tabela </w:t>
      </w:r>
      <w:r w:rsidRPr="00DA47DA">
        <w:rPr>
          <w:rFonts w:ascii="Constantia" w:eastAsiaTheme="minorHAnsi" w:hAnsi="Constantia" w:cstheme="minorBidi"/>
          <w:b w:val="0"/>
          <w:color w:val="auto"/>
        </w:rPr>
        <w:fldChar w:fldCharType="begin"/>
      </w:r>
      <w:r w:rsidRPr="00DA47DA">
        <w:rPr>
          <w:rFonts w:ascii="Constantia" w:eastAsiaTheme="minorHAnsi" w:hAnsi="Constantia" w:cstheme="minorBidi"/>
          <w:b w:val="0"/>
          <w:color w:val="auto"/>
        </w:rPr>
        <w:instrText xml:space="preserve"> SEQ Tabela \* ARABIC </w:instrText>
      </w:r>
      <w:r w:rsidRPr="00DA47DA">
        <w:rPr>
          <w:rFonts w:ascii="Constantia" w:eastAsiaTheme="minorHAnsi" w:hAnsi="Constantia" w:cstheme="minorBidi"/>
          <w:b w:val="0"/>
          <w:color w:val="auto"/>
        </w:rPr>
        <w:fldChar w:fldCharType="separate"/>
      </w:r>
      <w:r w:rsidR="00645C9A">
        <w:rPr>
          <w:rFonts w:ascii="Constantia" w:eastAsiaTheme="minorHAnsi" w:hAnsi="Constantia" w:cstheme="minorBidi"/>
          <w:b w:val="0"/>
          <w:noProof/>
          <w:color w:val="auto"/>
        </w:rPr>
        <w:t>24</w:t>
      </w:r>
      <w:r w:rsidRPr="00DA47DA">
        <w:rPr>
          <w:rFonts w:ascii="Constantia" w:eastAsiaTheme="minorHAnsi" w:hAnsi="Constantia" w:cstheme="minorBidi"/>
          <w:b w:val="0"/>
          <w:color w:val="auto"/>
        </w:rPr>
        <w:fldChar w:fldCharType="end"/>
      </w:r>
      <w:r w:rsidRPr="00DA47DA">
        <w:rPr>
          <w:rFonts w:ascii="Constantia" w:eastAsiaTheme="minorHAnsi" w:hAnsi="Constantia" w:cstheme="minorBidi"/>
          <w:b w:val="0"/>
          <w:color w:val="auto"/>
        </w:rPr>
        <w:t>. Efektywność energetyczna w poszczególnych sektorach w roku docelowym 2020</w:t>
      </w:r>
      <w:bookmarkEnd w:id="612"/>
      <w:bookmarkEnd w:id="613"/>
    </w:p>
    <w:tbl>
      <w:tblPr>
        <w:tblStyle w:val="redniasiatka1akcent1"/>
        <w:tblW w:w="0" w:type="auto"/>
        <w:tblLook w:val="04A0" w:firstRow="1" w:lastRow="0" w:firstColumn="1" w:lastColumn="0" w:noHBand="0" w:noVBand="1"/>
      </w:tblPr>
      <w:tblGrid>
        <w:gridCol w:w="2405"/>
        <w:gridCol w:w="1563"/>
        <w:gridCol w:w="1672"/>
        <w:gridCol w:w="3648"/>
      </w:tblGrid>
      <w:tr w:rsidR="00DA47DA" w:rsidRPr="00067931" w:rsidTr="00017C53">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vAlign w:val="center"/>
            <w:hideMark/>
          </w:tcPr>
          <w:p w:rsidR="00DA47DA" w:rsidRPr="00067931" w:rsidRDefault="00DA47DA" w:rsidP="00DA47DA">
            <w:pPr>
              <w:spacing w:after="0" w:line="240" w:lineRule="auto"/>
              <w:jc w:val="center"/>
              <w:rPr>
                <w:rFonts w:ascii="Constantia" w:eastAsia="Times New Roman" w:hAnsi="Constantia"/>
                <w:color w:val="000000"/>
                <w:sz w:val="18"/>
                <w:szCs w:val="20"/>
                <w:lang w:eastAsia="pl-PL"/>
              </w:rPr>
            </w:pPr>
            <w:r w:rsidRPr="00067931">
              <w:rPr>
                <w:rFonts w:ascii="Constantia" w:eastAsia="Times New Roman" w:hAnsi="Constantia"/>
                <w:color w:val="000000"/>
                <w:sz w:val="18"/>
                <w:szCs w:val="20"/>
                <w:lang w:eastAsia="pl-PL"/>
              </w:rPr>
              <w:t>Sektor</w:t>
            </w:r>
          </w:p>
        </w:tc>
        <w:tc>
          <w:tcPr>
            <w:tcW w:w="0" w:type="auto"/>
            <w:shd w:val="clear" w:color="auto" w:fill="4F81BD" w:themeFill="accent1"/>
            <w:vAlign w:val="center"/>
            <w:hideMark/>
          </w:tcPr>
          <w:p w:rsidR="00DA47DA" w:rsidRPr="00067931" w:rsidRDefault="00DA47DA" w:rsidP="00DA47D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olor w:val="000000"/>
                <w:sz w:val="18"/>
                <w:szCs w:val="20"/>
                <w:lang w:eastAsia="pl-PL"/>
              </w:rPr>
            </w:pPr>
            <w:r w:rsidRPr="00CF7B4D">
              <w:rPr>
                <w:rFonts w:ascii="Constantia" w:eastAsia="Times New Roman" w:hAnsi="Constantia"/>
                <w:color w:val="000000"/>
                <w:sz w:val="18"/>
                <w:szCs w:val="20"/>
                <w:lang w:eastAsia="pl-PL"/>
              </w:rPr>
              <w:t>Zużycie</w:t>
            </w:r>
            <w:r w:rsidR="00CF7B4D">
              <w:rPr>
                <w:rFonts w:ascii="Constantia" w:eastAsia="Times New Roman" w:hAnsi="Constantia"/>
                <w:color w:val="000000"/>
                <w:sz w:val="18"/>
                <w:szCs w:val="20"/>
                <w:lang w:eastAsia="pl-PL"/>
              </w:rPr>
              <w:t xml:space="preserve"> </w:t>
            </w:r>
            <w:r w:rsidRPr="00CF7B4D">
              <w:rPr>
                <w:rFonts w:ascii="Constantia" w:eastAsia="Times New Roman" w:hAnsi="Constantia"/>
                <w:color w:val="000000"/>
                <w:sz w:val="18"/>
                <w:szCs w:val="20"/>
                <w:lang w:eastAsia="pl-PL"/>
              </w:rPr>
              <w:t>2013r</w:t>
            </w:r>
            <w:r w:rsidRPr="00067931">
              <w:rPr>
                <w:rFonts w:ascii="Constantia" w:eastAsia="Times New Roman" w:hAnsi="Constantia"/>
                <w:color w:val="000000"/>
                <w:sz w:val="18"/>
                <w:szCs w:val="20"/>
                <w:lang w:eastAsia="pl-PL"/>
              </w:rPr>
              <w:t xml:space="preserve"> [MWh]</w:t>
            </w:r>
          </w:p>
        </w:tc>
        <w:tc>
          <w:tcPr>
            <w:tcW w:w="0" w:type="auto"/>
            <w:shd w:val="clear" w:color="auto" w:fill="4F81BD" w:themeFill="accent1"/>
            <w:vAlign w:val="center"/>
            <w:hideMark/>
          </w:tcPr>
          <w:p w:rsidR="00DA47DA" w:rsidRPr="00067931" w:rsidRDefault="00DA47DA" w:rsidP="00DA47D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olor w:val="000000"/>
                <w:sz w:val="18"/>
                <w:szCs w:val="20"/>
                <w:lang w:eastAsia="pl-PL"/>
              </w:rPr>
            </w:pPr>
            <w:r w:rsidRPr="00067931">
              <w:rPr>
                <w:rFonts w:ascii="Constantia" w:eastAsia="Times New Roman" w:hAnsi="Constantia"/>
                <w:color w:val="000000"/>
                <w:sz w:val="18"/>
                <w:szCs w:val="20"/>
                <w:lang w:eastAsia="pl-PL"/>
              </w:rPr>
              <w:t>Scenariusz docelowy</w:t>
            </w:r>
          </w:p>
        </w:tc>
        <w:tc>
          <w:tcPr>
            <w:tcW w:w="0" w:type="auto"/>
            <w:shd w:val="clear" w:color="auto" w:fill="4F81BD" w:themeFill="accent1"/>
            <w:vAlign w:val="center"/>
            <w:hideMark/>
          </w:tcPr>
          <w:p w:rsidR="00DA47DA" w:rsidRPr="00067931" w:rsidRDefault="00DA47DA" w:rsidP="00DA47D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olor w:val="000000"/>
                <w:sz w:val="18"/>
                <w:szCs w:val="20"/>
                <w:lang w:eastAsia="pl-PL"/>
              </w:rPr>
            </w:pPr>
            <w:r w:rsidRPr="00067931">
              <w:rPr>
                <w:rFonts w:ascii="Constantia" w:eastAsia="Times New Roman" w:hAnsi="Constantia"/>
                <w:color w:val="000000"/>
                <w:sz w:val="18"/>
                <w:szCs w:val="20"/>
                <w:lang w:eastAsia="pl-PL"/>
              </w:rPr>
              <w:t>Wymagana redukcja dla Scenariusza docelowego [MWh]</w:t>
            </w:r>
          </w:p>
        </w:tc>
      </w:tr>
      <w:tr w:rsidR="00A30DE8" w:rsidRPr="00067931" w:rsidTr="00CF7B4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0DE8" w:rsidRPr="00067931" w:rsidRDefault="00A30DE8" w:rsidP="00CF7B4D">
            <w:pPr>
              <w:spacing w:after="0" w:line="240" w:lineRule="auto"/>
              <w:jc w:val="center"/>
              <w:rPr>
                <w:rFonts w:ascii="Constantia" w:eastAsia="Times New Roman" w:hAnsi="Constantia"/>
                <w:color w:val="000000"/>
                <w:sz w:val="18"/>
                <w:szCs w:val="20"/>
                <w:lang w:eastAsia="pl-PL"/>
              </w:rPr>
            </w:pPr>
            <w:r w:rsidRPr="00067931">
              <w:rPr>
                <w:rFonts w:ascii="Constantia" w:eastAsia="Times New Roman" w:hAnsi="Constantia"/>
                <w:color w:val="000000"/>
                <w:sz w:val="18"/>
                <w:szCs w:val="20"/>
                <w:lang w:eastAsia="pl-PL"/>
              </w:rPr>
              <w:t>Budynki użyteczności publicznej</w:t>
            </w:r>
          </w:p>
        </w:tc>
        <w:tc>
          <w:tcPr>
            <w:tcW w:w="0" w:type="auto"/>
            <w:vAlign w:val="center"/>
          </w:tcPr>
          <w:p w:rsidR="00A30DE8" w:rsidRPr="00A30DE8" w:rsidRDefault="00A30DE8" w:rsidP="00A30D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1 222,28</w:t>
            </w:r>
          </w:p>
        </w:tc>
        <w:tc>
          <w:tcPr>
            <w:tcW w:w="0" w:type="auto"/>
            <w:vAlign w:val="center"/>
          </w:tcPr>
          <w:p w:rsidR="00A30DE8" w:rsidRPr="00A30DE8" w:rsidRDefault="00A30DE8" w:rsidP="00A30D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977,82</w:t>
            </w:r>
          </w:p>
        </w:tc>
        <w:tc>
          <w:tcPr>
            <w:tcW w:w="0" w:type="auto"/>
            <w:vAlign w:val="center"/>
          </w:tcPr>
          <w:p w:rsidR="00A30DE8" w:rsidRPr="00A30DE8" w:rsidRDefault="00A30DE8" w:rsidP="00A30D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244,46</w:t>
            </w:r>
          </w:p>
        </w:tc>
      </w:tr>
      <w:tr w:rsidR="00A30DE8" w:rsidRPr="00067931" w:rsidTr="00017C53">
        <w:trPr>
          <w:trHeight w:val="39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0DE8" w:rsidRPr="00067931" w:rsidRDefault="00A30DE8" w:rsidP="00CF7B4D">
            <w:pPr>
              <w:spacing w:after="0" w:line="240" w:lineRule="auto"/>
              <w:jc w:val="center"/>
              <w:rPr>
                <w:rFonts w:ascii="Constantia" w:eastAsia="Times New Roman" w:hAnsi="Constantia"/>
                <w:color w:val="000000"/>
                <w:sz w:val="18"/>
                <w:szCs w:val="20"/>
                <w:lang w:eastAsia="pl-PL"/>
              </w:rPr>
            </w:pPr>
            <w:r w:rsidRPr="00067931">
              <w:rPr>
                <w:rFonts w:ascii="Constantia" w:eastAsia="Times New Roman" w:hAnsi="Constantia"/>
                <w:color w:val="000000"/>
                <w:sz w:val="18"/>
                <w:szCs w:val="20"/>
                <w:lang w:eastAsia="pl-PL"/>
              </w:rPr>
              <w:t>Komunalny</w:t>
            </w:r>
          </w:p>
        </w:tc>
        <w:tc>
          <w:tcPr>
            <w:tcW w:w="0" w:type="auto"/>
            <w:vAlign w:val="center"/>
          </w:tcPr>
          <w:p w:rsidR="00A30DE8" w:rsidRPr="00A30DE8" w:rsidRDefault="00A30DE8" w:rsidP="00A30D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268,08</w:t>
            </w:r>
          </w:p>
        </w:tc>
        <w:tc>
          <w:tcPr>
            <w:tcW w:w="0" w:type="auto"/>
            <w:vAlign w:val="center"/>
          </w:tcPr>
          <w:p w:rsidR="00A30DE8" w:rsidRPr="00A30DE8" w:rsidRDefault="00A30DE8" w:rsidP="00A30D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214,47</w:t>
            </w:r>
          </w:p>
        </w:tc>
        <w:tc>
          <w:tcPr>
            <w:tcW w:w="0" w:type="auto"/>
            <w:vAlign w:val="center"/>
          </w:tcPr>
          <w:p w:rsidR="00A30DE8" w:rsidRPr="00A30DE8" w:rsidRDefault="00A30DE8" w:rsidP="00A30D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53,62</w:t>
            </w:r>
          </w:p>
        </w:tc>
      </w:tr>
      <w:tr w:rsidR="00A30DE8" w:rsidRPr="00067931" w:rsidTr="00017C5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0DE8" w:rsidRPr="00067931" w:rsidRDefault="00A30DE8" w:rsidP="00CF7B4D">
            <w:pPr>
              <w:spacing w:after="0" w:line="240" w:lineRule="auto"/>
              <w:jc w:val="center"/>
              <w:rPr>
                <w:rFonts w:ascii="Constantia" w:eastAsia="Times New Roman" w:hAnsi="Constantia"/>
                <w:color w:val="000000"/>
                <w:sz w:val="18"/>
                <w:szCs w:val="20"/>
                <w:lang w:eastAsia="pl-PL"/>
              </w:rPr>
            </w:pPr>
            <w:r w:rsidRPr="00067931">
              <w:rPr>
                <w:rFonts w:ascii="Constantia" w:eastAsia="Times New Roman" w:hAnsi="Constantia"/>
                <w:color w:val="000000"/>
                <w:sz w:val="18"/>
                <w:szCs w:val="20"/>
                <w:lang w:eastAsia="pl-PL"/>
              </w:rPr>
              <w:t>Usługi+ Handel</w:t>
            </w:r>
          </w:p>
        </w:tc>
        <w:tc>
          <w:tcPr>
            <w:tcW w:w="0" w:type="auto"/>
            <w:vAlign w:val="center"/>
          </w:tcPr>
          <w:p w:rsidR="00A30DE8" w:rsidRPr="00A30DE8" w:rsidRDefault="00A30DE8" w:rsidP="00A30D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1 198,04</w:t>
            </w:r>
          </w:p>
        </w:tc>
        <w:tc>
          <w:tcPr>
            <w:tcW w:w="0" w:type="auto"/>
            <w:vAlign w:val="center"/>
          </w:tcPr>
          <w:p w:rsidR="00A30DE8" w:rsidRPr="00A30DE8" w:rsidRDefault="00A30DE8" w:rsidP="00A30D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1 042,30</w:t>
            </w:r>
          </w:p>
        </w:tc>
        <w:tc>
          <w:tcPr>
            <w:tcW w:w="0" w:type="auto"/>
            <w:vAlign w:val="center"/>
          </w:tcPr>
          <w:p w:rsidR="00A30DE8" w:rsidRPr="00A30DE8" w:rsidRDefault="00A30DE8" w:rsidP="00A30D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155,75</w:t>
            </w:r>
          </w:p>
        </w:tc>
      </w:tr>
      <w:tr w:rsidR="00A30DE8" w:rsidRPr="00067931" w:rsidTr="00CF7B4D">
        <w:trPr>
          <w:trHeight w:val="2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0DE8" w:rsidRPr="00067931" w:rsidRDefault="00A30DE8" w:rsidP="00CF7B4D">
            <w:pPr>
              <w:spacing w:after="0" w:line="240" w:lineRule="auto"/>
              <w:jc w:val="center"/>
              <w:rPr>
                <w:rFonts w:ascii="Constantia" w:eastAsia="Times New Roman" w:hAnsi="Constantia"/>
                <w:color w:val="000000"/>
                <w:sz w:val="18"/>
                <w:szCs w:val="20"/>
                <w:lang w:eastAsia="pl-PL"/>
              </w:rPr>
            </w:pPr>
            <w:r w:rsidRPr="00067931">
              <w:rPr>
                <w:rFonts w:ascii="Constantia" w:eastAsia="Times New Roman" w:hAnsi="Constantia"/>
                <w:color w:val="000000"/>
                <w:sz w:val="18"/>
                <w:szCs w:val="20"/>
                <w:lang w:eastAsia="pl-PL"/>
              </w:rPr>
              <w:t>Mieszkalny</w:t>
            </w:r>
          </w:p>
        </w:tc>
        <w:tc>
          <w:tcPr>
            <w:tcW w:w="0" w:type="auto"/>
            <w:vAlign w:val="center"/>
          </w:tcPr>
          <w:p w:rsidR="00A30DE8" w:rsidRPr="00A30DE8" w:rsidRDefault="00A30DE8" w:rsidP="00A30D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37 952,39</w:t>
            </w:r>
          </w:p>
        </w:tc>
        <w:tc>
          <w:tcPr>
            <w:tcW w:w="0" w:type="auto"/>
            <w:vAlign w:val="center"/>
          </w:tcPr>
          <w:p w:rsidR="00A30DE8" w:rsidRPr="00A30DE8" w:rsidRDefault="00A30DE8" w:rsidP="00A30D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30 741,43</w:t>
            </w:r>
          </w:p>
        </w:tc>
        <w:tc>
          <w:tcPr>
            <w:tcW w:w="0" w:type="auto"/>
            <w:vAlign w:val="center"/>
          </w:tcPr>
          <w:p w:rsidR="00A30DE8" w:rsidRPr="00A30DE8" w:rsidRDefault="00A30DE8" w:rsidP="00A30D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7 210,95</w:t>
            </w:r>
          </w:p>
        </w:tc>
      </w:tr>
      <w:tr w:rsidR="00A30DE8" w:rsidRPr="00067931" w:rsidTr="00017C53">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0DE8" w:rsidRPr="00067931" w:rsidRDefault="00A30DE8" w:rsidP="00CF7B4D">
            <w:pPr>
              <w:spacing w:after="0" w:line="240" w:lineRule="auto"/>
              <w:jc w:val="center"/>
              <w:rPr>
                <w:rFonts w:ascii="Constantia" w:eastAsia="Times New Roman" w:hAnsi="Constantia"/>
                <w:color w:val="000000"/>
                <w:sz w:val="18"/>
                <w:szCs w:val="20"/>
                <w:lang w:eastAsia="pl-PL"/>
              </w:rPr>
            </w:pPr>
            <w:r w:rsidRPr="00067931">
              <w:rPr>
                <w:rFonts w:ascii="Constantia" w:eastAsia="Times New Roman" w:hAnsi="Constantia"/>
                <w:color w:val="000000"/>
                <w:sz w:val="18"/>
                <w:szCs w:val="20"/>
                <w:lang w:eastAsia="pl-PL"/>
              </w:rPr>
              <w:t>Oświetlenie uliczne</w:t>
            </w:r>
          </w:p>
        </w:tc>
        <w:tc>
          <w:tcPr>
            <w:tcW w:w="0" w:type="auto"/>
            <w:vAlign w:val="center"/>
          </w:tcPr>
          <w:p w:rsidR="00A30DE8" w:rsidRPr="00A30DE8" w:rsidRDefault="00A30DE8" w:rsidP="00A30D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248,89</w:t>
            </w:r>
          </w:p>
        </w:tc>
        <w:tc>
          <w:tcPr>
            <w:tcW w:w="0" w:type="auto"/>
            <w:vAlign w:val="center"/>
          </w:tcPr>
          <w:p w:rsidR="00A30DE8" w:rsidRPr="00A30DE8" w:rsidRDefault="00A30DE8" w:rsidP="00A30D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199,11</w:t>
            </w:r>
          </w:p>
        </w:tc>
        <w:tc>
          <w:tcPr>
            <w:tcW w:w="0" w:type="auto"/>
            <w:vAlign w:val="center"/>
          </w:tcPr>
          <w:p w:rsidR="00A30DE8" w:rsidRPr="00A30DE8" w:rsidRDefault="00A30DE8" w:rsidP="00A30D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49,78</w:t>
            </w:r>
          </w:p>
        </w:tc>
      </w:tr>
      <w:tr w:rsidR="00A30DE8" w:rsidRPr="00067931" w:rsidTr="00017C53">
        <w:trPr>
          <w:trHeight w:val="40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0DE8" w:rsidRPr="00067931" w:rsidRDefault="00A30DE8" w:rsidP="00CF7B4D">
            <w:pPr>
              <w:spacing w:after="0" w:line="240" w:lineRule="auto"/>
              <w:jc w:val="center"/>
              <w:rPr>
                <w:rFonts w:ascii="Constantia" w:eastAsia="Times New Roman" w:hAnsi="Constantia"/>
                <w:color w:val="000000"/>
                <w:sz w:val="18"/>
                <w:szCs w:val="20"/>
                <w:lang w:eastAsia="pl-PL"/>
              </w:rPr>
            </w:pPr>
            <w:r w:rsidRPr="00067931">
              <w:rPr>
                <w:rFonts w:ascii="Constantia" w:eastAsia="Times New Roman" w:hAnsi="Constantia"/>
                <w:color w:val="000000"/>
                <w:sz w:val="18"/>
                <w:szCs w:val="20"/>
                <w:lang w:eastAsia="pl-PL"/>
              </w:rPr>
              <w:t>Transport razem</w:t>
            </w:r>
          </w:p>
        </w:tc>
        <w:tc>
          <w:tcPr>
            <w:tcW w:w="0" w:type="auto"/>
            <w:vAlign w:val="center"/>
          </w:tcPr>
          <w:p w:rsidR="00A30DE8" w:rsidRPr="00A30DE8" w:rsidRDefault="00A30DE8" w:rsidP="00A30D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73 826,93</w:t>
            </w:r>
          </w:p>
        </w:tc>
        <w:tc>
          <w:tcPr>
            <w:tcW w:w="0" w:type="auto"/>
            <w:vAlign w:val="center"/>
          </w:tcPr>
          <w:p w:rsidR="00A30DE8" w:rsidRPr="00A30DE8" w:rsidRDefault="00A30DE8" w:rsidP="00A30D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73 088,66</w:t>
            </w:r>
          </w:p>
        </w:tc>
        <w:tc>
          <w:tcPr>
            <w:tcW w:w="0" w:type="auto"/>
            <w:vAlign w:val="center"/>
          </w:tcPr>
          <w:p w:rsidR="00A30DE8" w:rsidRPr="00A30DE8" w:rsidRDefault="00A30DE8" w:rsidP="00A30DE8">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738,27</w:t>
            </w:r>
          </w:p>
        </w:tc>
      </w:tr>
      <w:tr w:rsidR="00A30DE8" w:rsidRPr="00067931" w:rsidTr="00CF7B4D">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A30DE8" w:rsidRPr="00067931" w:rsidRDefault="00A30DE8" w:rsidP="00CF7B4D">
            <w:pPr>
              <w:spacing w:after="0" w:line="240" w:lineRule="auto"/>
              <w:jc w:val="center"/>
              <w:rPr>
                <w:rFonts w:ascii="Constantia" w:eastAsia="Times New Roman" w:hAnsi="Constantia"/>
                <w:color w:val="000000"/>
                <w:sz w:val="18"/>
                <w:szCs w:val="20"/>
                <w:lang w:eastAsia="pl-PL"/>
              </w:rPr>
            </w:pPr>
            <w:r w:rsidRPr="00067931">
              <w:rPr>
                <w:rFonts w:ascii="Constantia" w:eastAsia="Times New Roman" w:hAnsi="Constantia"/>
                <w:color w:val="000000"/>
                <w:sz w:val="18"/>
                <w:szCs w:val="20"/>
                <w:lang w:eastAsia="pl-PL"/>
              </w:rPr>
              <w:t>Razem</w:t>
            </w:r>
          </w:p>
        </w:tc>
        <w:tc>
          <w:tcPr>
            <w:tcW w:w="0" w:type="auto"/>
            <w:vAlign w:val="center"/>
          </w:tcPr>
          <w:p w:rsidR="00A30DE8" w:rsidRPr="00A30DE8" w:rsidRDefault="00A30DE8" w:rsidP="00A30D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114 716,61</w:t>
            </w:r>
          </w:p>
        </w:tc>
        <w:tc>
          <w:tcPr>
            <w:tcW w:w="0" w:type="auto"/>
            <w:vAlign w:val="center"/>
          </w:tcPr>
          <w:p w:rsidR="00A30DE8" w:rsidRPr="00A30DE8" w:rsidRDefault="00A30DE8" w:rsidP="00A30D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106 263,79</w:t>
            </w:r>
          </w:p>
        </w:tc>
        <w:tc>
          <w:tcPr>
            <w:tcW w:w="0" w:type="auto"/>
            <w:vAlign w:val="center"/>
          </w:tcPr>
          <w:p w:rsidR="00A30DE8" w:rsidRPr="00A30DE8" w:rsidRDefault="00A30DE8" w:rsidP="00A30DE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A30DE8">
              <w:rPr>
                <w:rFonts w:ascii="Constantia" w:hAnsi="Constantia" w:cs="Arial"/>
                <w:sz w:val="18"/>
                <w:szCs w:val="18"/>
              </w:rPr>
              <w:t>8 452,82</w:t>
            </w:r>
          </w:p>
        </w:tc>
      </w:tr>
      <w:tr w:rsidR="00A30DE8" w:rsidRPr="00067931" w:rsidTr="00CF7B4D">
        <w:trPr>
          <w:trHeight w:val="416"/>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A30DE8" w:rsidRPr="00067931" w:rsidRDefault="00A30DE8" w:rsidP="00CF7B4D">
            <w:pPr>
              <w:spacing w:after="0" w:line="240" w:lineRule="auto"/>
              <w:jc w:val="center"/>
              <w:rPr>
                <w:rFonts w:ascii="Constantia" w:eastAsia="Times New Roman" w:hAnsi="Constantia"/>
                <w:color w:val="000000"/>
                <w:sz w:val="18"/>
                <w:szCs w:val="20"/>
                <w:lang w:eastAsia="pl-PL"/>
              </w:rPr>
            </w:pPr>
            <w:r w:rsidRPr="00067931">
              <w:rPr>
                <w:rFonts w:ascii="Constantia" w:eastAsia="Times New Roman" w:hAnsi="Constantia"/>
                <w:color w:val="000000"/>
                <w:sz w:val="18"/>
                <w:szCs w:val="20"/>
                <w:lang w:eastAsia="pl-PL"/>
              </w:rPr>
              <w:t>Dynamika</w:t>
            </w:r>
          </w:p>
        </w:tc>
        <w:tc>
          <w:tcPr>
            <w:tcW w:w="0" w:type="auto"/>
            <w:gridSpan w:val="2"/>
            <w:vAlign w:val="center"/>
            <w:hideMark/>
          </w:tcPr>
          <w:p w:rsidR="00A30DE8" w:rsidRPr="00A30DE8" w:rsidRDefault="00A30DE8" w:rsidP="00CF7B4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b/>
                <w:color w:val="000000"/>
                <w:sz w:val="18"/>
                <w:szCs w:val="20"/>
                <w:lang w:eastAsia="pl-PL"/>
              </w:rPr>
            </w:pPr>
            <w:r w:rsidRPr="00A30DE8">
              <w:rPr>
                <w:rFonts w:ascii="Constantia" w:eastAsia="Times New Roman" w:hAnsi="Constantia"/>
                <w:b/>
                <w:color w:val="000000"/>
                <w:sz w:val="18"/>
                <w:szCs w:val="20"/>
                <w:lang w:eastAsia="pl-PL"/>
              </w:rPr>
              <w:t>-8,0%</w:t>
            </w:r>
          </w:p>
        </w:tc>
      </w:tr>
    </w:tbl>
    <w:p w:rsidR="00DA47DA" w:rsidRDefault="00DA47DA" w:rsidP="00DA47DA">
      <w:pPr>
        <w:spacing w:before="120" w:after="120"/>
        <w:jc w:val="right"/>
        <w:rPr>
          <w:rFonts w:ascii="Constantia" w:hAnsi="Constantia"/>
          <w:i/>
          <w:sz w:val="18"/>
        </w:rPr>
      </w:pPr>
      <w:r w:rsidRPr="00B96F7E">
        <w:rPr>
          <w:rFonts w:ascii="Constantia" w:hAnsi="Constantia"/>
          <w:i/>
          <w:sz w:val="18"/>
        </w:rPr>
        <w:t>Źródło: Opracowanie własne</w:t>
      </w:r>
    </w:p>
    <w:p w:rsidR="00DA47DA" w:rsidRDefault="00DA47DA" w:rsidP="00DA47DA">
      <w:pPr>
        <w:spacing w:before="120" w:after="120"/>
        <w:ind w:firstLine="708"/>
        <w:jc w:val="both"/>
        <w:rPr>
          <w:rFonts w:ascii="Constantia" w:hAnsi="Constantia"/>
        </w:rPr>
      </w:pPr>
      <w:r w:rsidRPr="00067931">
        <w:rPr>
          <w:rFonts w:ascii="Constantia" w:hAnsi="Constantia"/>
        </w:rPr>
        <w:t>Plan zakłada wzrost wykorzystania energii wyprodukowanej z OZE w ogólnym bilansie wykorzystania energii. Cel ten na poziomie gminy osiągnięty zostanie w przypadku, gdy w</w:t>
      </w:r>
      <w:r>
        <w:rPr>
          <w:rFonts w:ascii="Constantia" w:hAnsi="Constantia"/>
        </w:rPr>
        <w:t> </w:t>
      </w:r>
      <w:r w:rsidRPr="00067931">
        <w:rPr>
          <w:rFonts w:ascii="Constantia" w:hAnsi="Constantia"/>
        </w:rPr>
        <w:t xml:space="preserve">roku 2020 gmina osiągnie </w:t>
      </w:r>
      <w:r w:rsidR="000D305F">
        <w:rPr>
          <w:rFonts w:ascii="Constantia" w:hAnsi="Constantia"/>
          <w:b/>
          <w:color w:val="FF0000"/>
        </w:rPr>
        <w:t>8,0</w:t>
      </w:r>
      <w:r w:rsidRPr="00CF7B4D">
        <w:rPr>
          <w:rFonts w:ascii="Constantia" w:hAnsi="Constantia"/>
          <w:b/>
          <w:color w:val="FF0000"/>
        </w:rPr>
        <w:t>%</w:t>
      </w:r>
      <w:r w:rsidRPr="00CF7B4D">
        <w:rPr>
          <w:rFonts w:ascii="Constantia" w:hAnsi="Constantia"/>
          <w:color w:val="FF0000"/>
        </w:rPr>
        <w:t xml:space="preserve"> </w:t>
      </w:r>
      <w:r w:rsidRPr="00067931">
        <w:rPr>
          <w:rFonts w:ascii="Constantia" w:hAnsi="Constantia"/>
        </w:rPr>
        <w:t>poziom wykorzystania OZE w ogólnym bilansie wykorzystania energii. Przedstawiona wartość stanowi wskaźnik oddziaływania dokumentu. Zakładany poziom emisji określony został w oparciu o prognozę do rok 2020.</w:t>
      </w:r>
    </w:p>
    <w:p w:rsidR="0026393B" w:rsidRDefault="0026393B" w:rsidP="00DA47DA">
      <w:pPr>
        <w:spacing w:before="120" w:after="120"/>
        <w:ind w:firstLine="708"/>
        <w:jc w:val="both"/>
        <w:rPr>
          <w:rFonts w:ascii="Constantia" w:hAnsi="Constantia"/>
        </w:rPr>
      </w:pPr>
    </w:p>
    <w:p w:rsidR="000510DB" w:rsidRPr="000510DB" w:rsidRDefault="000510DB" w:rsidP="000510DB">
      <w:pPr>
        <w:pStyle w:val="Legenda"/>
        <w:spacing w:before="120" w:after="120"/>
        <w:rPr>
          <w:rFonts w:ascii="Constantia" w:eastAsiaTheme="minorHAnsi" w:hAnsi="Constantia" w:cstheme="minorBidi"/>
          <w:b w:val="0"/>
          <w:color w:val="auto"/>
        </w:rPr>
      </w:pPr>
      <w:bookmarkStart w:id="614" w:name="_Toc423529089"/>
      <w:bookmarkStart w:id="615" w:name="_Toc429033825"/>
      <w:r w:rsidRPr="000510DB">
        <w:rPr>
          <w:rFonts w:ascii="Constantia" w:eastAsiaTheme="minorHAnsi" w:hAnsi="Constantia" w:cstheme="minorBidi"/>
          <w:b w:val="0"/>
          <w:color w:val="auto"/>
        </w:rPr>
        <w:lastRenderedPageBreak/>
        <w:t xml:space="preserve">Tabela </w:t>
      </w:r>
      <w:r w:rsidRPr="000510DB">
        <w:rPr>
          <w:rFonts w:ascii="Constantia" w:eastAsiaTheme="minorHAnsi" w:hAnsi="Constantia" w:cstheme="minorBidi"/>
          <w:b w:val="0"/>
          <w:color w:val="auto"/>
        </w:rPr>
        <w:fldChar w:fldCharType="begin"/>
      </w:r>
      <w:r w:rsidRPr="000510DB">
        <w:rPr>
          <w:rFonts w:ascii="Constantia" w:eastAsiaTheme="minorHAnsi" w:hAnsi="Constantia" w:cstheme="minorBidi"/>
          <w:b w:val="0"/>
          <w:color w:val="auto"/>
        </w:rPr>
        <w:instrText xml:space="preserve"> SEQ Tabela \* ARABIC </w:instrText>
      </w:r>
      <w:r w:rsidRPr="000510DB">
        <w:rPr>
          <w:rFonts w:ascii="Constantia" w:eastAsiaTheme="minorHAnsi" w:hAnsi="Constantia" w:cstheme="minorBidi"/>
          <w:b w:val="0"/>
          <w:color w:val="auto"/>
        </w:rPr>
        <w:fldChar w:fldCharType="separate"/>
      </w:r>
      <w:r w:rsidR="00645C9A">
        <w:rPr>
          <w:rFonts w:ascii="Constantia" w:eastAsiaTheme="minorHAnsi" w:hAnsi="Constantia" w:cstheme="minorBidi"/>
          <w:b w:val="0"/>
          <w:noProof/>
          <w:color w:val="auto"/>
        </w:rPr>
        <w:t>25</w:t>
      </w:r>
      <w:r w:rsidRPr="000510DB">
        <w:rPr>
          <w:rFonts w:ascii="Constantia" w:eastAsiaTheme="minorHAnsi" w:hAnsi="Constantia" w:cstheme="minorBidi"/>
          <w:b w:val="0"/>
          <w:color w:val="auto"/>
        </w:rPr>
        <w:fldChar w:fldCharType="end"/>
      </w:r>
      <w:r w:rsidRPr="000510DB">
        <w:rPr>
          <w:rFonts w:ascii="Constantia" w:eastAsiaTheme="minorHAnsi" w:hAnsi="Constantia" w:cstheme="minorBidi"/>
          <w:b w:val="0"/>
          <w:color w:val="auto"/>
        </w:rPr>
        <w:t>. Wykorzystanie Odnawialnych Źródeł Energii</w:t>
      </w:r>
      <w:bookmarkEnd w:id="614"/>
      <w:r w:rsidR="00017C53">
        <w:rPr>
          <w:rFonts w:ascii="Constantia" w:eastAsiaTheme="minorHAnsi" w:hAnsi="Constantia" w:cstheme="minorBidi"/>
          <w:b w:val="0"/>
          <w:color w:val="auto"/>
        </w:rPr>
        <w:t xml:space="preserve"> w Gminie Abramów</w:t>
      </w:r>
      <w:bookmarkEnd w:id="615"/>
    </w:p>
    <w:tbl>
      <w:tblPr>
        <w:tblStyle w:val="redniasiatka1akcent1"/>
        <w:tblW w:w="9385" w:type="dxa"/>
        <w:tblLook w:val="04A0" w:firstRow="1" w:lastRow="0" w:firstColumn="1" w:lastColumn="0" w:noHBand="0" w:noVBand="1"/>
      </w:tblPr>
      <w:tblGrid>
        <w:gridCol w:w="1970"/>
        <w:gridCol w:w="1483"/>
        <w:gridCol w:w="1483"/>
        <w:gridCol w:w="1483"/>
        <w:gridCol w:w="1483"/>
        <w:gridCol w:w="1483"/>
      </w:tblGrid>
      <w:tr w:rsidR="00DA47DA" w:rsidRPr="00067931" w:rsidTr="00017C53">
        <w:trPr>
          <w:cnfStyle w:val="100000000000" w:firstRow="1" w:lastRow="0" w:firstColumn="0" w:lastColumn="0" w:oddVBand="0" w:evenVBand="0" w:oddHBand="0"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1970" w:type="dxa"/>
            <w:shd w:val="clear" w:color="auto" w:fill="4F81BD" w:themeFill="accent1"/>
            <w:vAlign w:val="center"/>
            <w:hideMark/>
          </w:tcPr>
          <w:p w:rsidR="00DA47DA" w:rsidRPr="00067931" w:rsidRDefault="00DA47DA" w:rsidP="00DA47DA">
            <w:pPr>
              <w:spacing w:after="0" w:line="240" w:lineRule="auto"/>
              <w:jc w:val="center"/>
              <w:rPr>
                <w:rFonts w:ascii="Constantia" w:eastAsia="Times New Roman" w:hAnsi="Constantia"/>
                <w:color w:val="000000"/>
                <w:sz w:val="18"/>
                <w:szCs w:val="18"/>
                <w:lang w:eastAsia="pl-PL"/>
              </w:rPr>
            </w:pPr>
            <w:r w:rsidRPr="00067931">
              <w:rPr>
                <w:rFonts w:ascii="Constantia" w:eastAsia="Times New Roman" w:hAnsi="Constantia"/>
                <w:color w:val="000000"/>
                <w:sz w:val="18"/>
                <w:szCs w:val="18"/>
                <w:lang w:eastAsia="pl-PL"/>
              </w:rPr>
              <w:t>Sektor</w:t>
            </w:r>
          </w:p>
        </w:tc>
        <w:tc>
          <w:tcPr>
            <w:tcW w:w="1483" w:type="dxa"/>
            <w:shd w:val="clear" w:color="auto" w:fill="4F81BD" w:themeFill="accent1"/>
            <w:vAlign w:val="center"/>
            <w:hideMark/>
          </w:tcPr>
          <w:p w:rsidR="00DA47DA" w:rsidRPr="00067931" w:rsidRDefault="0025118F" w:rsidP="00DA47D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olor w:val="000000"/>
                <w:sz w:val="18"/>
                <w:szCs w:val="18"/>
                <w:lang w:eastAsia="pl-PL"/>
              </w:rPr>
            </w:pPr>
            <w:r>
              <w:rPr>
                <w:rFonts w:ascii="Constantia" w:eastAsia="Times New Roman" w:hAnsi="Constantia"/>
                <w:color w:val="000000"/>
                <w:sz w:val="18"/>
                <w:szCs w:val="18"/>
                <w:lang w:eastAsia="pl-PL"/>
              </w:rPr>
              <w:t xml:space="preserve">Produkcja </w:t>
            </w:r>
            <w:r w:rsidR="00DA47DA" w:rsidRPr="00067931">
              <w:rPr>
                <w:rFonts w:ascii="Constantia" w:eastAsia="Times New Roman" w:hAnsi="Constantia"/>
                <w:color w:val="000000"/>
                <w:sz w:val="18"/>
                <w:szCs w:val="18"/>
                <w:lang w:eastAsia="pl-PL"/>
              </w:rPr>
              <w:t xml:space="preserve">OZE </w:t>
            </w:r>
            <w:r w:rsidR="00DA47DA" w:rsidRPr="00CF7B4D">
              <w:rPr>
                <w:rFonts w:ascii="Constantia" w:eastAsia="Times New Roman" w:hAnsi="Constantia"/>
                <w:color w:val="000000"/>
                <w:sz w:val="18"/>
                <w:szCs w:val="18"/>
                <w:lang w:eastAsia="pl-PL"/>
              </w:rPr>
              <w:t>2013</w:t>
            </w:r>
            <w:r w:rsidR="00DA47DA" w:rsidRPr="00067931">
              <w:rPr>
                <w:rFonts w:ascii="Constantia" w:eastAsia="Times New Roman" w:hAnsi="Constantia"/>
                <w:color w:val="000000"/>
                <w:sz w:val="18"/>
                <w:szCs w:val="18"/>
                <w:lang w:eastAsia="pl-PL"/>
              </w:rPr>
              <w:t>r [MWh]</w:t>
            </w:r>
          </w:p>
        </w:tc>
        <w:tc>
          <w:tcPr>
            <w:tcW w:w="1483" w:type="dxa"/>
            <w:shd w:val="clear" w:color="auto" w:fill="4F81BD" w:themeFill="accent1"/>
            <w:vAlign w:val="center"/>
            <w:hideMark/>
          </w:tcPr>
          <w:p w:rsidR="00DA47DA" w:rsidRPr="00067931" w:rsidRDefault="00DA47DA" w:rsidP="00DA47D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olor w:val="000000"/>
                <w:sz w:val="18"/>
                <w:szCs w:val="18"/>
                <w:lang w:eastAsia="pl-PL"/>
              </w:rPr>
            </w:pPr>
            <w:r w:rsidRPr="00067931">
              <w:rPr>
                <w:rFonts w:ascii="Constantia" w:eastAsia="Times New Roman" w:hAnsi="Constantia"/>
                <w:color w:val="000000"/>
                <w:sz w:val="18"/>
                <w:szCs w:val="18"/>
                <w:lang w:eastAsia="pl-PL"/>
              </w:rPr>
              <w:t>Udział %</w:t>
            </w:r>
          </w:p>
        </w:tc>
        <w:tc>
          <w:tcPr>
            <w:tcW w:w="1483" w:type="dxa"/>
            <w:shd w:val="clear" w:color="auto" w:fill="4F81BD" w:themeFill="accent1"/>
            <w:vAlign w:val="center"/>
            <w:hideMark/>
          </w:tcPr>
          <w:p w:rsidR="00DA47DA" w:rsidRPr="00067931" w:rsidRDefault="00DA47DA" w:rsidP="00DA47D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olor w:val="000000"/>
                <w:sz w:val="18"/>
                <w:szCs w:val="18"/>
                <w:lang w:eastAsia="pl-PL"/>
              </w:rPr>
            </w:pPr>
            <w:r w:rsidRPr="00067931">
              <w:rPr>
                <w:rFonts w:ascii="Constantia" w:eastAsia="Times New Roman" w:hAnsi="Constantia"/>
                <w:color w:val="000000"/>
                <w:sz w:val="18"/>
                <w:szCs w:val="18"/>
                <w:lang w:eastAsia="pl-PL"/>
              </w:rPr>
              <w:t>Scenariusz docelowy</w:t>
            </w:r>
          </w:p>
        </w:tc>
        <w:tc>
          <w:tcPr>
            <w:tcW w:w="1483" w:type="dxa"/>
            <w:shd w:val="clear" w:color="auto" w:fill="4F81BD" w:themeFill="accent1"/>
            <w:vAlign w:val="center"/>
            <w:hideMark/>
          </w:tcPr>
          <w:p w:rsidR="00DA47DA" w:rsidRPr="00067931" w:rsidRDefault="00DA47DA" w:rsidP="00DA47D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olor w:val="000000"/>
                <w:sz w:val="18"/>
                <w:szCs w:val="18"/>
                <w:lang w:eastAsia="pl-PL"/>
              </w:rPr>
            </w:pPr>
            <w:r w:rsidRPr="00067931">
              <w:rPr>
                <w:rFonts w:ascii="Constantia" w:eastAsia="Times New Roman" w:hAnsi="Constantia"/>
                <w:color w:val="000000"/>
                <w:sz w:val="18"/>
                <w:szCs w:val="18"/>
                <w:lang w:eastAsia="pl-PL"/>
              </w:rPr>
              <w:t>Udział %</w:t>
            </w:r>
          </w:p>
        </w:tc>
        <w:tc>
          <w:tcPr>
            <w:tcW w:w="1483" w:type="dxa"/>
            <w:shd w:val="clear" w:color="auto" w:fill="4F81BD" w:themeFill="accent1"/>
            <w:vAlign w:val="center"/>
            <w:hideMark/>
          </w:tcPr>
          <w:p w:rsidR="00DA47DA" w:rsidRPr="00067931" w:rsidRDefault="00DA47DA" w:rsidP="00DA47D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color w:val="000000"/>
                <w:sz w:val="18"/>
                <w:szCs w:val="18"/>
                <w:lang w:eastAsia="pl-PL"/>
              </w:rPr>
            </w:pPr>
            <w:r w:rsidRPr="00067931">
              <w:rPr>
                <w:rFonts w:ascii="Constantia" w:eastAsia="Times New Roman" w:hAnsi="Constantia"/>
                <w:color w:val="000000"/>
                <w:sz w:val="18"/>
                <w:szCs w:val="18"/>
                <w:lang w:eastAsia="pl-PL"/>
              </w:rPr>
              <w:t>Wymagana redukcja dla Scenariusza docelowego [tCO2]</w:t>
            </w:r>
          </w:p>
        </w:tc>
      </w:tr>
      <w:tr w:rsidR="0025118F" w:rsidRPr="00067931" w:rsidTr="00017C5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970" w:type="dxa"/>
            <w:vAlign w:val="center"/>
            <w:hideMark/>
          </w:tcPr>
          <w:p w:rsidR="0025118F" w:rsidRPr="00067931" w:rsidRDefault="0025118F" w:rsidP="00DA47DA">
            <w:pPr>
              <w:spacing w:after="0" w:line="240" w:lineRule="auto"/>
              <w:jc w:val="center"/>
              <w:rPr>
                <w:rFonts w:ascii="Constantia" w:eastAsia="Times New Roman" w:hAnsi="Constantia"/>
                <w:iCs/>
                <w:color w:val="000000"/>
                <w:sz w:val="18"/>
                <w:szCs w:val="18"/>
                <w:lang w:eastAsia="pl-PL"/>
              </w:rPr>
            </w:pPr>
            <w:r w:rsidRPr="00067931">
              <w:rPr>
                <w:rFonts w:ascii="Constantia" w:eastAsia="Times New Roman" w:hAnsi="Constantia"/>
                <w:iCs/>
                <w:color w:val="000000"/>
                <w:sz w:val="18"/>
                <w:szCs w:val="18"/>
                <w:lang w:eastAsia="pl-PL"/>
              </w:rPr>
              <w:t>Budynki użyteczności publicznej</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200,00</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15%</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200,00</w:t>
            </w:r>
          </w:p>
        </w:tc>
      </w:tr>
      <w:tr w:rsidR="0025118F" w:rsidRPr="00067931" w:rsidTr="00017C53">
        <w:trPr>
          <w:trHeight w:val="438"/>
        </w:trPr>
        <w:tc>
          <w:tcPr>
            <w:cnfStyle w:val="001000000000" w:firstRow="0" w:lastRow="0" w:firstColumn="1" w:lastColumn="0" w:oddVBand="0" w:evenVBand="0" w:oddHBand="0" w:evenHBand="0" w:firstRowFirstColumn="0" w:firstRowLastColumn="0" w:lastRowFirstColumn="0" w:lastRowLastColumn="0"/>
            <w:tcW w:w="1970" w:type="dxa"/>
            <w:vAlign w:val="center"/>
            <w:hideMark/>
          </w:tcPr>
          <w:p w:rsidR="0025118F" w:rsidRPr="00067931" w:rsidRDefault="0025118F" w:rsidP="00DA47DA">
            <w:pPr>
              <w:spacing w:after="0" w:line="240" w:lineRule="auto"/>
              <w:jc w:val="center"/>
              <w:rPr>
                <w:rFonts w:ascii="Constantia" w:eastAsia="Times New Roman" w:hAnsi="Constantia"/>
                <w:iCs/>
                <w:color w:val="000000"/>
                <w:sz w:val="18"/>
                <w:szCs w:val="18"/>
                <w:lang w:eastAsia="pl-PL"/>
              </w:rPr>
            </w:pPr>
            <w:r w:rsidRPr="00067931">
              <w:rPr>
                <w:rFonts w:ascii="Constantia" w:eastAsia="Times New Roman" w:hAnsi="Constantia"/>
                <w:iCs/>
                <w:color w:val="000000"/>
                <w:sz w:val="18"/>
                <w:szCs w:val="18"/>
                <w:lang w:eastAsia="pl-PL"/>
              </w:rPr>
              <w:t>Komunalny</w:t>
            </w:r>
          </w:p>
        </w:tc>
        <w:tc>
          <w:tcPr>
            <w:tcW w:w="1483" w:type="dxa"/>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w:t>
            </w:r>
          </w:p>
        </w:tc>
        <w:tc>
          <w:tcPr>
            <w:tcW w:w="1483" w:type="dxa"/>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w:t>
            </w:r>
          </w:p>
        </w:tc>
        <w:tc>
          <w:tcPr>
            <w:tcW w:w="1483" w:type="dxa"/>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150,00</w:t>
            </w:r>
          </w:p>
        </w:tc>
        <w:tc>
          <w:tcPr>
            <w:tcW w:w="1483" w:type="dxa"/>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47%</w:t>
            </w:r>
          </w:p>
        </w:tc>
        <w:tc>
          <w:tcPr>
            <w:tcW w:w="1483" w:type="dxa"/>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150,00</w:t>
            </w:r>
          </w:p>
        </w:tc>
      </w:tr>
      <w:tr w:rsidR="0025118F" w:rsidRPr="00067931" w:rsidTr="00017C5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970" w:type="dxa"/>
            <w:vAlign w:val="center"/>
            <w:hideMark/>
          </w:tcPr>
          <w:p w:rsidR="0025118F" w:rsidRPr="00067931" w:rsidRDefault="0025118F" w:rsidP="00DA47DA">
            <w:pPr>
              <w:spacing w:after="0" w:line="240" w:lineRule="auto"/>
              <w:jc w:val="center"/>
              <w:rPr>
                <w:rFonts w:ascii="Constantia" w:eastAsia="Times New Roman" w:hAnsi="Constantia"/>
                <w:iCs/>
                <w:color w:val="000000"/>
                <w:sz w:val="18"/>
                <w:szCs w:val="18"/>
                <w:lang w:eastAsia="pl-PL"/>
              </w:rPr>
            </w:pPr>
            <w:r w:rsidRPr="00067931">
              <w:rPr>
                <w:rFonts w:ascii="Constantia" w:eastAsia="Times New Roman" w:hAnsi="Constantia"/>
                <w:iCs/>
                <w:color w:val="000000"/>
                <w:sz w:val="18"/>
                <w:szCs w:val="18"/>
                <w:lang w:eastAsia="pl-PL"/>
              </w:rPr>
              <w:t>Usługi+ Handel</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82,0</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6,8%</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200,00</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10%</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118,02</w:t>
            </w:r>
          </w:p>
        </w:tc>
      </w:tr>
      <w:tr w:rsidR="0025118F" w:rsidRPr="00067931" w:rsidTr="00017C53">
        <w:trPr>
          <w:trHeight w:val="297"/>
        </w:trPr>
        <w:tc>
          <w:tcPr>
            <w:cnfStyle w:val="001000000000" w:firstRow="0" w:lastRow="0" w:firstColumn="1" w:lastColumn="0" w:oddVBand="0" w:evenVBand="0" w:oddHBand="0" w:evenHBand="0" w:firstRowFirstColumn="0" w:firstRowLastColumn="0" w:lastRowFirstColumn="0" w:lastRowLastColumn="0"/>
            <w:tcW w:w="1970" w:type="dxa"/>
            <w:vAlign w:val="center"/>
            <w:hideMark/>
          </w:tcPr>
          <w:p w:rsidR="0025118F" w:rsidRPr="00067931" w:rsidRDefault="0025118F" w:rsidP="00DA47DA">
            <w:pPr>
              <w:spacing w:after="0" w:line="240" w:lineRule="auto"/>
              <w:jc w:val="center"/>
              <w:rPr>
                <w:rFonts w:ascii="Constantia" w:eastAsia="Times New Roman" w:hAnsi="Constantia"/>
                <w:iCs/>
                <w:color w:val="000000"/>
                <w:sz w:val="18"/>
                <w:szCs w:val="18"/>
                <w:lang w:eastAsia="pl-PL"/>
              </w:rPr>
            </w:pPr>
            <w:r w:rsidRPr="00067931">
              <w:rPr>
                <w:rFonts w:ascii="Constantia" w:eastAsia="Times New Roman" w:hAnsi="Constantia"/>
                <w:iCs/>
                <w:color w:val="000000"/>
                <w:sz w:val="18"/>
                <w:szCs w:val="18"/>
                <w:lang w:eastAsia="pl-PL"/>
              </w:rPr>
              <w:t>Mieszkalny</w:t>
            </w:r>
          </w:p>
        </w:tc>
        <w:tc>
          <w:tcPr>
            <w:tcW w:w="1483" w:type="dxa"/>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6332,5</w:t>
            </w:r>
          </w:p>
        </w:tc>
        <w:tc>
          <w:tcPr>
            <w:tcW w:w="1483" w:type="dxa"/>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16,7%</w:t>
            </w:r>
          </w:p>
        </w:tc>
        <w:tc>
          <w:tcPr>
            <w:tcW w:w="1483" w:type="dxa"/>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8000,00</w:t>
            </w:r>
          </w:p>
        </w:tc>
        <w:tc>
          <w:tcPr>
            <w:tcW w:w="1483" w:type="dxa"/>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3%</w:t>
            </w:r>
          </w:p>
        </w:tc>
        <w:tc>
          <w:tcPr>
            <w:tcW w:w="1483" w:type="dxa"/>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1667,52</w:t>
            </w:r>
          </w:p>
        </w:tc>
      </w:tr>
      <w:tr w:rsidR="0025118F" w:rsidRPr="00067931" w:rsidTr="00017C53">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970" w:type="dxa"/>
            <w:vAlign w:val="center"/>
            <w:hideMark/>
          </w:tcPr>
          <w:p w:rsidR="0025118F" w:rsidRPr="00067931" w:rsidRDefault="0025118F" w:rsidP="00DA47DA">
            <w:pPr>
              <w:spacing w:after="0" w:line="240" w:lineRule="auto"/>
              <w:jc w:val="center"/>
              <w:rPr>
                <w:rFonts w:ascii="Constantia" w:eastAsia="Times New Roman" w:hAnsi="Constantia"/>
                <w:iCs/>
                <w:color w:val="000000"/>
                <w:sz w:val="18"/>
                <w:szCs w:val="18"/>
                <w:lang w:eastAsia="pl-PL"/>
              </w:rPr>
            </w:pPr>
            <w:r w:rsidRPr="00067931">
              <w:rPr>
                <w:rFonts w:ascii="Constantia" w:eastAsia="Times New Roman" w:hAnsi="Constantia"/>
                <w:iCs/>
                <w:color w:val="000000"/>
                <w:sz w:val="18"/>
                <w:szCs w:val="18"/>
                <w:lang w:eastAsia="pl-PL"/>
              </w:rPr>
              <w:t>Oświetlenie uliczne</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 </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w:t>
            </w:r>
          </w:p>
        </w:tc>
      </w:tr>
      <w:tr w:rsidR="0025118F" w:rsidRPr="00067931" w:rsidTr="00017C53">
        <w:trPr>
          <w:trHeight w:val="404"/>
        </w:trPr>
        <w:tc>
          <w:tcPr>
            <w:cnfStyle w:val="001000000000" w:firstRow="0" w:lastRow="0" w:firstColumn="1" w:lastColumn="0" w:oddVBand="0" w:evenVBand="0" w:oddHBand="0" w:evenHBand="0" w:firstRowFirstColumn="0" w:firstRowLastColumn="0" w:lastRowFirstColumn="0" w:lastRowLastColumn="0"/>
            <w:tcW w:w="1970" w:type="dxa"/>
            <w:vAlign w:val="center"/>
            <w:hideMark/>
          </w:tcPr>
          <w:p w:rsidR="0025118F" w:rsidRPr="00067931" w:rsidRDefault="0025118F" w:rsidP="00DA47DA">
            <w:pPr>
              <w:spacing w:after="0" w:line="240" w:lineRule="auto"/>
              <w:jc w:val="center"/>
              <w:rPr>
                <w:rFonts w:ascii="Constantia" w:eastAsia="Times New Roman" w:hAnsi="Constantia"/>
                <w:iCs/>
                <w:color w:val="000000"/>
                <w:sz w:val="18"/>
                <w:szCs w:val="18"/>
                <w:lang w:eastAsia="pl-PL"/>
              </w:rPr>
            </w:pPr>
            <w:r w:rsidRPr="00067931">
              <w:rPr>
                <w:rFonts w:ascii="Constantia" w:eastAsia="Times New Roman" w:hAnsi="Constantia"/>
                <w:iCs/>
                <w:color w:val="000000"/>
                <w:sz w:val="18"/>
                <w:szCs w:val="18"/>
                <w:lang w:eastAsia="pl-PL"/>
              </w:rPr>
              <w:t>Transport razem</w:t>
            </w:r>
          </w:p>
        </w:tc>
        <w:tc>
          <w:tcPr>
            <w:tcW w:w="1483" w:type="dxa"/>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w:t>
            </w:r>
          </w:p>
        </w:tc>
        <w:tc>
          <w:tcPr>
            <w:tcW w:w="1483" w:type="dxa"/>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w:t>
            </w:r>
          </w:p>
        </w:tc>
        <w:tc>
          <w:tcPr>
            <w:tcW w:w="1483" w:type="dxa"/>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 </w:t>
            </w:r>
          </w:p>
        </w:tc>
        <w:tc>
          <w:tcPr>
            <w:tcW w:w="1483" w:type="dxa"/>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w:t>
            </w:r>
          </w:p>
        </w:tc>
        <w:tc>
          <w:tcPr>
            <w:tcW w:w="1483" w:type="dxa"/>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w:t>
            </w:r>
          </w:p>
        </w:tc>
      </w:tr>
      <w:tr w:rsidR="0025118F" w:rsidRPr="00067931" w:rsidTr="00017C53">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70" w:type="dxa"/>
            <w:vAlign w:val="center"/>
            <w:hideMark/>
          </w:tcPr>
          <w:p w:rsidR="0025118F" w:rsidRPr="00067931" w:rsidRDefault="0025118F" w:rsidP="00DA47DA">
            <w:pPr>
              <w:spacing w:after="0" w:line="240" w:lineRule="auto"/>
              <w:jc w:val="center"/>
              <w:rPr>
                <w:rFonts w:ascii="Constantia" w:eastAsia="Times New Roman" w:hAnsi="Constantia"/>
                <w:iCs/>
                <w:color w:val="000000"/>
                <w:sz w:val="18"/>
                <w:szCs w:val="18"/>
                <w:lang w:eastAsia="pl-PL"/>
              </w:rPr>
            </w:pPr>
            <w:r w:rsidRPr="00067931">
              <w:rPr>
                <w:rFonts w:ascii="Constantia" w:eastAsia="Times New Roman" w:hAnsi="Constantia"/>
                <w:iCs/>
                <w:color w:val="000000"/>
                <w:sz w:val="18"/>
                <w:szCs w:val="18"/>
                <w:lang w:eastAsia="pl-PL"/>
              </w:rPr>
              <w:t>Razem</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6414,5</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5,6%</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8550,00</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8,0%</w:t>
            </w:r>
          </w:p>
        </w:tc>
        <w:tc>
          <w:tcPr>
            <w:tcW w:w="1483" w:type="dxa"/>
            <w:vAlign w:val="center"/>
          </w:tcPr>
          <w:p w:rsidR="0025118F" w:rsidRPr="0025118F" w:rsidRDefault="0025118F" w:rsidP="0025118F">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onstantia" w:hAnsi="Constantia" w:cs="Arial"/>
                <w:sz w:val="18"/>
                <w:szCs w:val="18"/>
              </w:rPr>
            </w:pPr>
            <w:r w:rsidRPr="0025118F">
              <w:rPr>
                <w:rFonts w:ascii="Constantia" w:hAnsi="Constantia" w:cs="Arial"/>
                <w:sz w:val="18"/>
                <w:szCs w:val="18"/>
              </w:rPr>
              <w:t>2135,54</w:t>
            </w:r>
          </w:p>
        </w:tc>
      </w:tr>
      <w:tr w:rsidR="0025118F" w:rsidRPr="00067931" w:rsidTr="00017C53">
        <w:trPr>
          <w:trHeight w:val="297"/>
        </w:trPr>
        <w:tc>
          <w:tcPr>
            <w:cnfStyle w:val="001000000000" w:firstRow="0" w:lastRow="0" w:firstColumn="1" w:lastColumn="0" w:oddVBand="0" w:evenVBand="0" w:oddHBand="0" w:evenHBand="0" w:firstRowFirstColumn="0" w:firstRowLastColumn="0" w:lastRowFirstColumn="0" w:lastRowLastColumn="0"/>
            <w:tcW w:w="4935" w:type="dxa"/>
            <w:gridSpan w:val="3"/>
            <w:vAlign w:val="center"/>
          </w:tcPr>
          <w:p w:rsidR="0025118F" w:rsidRPr="0025118F" w:rsidRDefault="0025118F" w:rsidP="0025118F">
            <w:pPr>
              <w:spacing w:after="0" w:line="240" w:lineRule="auto"/>
              <w:contextualSpacing/>
              <w:jc w:val="center"/>
              <w:rPr>
                <w:rFonts w:ascii="Constantia" w:hAnsi="Constantia" w:cs="Arial"/>
                <w:sz w:val="18"/>
                <w:szCs w:val="18"/>
              </w:rPr>
            </w:pPr>
            <w:r>
              <w:rPr>
                <w:rFonts w:ascii="Constantia" w:hAnsi="Constantia" w:cs="Arial"/>
                <w:sz w:val="18"/>
                <w:szCs w:val="18"/>
              </w:rPr>
              <w:t>Dynamika</w:t>
            </w:r>
          </w:p>
        </w:tc>
        <w:tc>
          <w:tcPr>
            <w:tcW w:w="4448" w:type="dxa"/>
            <w:gridSpan w:val="3"/>
            <w:vAlign w:val="center"/>
          </w:tcPr>
          <w:p w:rsidR="0025118F" w:rsidRPr="0025118F" w:rsidRDefault="0025118F" w:rsidP="0025118F">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onstantia" w:hAnsi="Constantia" w:cs="Arial"/>
                <w:b/>
                <w:sz w:val="18"/>
                <w:szCs w:val="18"/>
              </w:rPr>
            </w:pPr>
            <w:r w:rsidRPr="0025118F">
              <w:rPr>
                <w:rFonts w:ascii="Constantia" w:hAnsi="Constantia" w:cs="Arial"/>
                <w:b/>
                <w:sz w:val="18"/>
                <w:szCs w:val="18"/>
              </w:rPr>
              <w:t>+2,5%</w:t>
            </w:r>
          </w:p>
        </w:tc>
      </w:tr>
    </w:tbl>
    <w:p w:rsidR="007A749D" w:rsidRDefault="000510DB" w:rsidP="0026393B">
      <w:pPr>
        <w:spacing w:before="120" w:after="120"/>
        <w:jc w:val="right"/>
        <w:rPr>
          <w:rFonts w:ascii="Constantia" w:hAnsi="Constantia"/>
          <w:i/>
          <w:sz w:val="18"/>
        </w:rPr>
      </w:pPr>
      <w:r w:rsidRPr="00B96F7E">
        <w:rPr>
          <w:rFonts w:ascii="Constantia" w:hAnsi="Constantia"/>
          <w:i/>
          <w:sz w:val="18"/>
        </w:rPr>
        <w:t>Źródło: Opracowanie własne</w:t>
      </w:r>
    </w:p>
    <w:p w:rsidR="0026393B" w:rsidRPr="0026393B" w:rsidRDefault="0026393B" w:rsidP="0026393B">
      <w:pPr>
        <w:spacing w:before="120" w:after="120"/>
        <w:jc w:val="right"/>
        <w:rPr>
          <w:rFonts w:ascii="Constantia" w:hAnsi="Constantia"/>
          <w:i/>
          <w:sz w:val="18"/>
        </w:rPr>
      </w:pPr>
    </w:p>
    <w:p w:rsidR="002C672C" w:rsidRPr="009C773A" w:rsidRDefault="002C672C" w:rsidP="001B39FC">
      <w:pPr>
        <w:pStyle w:val="Nagwek2"/>
        <w:numPr>
          <w:ilvl w:val="0"/>
          <w:numId w:val="55"/>
        </w:numPr>
        <w:shd w:val="clear" w:color="auto" w:fill="262626" w:themeFill="text1" w:themeFillTint="D9"/>
        <w:spacing w:after="240"/>
        <w:ind w:left="1134" w:hanging="425"/>
      </w:pPr>
      <w:bookmarkStart w:id="616" w:name="_Toc360606285"/>
      <w:bookmarkStart w:id="617" w:name="_Toc421607720"/>
      <w:bookmarkStart w:id="618" w:name="_Toc423039101"/>
      <w:bookmarkStart w:id="619" w:name="_Toc429032556"/>
      <w:r w:rsidRPr="009C773A">
        <w:t>Planowane działania</w:t>
      </w:r>
      <w:bookmarkEnd w:id="616"/>
      <w:bookmarkEnd w:id="617"/>
      <w:bookmarkEnd w:id="618"/>
      <w:bookmarkEnd w:id="619"/>
    </w:p>
    <w:p w:rsidR="002C672C" w:rsidRPr="002C672C" w:rsidRDefault="002C672C" w:rsidP="005B1795">
      <w:pPr>
        <w:autoSpaceDE w:val="0"/>
        <w:autoSpaceDN w:val="0"/>
        <w:adjustRightInd w:val="0"/>
        <w:spacing w:before="120" w:after="120"/>
        <w:ind w:firstLine="708"/>
        <w:jc w:val="both"/>
        <w:rPr>
          <w:rFonts w:ascii="Constantia" w:hAnsi="Constantia"/>
        </w:rPr>
      </w:pPr>
      <w:r w:rsidRPr="002C672C">
        <w:rPr>
          <w:rFonts w:ascii="Constantia" w:hAnsi="Constantia"/>
        </w:rPr>
        <w:t>Ce</w:t>
      </w:r>
      <w:r w:rsidR="00FA4969">
        <w:rPr>
          <w:rFonts w:ascii="Constantia" w:hAnsi="Constantia"/>
        </w:rPr>
        <w:t xml:space="preserve">l główny </w:t>
      </w:r>
      <w:r w:rsidR="00D04D13">
        <w:rPr>
          <w:rFonts w:ascii="Constantia" w:hAnsi="Constantia"/>
        </w:rPr>
        <w:t xml:space="preserve">Planu </w:t>
      </w:r>
      <w:r w:rsidRPr="002C672C">
        <w:rPr>
          <w:rFonts w:ascii="Constantia" w:hAnsi="Constantia"/>
        </w:rPr>
        <w:t>zostanie os</w:t>
      </w:r>
      <w:r w:rsidR="005B1795">
        <w:rPr>
          <w:rFonts w:ascii="Constantia" w:hAnsi="Constantia"/>
        </w:rPr>
        <w:t xml:space="preserve">iągnięty dzięki realizacji </w:t>
      </w:r>
      <w:r w:rsidRPr="002C672C">
        <w:rPr>
          <w:rFonts w:ascii="Constantia" w:hAnsi="Constantia"/>
        </w:rPr>
        <w:t xml:space="preserve">podstawowych </w:t>
      </w:r>
      <w:r w:rsidR="005B1795">
        <w:rPr>
          <w:rFonts w:ascii="Constantia" w:hAnsi="Constantia"/>
          <w:b/>
        </w:rPr>
        <w:t>c</w:t>
      </w:r>
      <w:r w:rsidRPr="002C672C">
        <w:rPr>
          <w:rFonts w:ascii="Constantia" w:hAnsi="Constantia"/>
          <w:b/>
        </w:rPr>
        <w:t>elów operacyjnych</w:t>
      </w:r>
      <w:r w:rsidRPr="002C672C">
        <w:rPr>
          <w:rFonts w:ascii="Constantia" w:hAnsi="Constantia"/>
        </w:rPr>
        <w:t xml:space="preserve">. W obrębie każdego z </w:t>
      </w:r>
      <w:r w:rsidR="005B1795">
        <w:rPr>
          <w:rFonts w:ascii="Constantia" w:hAnsi="Constantia"/>
        </w:rPr>
        <w:t>c</w:t>
      </w:r>
      <w:r w:rsidRPr="002C672C">
        <w:rPr>
          <w:rFonts w:ascii="Constantia" w:hAnsi="Constantia"/>
        </w:rPr>
        <w:t xml:space="preserve">elów operacyjnych przewidziano </w:t>
      </w:r>
      <w:r w:rsidR="005B1795">
        <w:rPr>
          <w:rFonts w:ascii="Constantia" w:hAnsi="Constantia"/>
          <w:b/>
        </w:rPr>
        <w:t>z</w:t>
      </w:r>
      <w:r w:rsidRPr="002C672C">
        <w:rPr>
          <w:rFonts w:ascii="Constantia" w:hAnsi="Constantia"/>
          <w:b/>
        </w:rPr>
        <w:t>ada</w:t>
      </w:r>
      <w:r w:rsidR="001A6302">
        <w:rPr>
          <w:rFonts w:ascii="Constantia" w:hAnsi="Constantia"/>
          <w:b/>
        </w:rPr>
        <w:t>n</w:t>
      </w:r>
      <w:r w:rsidR="002C1B6F">
        <w:rPr>
          <w:rFonts w:ascii="Constantia" w:hAnsi="Constantia"/>
          <w:b/>
        </w:rPr>
        <w:t>ia</w:t>
      </w:r>
      <w:r w:rsidRPr="002C672C">
        <w:rPr>
          <w:rFonts w:ascii="Constantia" w:hAnsi="Constantia"/>
          <w:b/>
        </w:rPr>
        <w:t xml:space="preserve"> </w:t>
      </w:r>
      <w:r w:rsidR="001A6302" w:rsidRPr="002C672C">
        <w:rPr>
          <w:rFonts w:ascii="Constantia" w:hAnsi="Constantia"/>
          <w:b/>
        </w:rPr>
        <w:t>operacyjni</w:t>
      </w:r>
      <w:r w:rsidR="001A6302">
        <w:rPr>
          <w:rFonts w:ascii="Constantia" w:hAnsi="Constantia"/>
          <w:b/>
        </w:rPr>
        <w:t>e</w:t>
      </w:r>
      <w:r w:rsidRPr="002C672C">
        <w:rPr>
          <w:rFonts w:ascii="Constantia" w:hAnsi="Constantia"/>
        </w:rPr>
        <w:t xml:space="preserve">. Ich charakterystykę dostosowano do aktualnej sytuacji energetycznej </w:t>
      </w:r>
      <w:r w:rsidR="005B1795">
        <w:rPr>
          <w:rFonts w:ascii="Constantia" w:hAnsi="Constantia"/>
        </w:rPr>
        <w:t>Gminy</w:t>
      </w:r>
      <w:r w:rsidR="0029200B">
        <w:rPr>
          <w:rFonts w:ascii="Constantia" w:hAnsi="Constantia"/>
        </w:rPr>
        <w:t>, ukierunkowano</w:t>
      </w:r>
      <w:r w:rsidRPr="002C672C">
        <w:rPr>
          <w:rFonts w:ascii="Constantia" w:hAnsi="Constantia"/>
        </w:rPr>
        <w:t xml:space="preserve"> ją n</w:t>
      </w:r>
      <w:r w:rsidR="00AD328C">
        <w:rPr>
          <w:rFonts w:ascii="Constantia" w:hAnsi="Constantia"/>
        </w:rPr>
        <w:t>a maksymalny efekt ekologiczno-</w:t>
      </w:r>
      <w:r w:rsidRPr="002C672C">
        <w:rPr>
          <w:rFonts w:ascii="Constantia" w:hAnsi="Constantia"/>
        </w:rPr>
        <w:t xml:space="preserve">energetyczny przy zachowaniu technicznej i finansowej wykonalności. Poszczególne </w:t>
      </w:r>
      <w:r w:rsidR="005B1795">
        <w:rPr>
          <w:rFonts w:ascii="Constantia" w:hAnsi="Constantia"/>
        </w:rPr>
        <w:t>d</w:t>
      </w:r>
      <w:r w:rsidRPr="002C672C">
        <w:rPr>
          <w:rFonts w:ascii="Constantia" w:hAnsi="Constantia"/>
        </w:rPr>
        <w:t xml:space="preserve">ziałanie operacyjne jest realizowane przez </w:t>
      </w:r>
      <w:r w:rsidR="005B1795">
        <w:rPr>
          <w:rFonts w:ascii="Constantia" w:hAnsi="Constantia"/>
          <w:b/>
        </w:rPr>
        <w:t>z</w:t>
      </w:r>
      <w:r w:rsidRPr="002C672C">
        <w:rPr>
          <w:rFonts w:ascii="Constantia" w:hAnsi="Constantia"/>
          <w:b/>
        </w:rPr>
        <w:t>adanie</w:t>
      </w:r>
      <w:r w:rsidRPr="002C672C">
        <w:rPr>
          <w:rFonts w:ascii="Constantia" w:hAnsi="Constantia"/>
        </w:rPr>
        <w:t>. Zada</w:t>
      </w:r>
      <w:r w:rsidR="007A749D">
        <w:rPr>
          <w:rFonts w:ascii="Constantia" w:hAnsi="Constantia"/>
        </w:rPr>
        <w:t>nia przedstawione w niniejszym P</w:t>
      </w:r>
      <w:r w:rsidRPr="002C672C">
        <w:rPr>
          <w:rFonts w:ascii="Constantia" w:hAnsi="Constantia"/>
        </w:rPr>
        <w:t>lanie wpisują się w wytyczne aktów prawnych szczebla UE, krajowego oraz regionalnego w zakresie ograniczenia emisji CO</w:t>
      </w:r>
      <w:r w:rsidRPr="002C672C">
        <w:rPr>
          <w:rFonts w:ascii="Constantia" w:hAnsi="Constantia"/>
          <w:vertAlign w:val="subscript"/>
        </w:rPr>
        <w:t>2</w:t>
      </w:r>
      <w:r w:rsidRPr="002C672C">
        <w:rPr>
          <w:rFonts w:ascii="Constantia" w:hAnsi="Constantia"/>
        </w:rPr>
        <w:t xml:space="preserve"> do atmosfery. Są one ukierunkowane na bezwzględną realizację celu głównego, wsparte dążeniem do osiągniecia wskaźników celów szczegółowych. Zadania te, już na poziomie lokalnym zostały opracowane </w:t>
      </w:r>
      <w:r w:rsidR="005B1795">
        <w:rPr>
          <w:rFonts w:ascii="Constantia" w:hAnsi="Constantia"/>
        </w:rPr>
        <w:br/>
      </w:r>
      <w:r w:rsidRPr="002C672C">
        <w:rPr>
          <w:rFonts w:ascii="Constantia" w:hAnsi="Constantia"/>
        </w:rPr>
        <w:t>w dwóch podstawowych formach tj</w:t>
      </w:r>
      <w:r w:rsidR="007A749D">
        <w:rPr>
          <w:rFonts w:ascii="Constantia" w:hAnsi="Constantia"/>
        </w:rPr>
        <w:t>.</w:t>
      </w:r>
      <w:r w:rsidRPr="002C672C">
        <w:rPr>
          <w:rFonts w:ascii="Constantia" w:hAnsi="Constantia"/>
        </w:rPr>
        <w:t>:</w:t>
      </w:r>
    </w:p>
    <w:p w:rsidR="002C672C" w:rsidRPr="002C672C" w:rsidRDefault="002C672C" w:rsidP="005B1795">
      <w:pPr>
        <w:numPr>
          <w:ilvl w:val="0"/>
          <w:numId w:val="11"/>
        </w:numPr>
        <w:spacing w:before="120" w:after="120"/>
        <w:ind w:left="567" w:hanging="283"/>
        <w:jc w:val="both"/>
        <w:rPr>
          <w:rFonts w:ascii="Constantia" w:hAnsi="Constantia"/>
        </w:rPr>
      </w:pPr>
      <w:r w:rsidRPr="002C672C">
        <w:rPr>
          <w:rFonts w:ascii="Constantia" w:hAnsi="Constantia"/>
          <w:b/>
        </w:rPr>
        <w:t>Zadania inwestycyjne</w:t>
      </w:r>
      <w:r w:rsidRPr="002C672C">
        <w:rPr>
          <w:rFonts w:ascii="Constantia" w:hAnsi="Constantia"/>
        </w:rPr>
        <w:t xml:space="preserve">. Są to środki oparte na poprawie efektywności </w:t>
      </w:r>
      <w:r w:rsidR="0029200B">
        <w:rPr>
          <w:rFonts w:ascii="Constantia" w:hAnsi="Constantia"/>
        </w:rPr>
        <w:t>energetycznej oraz wykorzystaniu</w:t>
      </w:r>
      <w:r w:rsidRPr="002C672C">
        <w:rPr>
          <w:rFonts w:ascii="Constantia" w:hAnsi="Constantia"/>
        </w:rPr>
        <w:t xml:space="preserve"> odnawialnych źródeł energii. Koszty eksploatacyjne oraz uzyskany efekt energetyczny i ekologiczny inwestycji rekompensują znaczne nakłady inwestycyjne. </w:t>
      </w:r>
    </w:p>
    <w:p w:rsidR="002C672C" w:rsidRDefault="002C672C" w:rsidP="005B1795">
      <w:pPr>
        <w:numPr>
          <w:ilvl w:val="0"/>
          <w:numId w:val="11"/>
        </w:numPr>
        <w:spacing w:before="120" w:after="120"/>
        <w:ind w:left="567" w:hanging="283"/>
        <w:jc w:val="both"/>
        <w:rPr>
          <w:rFonts w:ascii="Constantia" w:hAnsi="Constantia"/>
        </w:rPr>
      </w:pPr>
      <w:r w:rsidRPr="002C672C">
        <w:rPr>
          <w:rFonts w:ascii="Constantia" w:hAnsi="Constantia"/>
          <w:b/>
        </w:rPr>
        <w:t>Zadania „miękkie</w:t>
      </w:r>
      <w:r w:rsidRPr="002C672C">
        <w:rPr>
          <w:rFonts w:ascii="Constantia" w:hAnsi="Constantia"/>
        </w:rPr>
        <w:t xml:space="preserve">”. Są to środki wspierające realizację działań inwestycyjnych oraz indywidualne projekty proekologiczne. Niski koszt poszczególnych działań często generuje znaczne efekty ekologiczne, szczególnie w dłuższej perspektywie czasowej. </w:t>
      </w:r>
    </w:p>
    <w:p w:rsidR="0026393B" w:rsidRDefault="0026393B" w:rsidP="000510DB">
      <w:pPr>
        <w:pStyle w:val="Legenda"/>
        <w:spacing w:before="120" w:after="120"/>
        <w:rPr>
          <w:rFonts w:ascii="Constantia" w:eastAsiaTheme="minorHAnsi" w:hAnsi="Constantia" w:cstheme="minorBidi"/>
          <w:b w:val="0"/>
          <w:color w:val="auto"/>
        </w:rPr>
      </w:pPr>
      <w:bookmarkStart w:id="620" w:name="_Toc421624245"/>
      <w:bookmarkStart w:id="621" w:name="_Toc421692279"/>
      <w:bookmarkStart w:id="622" w:name="_Toc421802761"/>
      <w:bookmarkStart w:id="623" w:name="_Toc421887530"/>
      <w:bookmarkStart w:id="624" w:name="_Toc422472761"/>
      <w:bookmarkStart w:id="625" w:name="_Toc422472787"/>
      <w:bookmarkStart w:id="626" w:name="_Toc423438314"/>
      <w:bookmarkStart w:id="627" w:name="_Toc423529090"/>
    </w:p>
    <w:p w:rsidR="0026393B" w:rsidRDefault="0026393B" w:rsidP="000510DB">
      <w:pPr>
        <w:pStyle w:val="Legenda"/>
        <w:spacing w:before="120" w:after="120"/>
        <w:rPr>
          <w:rFonts w:ascii="Constantia" w:eastAsiaTheme="minorHAnsi" w:hAnsi="Constantia" w:cstheme="minorBidi"/>
          <w:b w:val="0"/>
          <w:color w:val="auto"/>
        </w:rPr>
      </w:pPr>
    </w:p>
    <w:p w:rsidR="0026393B" w:rsidRDefault="0026393B" w:rsidP="000510DB">
      <w:pPr>
        <w:pStyle w:val="Legenda"/>
        <w:spacing w:before="120" w:after="120"/>
        <w:rPr>
          <w:rFonts w:ascii="Constantia" w:eastAsiaTheme="minorHAnsi" w:hAnsi="Constantia" w:cstheme="minorBidi"/>
          <w:b w:val="0"/>
          <w:color w:val="auto"/>
        </w:rPr>
      </w:pPr>
    </w:p>
    <w:p w:rsidR="0026393B" w:rsidRDefault="0026393B" w:rsidP="000510DB">
      <w:pPr>
        <w:pStyle w:val="Legenda"/>
        <w:spacing w:before="120" w:after="120"/>
        <w:rPr>
          <w:rFonts w:ascii="Constantia" w:eastAsiaTheme="minorHAnsi" w:hAnsi="Constantia" w:cstheme="minorBidi"/>
          <w:b w:val="0"/>
          <w:color w:val="auto"/>
        </w:rPr>
      </w:pPr>
    </w:p>
    <w:p w:rsidR="0026393B" w:rsidRDefault="0026393B" w:rsidP="000510DB">
      <w:pPr>
        <w:pStyle w:val="Legenda"/>
        <w:spacing w:before="120" w:after="120"/>
        <w:rPr>
          <w:rFonts w:ascii="Constantia" w:eastAsiaTheme="minorHAnsi" w:hAnsi="Constantia" w:cstheme="minorBidi"/>
          <w:b w:val="0"/>
          <w:color w:val="auto"/>
        </w:rPr>
      </w:pPr>
    </w:p>
    <w:p w:rsidR="0026393B" w:rsidRDefault="0026393B" w:rsidP="000510DB">
      <w:pPr>
        <w:pStyle w:val="Legenda"/>
        <w:spacing w:before="120" w:after="120"/>
        <w:rPr>
          <w:rFonts w:ascii="Constantia" w:eastAsiaTheme="minorHAnsi" w:hAnsi="Constantia" w:cstheme="minorBidi"/>
          <w:b w:val="0"/>
          <w:color w:val="auto"/>
        </w:rPr>
      </w:pPr>
    </w:p>
    <w:p w:rsidR="0026393B" w:rsidRDefault="0026393B" w:rsidP="000510DB">
      <w:pPr>
        <w:pStyle w:val="Legenda"/>
        <w:spacing w:before="120" w:after="120"/>
        <w:rPr>
          <w:rFonts w:ascii="Constantia" w:eastAsiaTheme="minorHAnsi" w:hAnsi="Constantia" w:cstheme="minorBidi"/>
          <w:b w:val="0"/>
          <w:color w:val="auto"/>
        </w:rPr>
      </w:pPr>
    </w:p>
    <w:p w:rsidR="000510DB" w:rsidRPr="000510DB" w:rsidRDefault="000510DB" w:rsidP="000510DB">
      <w:pPr>
        <w:pStyle w:val="Legenda"/>
        <w:spacing w:before="120" w:after="120"/>
        <w:rPr>
          <w:rFonts w:ascii="Constantia" w:eastAsiaTheme="minorHAnsi" w:hAnsi="Constantia" w:cstheme="minorBidi"/>
          <w:b w:val="0"/>
          <w:color w:val="auto"/>
        </w:rPr>
      </w:pPr>
      <w:bookmarkStart w:id="628" w:name="_Toc429033826"/>
      <w:r w:rsidRPr="00017C53">
        <w:rPr>
          <w:rFonts w:ascii="Constantia" w:eastAsiaTheme="minorHAnsi" w:hAnsi="Constantia" w:cstheme="minorBidi"/>
          <w:b w:val="0"/>
          <w:color w:val="auto"/>
        </w:rPr>
        <w:lastRenderedPageBreak/>
        <w:t xml:space="preserve">Tabela </w:t>
      </w:r>
      <w:r w:rsidRPr="00017C53">
        <w:rPr>
          <w:rFonts w:ascii="Constantia" w:eastAsiaTheme="minorHAnsi" w:hAnsi="Constantia" w:cstheme="minorBidi"/>
          <w:b w:val="0"/>
          <w:color w:val="auto"/>
        </w:rPr>
        <w:fldChar w:fldCharType="begin"/>
      </w:r>
      <w:r w:rsidRPr="00017C53">
        <w:rPr>
          <w:rFonts w:ascii="Constantia" w:eastAsiaTheme="minorHAnsi" w:hAnsi="Constantia" w:cstheme="minorBidi"/>
          <w:b w:val="0"/>
          <w:color w:val="auto"/>
        </w:rPr>
        <w:instrText xml:space="preserve"> SEQ Tabela \* ARABIC </w:instrText>
      </w:r>
      <w:r w:rsidRPr="00017C53">
        <w:rPr>
          <w:rFonts w:ascii="Constantia" w:eastAsiaTheme="minorHAnsi" w:hAnsi="Constantia" w:cstheme="minorBidi"/>
          <w:b w:val="0"/>
          <w:color w:val="auto"/>
        </w:rPr>
        <w:fldChar w:fldCharType="separate"/>
      </w:r>
      <w:r w:rsidR="00645C9A">
        <w:rPr>
          <w:rFonts w:ascii="Constantia" w:eastAsiaTheme="minorHAnsi" w:hAnsi="Constantia" w:cstheme="minorBidi"/>
          <w:b w:val="0"/>
          <w:noProof/>
          <w:color w:val="auto"/>
        </w:rPr>
        <w:t>26</w:t>
      </w:r>
      <w:r w:rsidRPr="00017C53">
        <w:rPr>
          <w:rFonts w:ascii="Constantia" w:eastAsiaTheme="minorHAnsi" w:hAnsi="Constantia" w:cstheme="minorBidi"/>
          <w:b w:val="0"/>
          <w:color w:val="auto"/>
        </w:rPr>
        <w:fldChar w:fldCharType="end"/>
      </w:r>
      <w:r w:rsidRPr="00017C53">
        <w:rPr>
          <w:rFonts w:ascii="Constantia" w:eastAsiaTheme="minorHAnsi" w:hAnsi="Constantia" w:cstheme="minorBidi"/>
          <w:b w:val="0"/>
          <w:color w:val="auto"/>
        </w:rPr>
        <w:t xml:space="preserve">. Mapa </w:t>
      </w:r>
      <w:bookmarkEnd w:id="620"/>
      <w:bookmarkEnd w:id="621"/>
      <w:r w:rsidRPr="00017C53">
        <w:rPr>
          <w:rFonts w:ascii="Constantia" w:eastAsiaTheme="minorHAnsi" w:hAnsi="Constantia" w:cstheme="minorBidi"/>
          <w:b w:val="0"/>
          <w:color w:val="auto"/>
        </w:rPr>
        <w:t>Planu</w:t>
      </w:r>
      <w:bookmarkEnd w:id="622"/>
      <w:bookmarkEnd w:id="623"/>
      <w:bookmarkEnd w:id="624"/>
      <w:bookmarkEnd w:id="625"/>
      <w:bookmarkEnd w:id="626"/>
      <w:bookmarkEnd w:id="627"/>
      <w:bookmarkEnd w:id="628"/>
    </w:p>
    <w:tbl>
      <w:tblPr>
        <w:tblW w:w="5000" w:type="pct"/>
        <w:tblCellMar>
          <w:left w:w="70" w:type="dxa"/>
          <w:right w:w="70" w:type="dxa"/>
        </w:tblCellMar>
        <w:tblLook w:val="04A0" w:firstRow="1" w:lastRow="0" w:firstColumn="1" w:lastColumn="0" w:noHBand="0" w:noVBand="1"/>
      </w:tblPr>
      <w:tblGrid>
        <w:gridCol w:w="2303"/>
        <w:gridCol w:w="2303"/>
        <w:gridCol w:w="2303"/>
        <w:gridCol w:w="2303"/>
      </w:tblGrid>
      <w:tr w:rsidR="000510DB" w:rsidRPr="00535F61" w:rsidTr="00C44754">
        <w:trPr>
          <w:trHeight w:val="510"/>
        </w:trPr>
        <w:tc>
          <w:tcPr>
            <w:tcW w:w="5000" w:type="pct"/>
            <w:gridSpan w:val="4"/>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510DB" w:rsidRPr="00535F61" w:rsidRDefault="000510DB" w:rsidP="007C44FC">
            <w:pPr>
              <w:spacing w:after="0" w:line="240" w:lineRule="auto"/>
              <w:jc w:val="center"/>
              <w:rPr>
                <w:rFonts w:ascii="Constantia" w:eastAsia="Times New Roman" w:hAnsi="Constantia"/>
                <w:b/>
                <w:color w:val="000000"/>
                <w:sz w:val="18"/>
                <w:szCs w:val="18"/>
                <w:lang w:eastAsia="pl-PL"/>
              </w:rPr>
            </w:pPr>
            <w:r w:rsidRPr="00535F61">
              <w:rPr>
                <w:rFonts w:ascii="Constantia" w:eastAsia="Times New Roman" w:hAnsi="Constantia"/>
                <w:b/>
                <w:color w:val="FFFFFF" w:themeColor="background1"/>
                <w:sz w:val="18"/>
                <w:szCs w:val="18"/>
                <w:lang w:eastAsia="pl-PL"/>
              </w:rPr>
              <w:t>Cel Główny:</w:t>
            </w:r>
            <w:r w:rsidRPr="00535F61">
              <w:rPr>
                <w:rFonts w:ascii="Constantia" w:eastAsia="Times New Roman" w:hAnsi="Constantia"/>
                <w:b/>
                <w:color w:val="FFFFFF" w:themeColor="background1"/>
                <w:sz w:val="18"/>
                <w:szCs w:val="18"/>
                <w:lang w:eastAsia="pl-PL"/>
              </w:rPr>
              <w:br/>
              <w:t xml:space="preserve">Poprawa </w:t>
            </w:r>
            <w:r w:rsidR="00535F61" w:rsidRPr="00535F61">
              <w:rPr>
                <w:rFonts w:ascii="Constantia" w:eastAsia="Times New Roman" w:hAnsi="Constantia"/>
                <w:b/>
                <w:color w:val="FFFFFF" w:themeColor="background1"/>
                <w:sz w:val="18"/>
                <w:szCs w:val="18"/>
                <w:lang w:eastAsia="pl-PL"/>
              </w:rPr>
              <w:t>jakości środowiska naturalnego G</w:t>
            </w:r>
            <w:r w:rsidRPr="00535F61">
              <w:rPr>
                <w:rFonts w:ascii="Constantia" w:eastAsia="Times New Roman" w:hAnsi="Constantia"/>
                <w:b/>
                <w:color w:val="FFFFFF" w:themeColor="background1"/>
                <w:sz w:val="18"/>
                <w:szCs w:val="18"/>
                <w:lang w:eastAsia="pl-PL"/>
              </w:rPr>
              <w:t>miny</w:t>
            </w:r>
            <w:r w:rsidR="007C44FC" w:rsidRPr="00535F61">
              <w:rPr>
                <w:rFonts w:ascii="Constantia" w:eastAsia="Times New Roman" w:hAnsi="Constantia"/>
                <w:b/>
                <w:color w:val="FFFFFF" w:themeColor="background1"/>
                <w:sz w:val="18"/>
                <w:szCs w:val="18"/>
                <w:lang w:eastAsia="pl-PL"/>
              </w:rPr>
              <w:t xml:space="preserve"> Abramów</w:t>
            </w:r>
            <w:r w:rsidRPr="00535F61">
              <w:rPr>
                <w:rFonts w:ascii="Constantia" w:eastAsia="Times New Roman" w:hAnsi="Constantia"/>
                <w:b/>
                <w:color w:val="FFFFFF" w:themeColor="background1"/>
                <w:sz w:val="18"/>
                <w:szCs w:val="18"/>
                <w:lang w:eastAsia="pl-PL"/>
              </w:rPr>
              <w:t xml:space="preserve"> dzięki działaniom na rzecz redukcji emisji dwutlenku węgla</w:t>
            </w:r>
          </w:p>
        </w:tc>
      </w:tr>
      <w:tr w:rsidR="000510DB" w:rsidRPr="00535F61" w:rsidTr="00535F61">
        <w:trPr>
          <w:trHeight w:val="545"/>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0510DB" w:rsidRPr="00535F61" w:rsidRDefault="000510DB" w:rsidP="00C44754">
            <w:pPr>
              <w:spacing w:after="0" w:line="240" w:lineRule="auto"/>
              <w:jc w:val="center"/>
              <w:rPr>
                <w:rFonts w:ascii="Constantia" w:eastAsia="Times New Roman" w:hAnsi="Constantia"/>
                <w:b/>
                <w:bCs/>
                <w:color w:val="000000"/>
                <w:sz w:val="18"/>
                <w:szCs w:val="18"/>
                <w:lang w:eastAsia="pl-PL"/>
              </w:rPr>
            </w:pPr>
            <w:r w:rsidRPr="00535F61">
              <w:rPr>
                <w:rFonts w:ascii="Constantia" w:eastAsia="Times New Roman" w:hAnsi="Constantia"/>
                <w:b/>
                <w:bCs/>
                <w:color w:val="000000"/>
                <w:sz w:val="18"/>
                <w:szCs w:val="18"/>
                <w:lang w:eastAsia="pl-PL"/>
              </w:rPr>
              <w:t>Cele operacyjne</w:t>
            </w:r>
          </w:p>
        </w:tc>
      </w:tr>
      <w:tr w:rsidR="000510DB" w:rsidRPr="00535F61" w:rsidTr="00C44754">
        <w:trPr>
          <w:trHeight w:val="960"/>
        </w:trPr>
        <w:tc>
          <w:tcPr>
            <w:tcW w:w="1250" w:type="pct"/>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0510DB" w:rsidRPr="00535F61" w:rsidRDefault="000510DB" w:rsidP="00C44754">
            <w:pPr>
              <w:spacing w:after="0" w:line="240" w:lineRule="auto"/>
              <w:jc w:val="center"/>
              <w:rPr>
                <w:rFonts w:ascii="Constantia" w:eastAsia="Times New Roman" w:hAnsi="Constantia"/>
                <w:b/>
                <w:bCs/>
                <w:color w:val="000000"/>
                <w:sz w:val="18"/>
                <w:szCs w:val="18"/>
                <w:lang w:eastAsia="pl-PL"/>
              </w:rPr>
            </w:pPr>
            <w:r w:rsidRPr="00535F61">
              <w:rPr>
                <w:rFonts w:ascii="Constantia" w:eastAsia="Times New Roman" w:hAnsi="Constantia"/>
                <w:b/>
                <w:bCs/>
                <w:color w:val="000000"/>
                <w:sz w:val="18"/>
                <w:szCs w:val="18"/>
                <w:lang w:eastAsia="pl-PL"/>
              </w:rPr>
              <w:t>Cel operacyjny nr 1</w:t>
            </w:r>
          </w:p>
        </w:tc>
        <w:tc>
          <w:tcPr>
            <w:tcW w:w="1250" w:type="pct"/>
            <w:tcBorders>
              <w:top w:val="nil"/>
              <w:left w:val="nil"/>
              <w:bottom w:val="single" w:sz="4" w:space="0" w:color="auto"/>
              <w:right w:val="single" w:sz="4" w:space="0" w:color="auto"/>
            </w:tcBorders>
            <w:shd w:val="clear" w:color="auto" w:fill="B8CCE4" w:themeFill="accent1" w:themeFillTint="66"/>
            <w:vAlign w:val="center"/>
            <w:hideMark/>
          </w:tcPr>
          <w:p w:rsidR="000510DB" w:rsidRPr="00535F61" w:rsidRDefault="000510DB" w:rsidP="00C44754">
            <w:pPr>
              <w:spacing w:after="0" w:line="240" w:lineRule="auto"/>
              <w:jc w:val="center"/>
              <w:rPr>
                <w:rFonts w:ascii="Constantia" w:eastAsia="Times New Roman" w:hAnsi="Constantia"/>
                <w:b/>
                <w:bCs/>
                <w:color w:val="000000"/>
                <w:sz w:val="18"/>
                <w:szCs w:val="18"/>
                <w:lang w:eastAsia="pl-PL"/>
              </w:rPr>
            </w:pPr>
            <w:r w:rsidRPr="00535F61">
              <w:rPr>
                <w:rFonts w:ascii="Constantia" w:eastAsia="Times New Roman" w:hAnsi="Constantia"/>
                <w:b/>
                <w:bCs/>
                <w:color w:val="000000"/>
                <w:sz w:val="18"/>
                <w:szCs w:val="18"/>
                <w:lang w:eastAsia="pl-PL"/>
              </w:rPr>
              <w:t>Cel operacyjny nr 2</w:t>
            </w:r>
          </w:p>
        </w:tc>
        <w:tc>
          <w:tcPr>
            <w:tcW w:w="1250" w:type="pct"/>
            <w:tcBorders>
              <w:top w:val="nil"/>
              <w:left w:val="nil"/>
              <w:bottom w:val="single" w:sz="4" w:space="0" w:color="auto"/>
              <w:right w:val="single" w:sz="4" w:space="0" w:color="auto"/>
            </w:tcBorders>
            <w:shd w:val="clear" w:color="auto" w:fill="B8CCE4" w:themeFill="accent1" w:themeFillTint="66"/>
            <w:vAlign w:val="center"/>
            <w:hideMark/>
          </w:tcPr>
          <w:p w:rsidR="000510DB" w:rsidRPr="00535F61" w:rsidRDefault="000510DB" w:rsidP="00C44754">
            <w:pPr>
              <w:spacing w:after="0" w:line="240" w:lineRule="auto"/>
              <w:jc w:val="center"/>
              <w:rPr>
                <w:rFonts w:ascii="Constantia" w:eastAsia="Times New Roman" w:hAnsi="Constantia"/>
                <w:b/>
                <w:bCs/>
                <w:color w:val="000000"/>
                <w:sz w:val="18"/>
                <w:szCs w:val="18"/>
                <w:lang w:eastAsia="pl-PL"/>
              </w:rPr>
            </w:pPr>
            <w:r w:rsidRPr="00535F61">
              <w:rPr>
                <w:rFonts w:ascii="Constantia" w:eastAsia="Times New Roman" w:hAnsi="Constantia"/>
                <w:b/>
                <w:bCs/>
                <w:color w:val="000000"/>
                <w:sz w:val="18"/>
                <w:szCs w:val="18"/>
                <w:lang w:eastAsia="pl-PL"/>
              </w:rPr>
              <w:t>Cel operacyjny nr 3</w:t>
            </w:r>
          </w:p>
        </w:tc>
        <w:tc>
          <w:tcPr>
            <w:tcW w:w="1250" w:type="pct"/>
            <w:tcBorders>
              <w:top w:val="nil"/>
              <w:left w:val="nil"/>
              <w:bottom w:val="single" w:sz="4" w:space="0" w:color="auto"/>
              <w:right w:val="single" w:sz="4" w:space="0" w:color="auto"/>
            </w:tcBorders>
            <w:shd w:val="clear" w:color="auto" w:fill="B8CCE4" w:themeFill="accent1" w:themeFillTint="66"/>
            <w:vAlign w:val="center"/>
            <w:hideMark/>
          </w:tcPr>
          <w:p w:rsidR="000510DB" w:rsidRPr="00535F61" w:rsidRDefault="000510DB" w:rsidP="00C44754">
            <w:pPr>
              <w:spacing w:after="0" w:line="240" w:lineRule="auto"/>
              <w:jc w:val="center"/>
              <w:rPr>
                <w:rFonts w:ascii="Constantia" w:eastAsia="Times New Roman" w:hAnsi="Constantia"/>
                <w:b/>
                <w:bCs/>
                <w:color w:val="000000"/>
                <w:sz w:val="18"/>
                <w:szCs w:val="18"/>
                <w:lang w:eastAsia="pl-PL"/>
              </w:rPr>
            </w:pPr>
            <w:r w:rsidRPr="00535F61">
              <w:rPr>
                <w:rFonts w:ascii="Constantia" w:eastAsia="Times New Roman" w:hAnsi="Constantia"/>
                <w:b/>
                <w:bCs/>
                <w:color w:val="000000"/>
                <w:sz w:val="18"/>
                <w:szCs w:val="18"/>
                <w:lang w:eastAsia="pl-PL"/>
              </w:rPr>
              <w:t>Cel operacyjny nr 4</w:t>
            </w:r>
          </w:p>
        </w:tc>
      </w:tr>
      <w:tr w:rsidR="000510DB" w:rsidRPr="00535F61" w:rsidTr="00105E53">
        <w:trPr>
          <w:trHeight w:val="1200"/>
        </w:trPr>
        <w:tc>
          <w:tcPr>
            <w:tcW w:w="1250" w:type="pct"/>
            <w:tcBorders>
              <w:top w:val="nil"/>
              <w:left w:val="single" w:sz="4" w:space="0" w:color="auto"/>
              <w:bottom w:val="single" w:sz="4" w:space="0" w:color="auto"/>
              <w:right w:val="single" w:sz="4" w:space="0" w:color="auto"/>
            </w:tcBorders>
            <w:shd w:val="clear" w:color="auto" w:fill="DBE5F1" w:themeFill="accent1" w:themeFillTint="33"/>
            <w:vAlign w:val="center"/>
          </w:tcPr>
          <w:p w:rsidR="000510DB" w:rsidRPr="00535F61" w:rsidRDefault="00105E53" w:rsidP="00C44754">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Wykorzystanie potencjału odnawialnych źródeł energii oraz poprawa efektywności energetycznej obiektów użyteczności publicznej</w:t>
            </w:r>
          </w:p>
        </w:tc>
        <w:tc>
          <w:tcPr>
            <w:tcW w:w="1250" w:type="pct"/>
            <w:tcBorders>
              <w:top w:val="nil"/>
              <w:left w:val="nil"/>
              <w:bottom w:val="single" w:sz="4" w:space="0" w:color="auto"/>
              <w:right w:val="single" w:sz="4" w:space="0" w:color="auto"/>
            </w:tcBorders>
            <w:shd w:val="clear" w:color="auto" w:fill="DBE5F1" w:themeFill="accent1" w:themeFillTint="33"/>
            <w:vAlign w:val="center"/>
          </w:tcPr>
          <w:p w:rsidR="000510DB" w:rsidRPr="00535F61" w:rsidRDefault="00105E53" w:rsidP="00C44754">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Efektywność energetyczna oraz wzrost zastosowania </w:t>
            </w:r>
            <w:proofErr w:type="spellStart"/>
            <w:r w:rsidRPr="00535F61">
              <w:rPr>
                <w:rFonts w:ascii="Constantia" w:eastAsia="Times New Roman" w:hAnsi="Constantia"/>
                <w:color w:val="000000"/>
                <w:sz w:val="18"/>
                <w:szCs w:val="18"/>
                <w:lang w:eastAsia="pl-PL"/>
              </w:rPr>
              <w:t>mikroinstalacji</w:t>
            </w:r>
            <w:proofErr w:type="spellEnd"/>
            <w:r w:rsidRPr="00535F61">
              <w:rPr>
                <w:rFonts w:ascii="Constantia" w:eastAsia="Times New Roman" w:hAnsi="Constantia"/>
                <w:color w:val="000000"/>
                <w:sz w:val="18"/>
                <w:szCs w:val="18"/>
                <w:lang w:eastAsia="pl-PL"/>
              </w:rPr>
              <w:t xml:space="preserve"> OZE w produkcji energii użytkowej w sektorze mieszkalnym i gospodarczym</w:t>
            </w:r>
          </w:p>
        </w:tc>
        <w:tc>
          <w:tcPr>
            <w:tcW w:w="1250" w:type="pct"/>
            <w:tcBorders>
              <w:top w:val="nil"/>
              <w:left w:val="nil"/>
              <w:bottom w:val="single" w:sz="4" w:space="0" w:color="auto"/>
              <w:right w:val="single" w:sz="4" w:space="0" w:color="auto"/>
            </w:tcBorders>
            <w:shd w:val="clear" w:color="auto" w:fill="DBE5F1" w:themeFill="accent1" w:themeFillTint="33"/>
            <w:vAlign w:val="center"/>
          </w:tcPr>
          <w:p w:rsidR="000510DB" w:rsidRPr="00535F61" w:rsidRDefault="00105E53" w:rsidP="003F1BD7">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Zmniejszenie emisji zanieczyszczeń </w:t>
            </w:r>
            <w:r w:rsidR="003F1BD7">
              <w:rPr>
                <w:rFonts w:ascii="Constantia" w:eastAsia="Times New Roman" w:hAnsi="Constantia"/>
                <w:color w:val="000000"/>
                <w:sz w:val="18"/>
                <w:szCs w:val="18"/>
                <w:lang w:eastAsia="pl-PL"/>
              </w:rPr>
              <w:t>komunikacyjnych</w:t>
            </w:r>
          </w:p>
        </w:tc>
        <w:tc>
          <w:tcPr>
            <w:tcW w:w="1250" w:type="pct"/>
            <w:tcBorders>
              <w:top w:val="nil"/>
              <w:left w:val="nil"/>
              <w:bottom w:val="single" w:sz="4" w:space="0" w:color="auto"/>
              <w:right w:val="single" w:sz="4" w:space="0" w:color="auto"/>
            </w:tcBorders>
            <w:shd w:val="clear" w:color="auto" w:fill="DBE5F1" w:themeFill="accent1" w:themeFillTint="33"/>
            <w:vAlign w:val="center"/>
          </w:tcPr>
          <w:p w:rsidR="000510DB" w:rsidRPr="00535F61" w:rsidRDefault="003F1BD7" w:rsidP="003F1BD7">
            <w:pPr>
              <w:spacing w:after="0" w:line="240" w:lineRule="auto"/>
              <w:jc w:val="center"/>
              <w:rPr>
                <w:rFonts w:ascii="Constantia" w:eastAsia="Times New Roman" w:hAnsi="Constantia"/>
                <w:color w:val="000000"/>
                <w:sz w:val="18"/>
                <w:szCs w:val="18"/>
                <w:lang w:eastAsia="pl-PL"/>
              </w:rPr>
            </w:pPr>
            <w:r>
              <w:rPr>
                <w:rFonts w:ascii="Constantia" w:eastAsia="Times New Roman" w:hAnsi="Constantia"/>
                <w:color w:val="000000"/>
                <w:sz w:val="18"/>
                <w:szCs w:val="18"/>
                <w:lang w:eastAsia="pl-PL"/>
              </w:rPr>
              <w:t>Promocja oraz edukacja</w:t>
            </w:r>
            <w:bookmarkStart w:id="629" w:name="_GoBack"/>
            <w:bookmarkEnd w:id="629"/>
            <w:r>
              <w:rPr>
                <w:rFonts w:ascii="Constantia" w:eastAsia="Times New Roman" w:hAnsi="Constantia"/>
                <w:color w:val="000000"/>
                <w:sz w:val="18"/>
                <w:szCs w:val="18"/>
                <w:lang w:eastAsia="pl-PL"/>
              </w:rPr>
              <w:t xml:space="preserve"> gospodarki niskoemisyjnej</w:t>
            </w:r>
          </w:p>
        </w:tc>
      </w:tr>
      <w:tr w:rsidR="000510DB" w:rsidRPr="00535F61" w:rsidTr="00C44754">
        <w:trPr>
          <w:trHeight w:val="705"/>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0510DB" w:rsidRPr="00535F61" w:rsidRDefault="000510DB" w:rsidP="00C44754">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Kierunki działań</w:t>
            </w:r>
          </w:p>
        </w:tc>
      </w:tr>
      <w:tr w:rsidR="000510DB" w:rsidRPr="00535F61" w:rsidTr="00105E53">
        <w:trPr>
          <w:trHeight w:val="1290"/>
        </w:trPr>
        <w:tc>
          <w:tcPr>
            <w:tcW w:w="1250"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105E53"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Działanie nr 1.1   </w:t>
            </w:r>
          </w:p>
          <w:p w:rsidR="000510DB"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Termomodernizacja gminnych obiektów użyteczności publicznej oraz zastosowanie w nich </w:t>
            </w:r>
            <w:proofErr w:type="spellStart"/>
            <w:r w:rsidRPr="00535F61">
              <w:rPr>
                <w:rFonts w:ascii="Constantia" w:eastAsia="Times New Roman" w:hAnsi="Constantia"/>
                <w:color w:val="000000"/>
                <w:sz w:val="18"/>
                <w:szCs w:val="18"/>
                <w:lang w:eastAsia="pl-PL"/>
              </w:rPr>
              <w:t>mikroinstalacji</w:t>
            </w:r>
            <w:proofErr w:type="spellEnd"/>
            <w:r w:rsidRPr="00535F61">
              <w:rPr>
                <w:rFonts w:ascii="Constantia" w:eastAsia="Times New Roman" w:hAnsi="Constantia"/>
                <w:color w:val="000000"/>
                <w:sz w:val="18"/>
                <w:szCs w:val="18"/>
                <w:lang w:eastAsia="pl-PL"/>
              </w:rPr>
              <w:t xml:space="preserve"> OZE</w:t>
            </w:r>
          </w:p>
        </w:tc>
        <w:tc>
          <w:tcPr>
            <w:tcW w:w="1250" w:type="pct"/>
            <w:tcBorders>
              <w:top w:val="nil"/>
              <w:left w:val="nil"/>
              <w:bottom w:val="single" w:sz="4" w:space="0" w:color="auto"/>
              <w:right w:val="single" w:sz="4" w:space="0" w:color="auto"/>
            </w:tcBorders>
            <w:shd w:val="clear" w:color="auto" w:fill="DBE5F1" w:themeFill="accent1" w:themeFillTint="33"/>
            <w:vAlign w:val="center"/>
            <w:hideMark/>
          </w:tcPr>
          <w:p w:rsidR="00105E53"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Działanie nr 2.1.   </w:t>
            </w:r>
          </w:p>
          <w:p w:rsidR="000510DB"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Ograniczenie emisji zanieczyszczeń powstających ze spalania paliw na potrzeby c.o. oraz c.w.u. obiektów mieszkalnych</w:t>
            </w:r>
          </w:p>
        </w:tc>
        <w:tc>
          <w:tcPr>
            <w:tcW w:w="1250" w:type="pct"/>
            <w:tcBorders>
              <w:top w:val="nil"/>
              <w:left w:val="nil"/>
              <w:bottom w:val="single" w:sz="4" w:space="0" w:color="auto"/>
              <w:right w:val="single" w:sz="4" w:space="0" w:color="auto"/>
            </w:tcBorders>
            <w:shd w:val="clear" w:color="auto" w:fill="DBE5F1" w:themeFill="accent1" w:themeFillTint="33"/>
            <w:vAlign w:val="center"/>
            <w:hideMark/>
          </w:tcPr>
          <w:p w:rsidR="00105E53"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Działanie nr 3.1   </w:t>
            </w:r>
          </w:p>
          <w:p w:rsidR="000510DB"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Modernizacja oraz budowa dróg lokalnych</w:t>
            </w:r>
          </w:p>
        </w:tc>
        <w:tc>
          <w:tcPr>
            <w:tcW w:w="1250" w:type="pct"/>
            <w:tcBorders>
              <w:top w:val="nil"/>
              <w:left w:val="nil"/>
              <w:bottom w:val="single" w:sz="4" w:space="0" w:color="auto"/>
              <w:right w:val="single" w:sz="4" w:space="0" w:color="auto"/>
            </w:tcBorders>
            <w:shd w:val="clear" w:color="auto" w:fill="DBE5F1" w:themeFill="accent1" w:themeFillTint="33"/>
            <w:vAlign w:val="center"/>
            <w:hideMark/>
          </w:tcPr>
          <w:p w:rsidR="00105E53"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Działanie 4.1.   </w:t>
            </w:r>
          </w:p>
          <w:p w:rsidR="000510DB"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Kampanie promocyjne gospodarki niskoemisyjnej</w:t>
            </w:r>
          </w:p>
        </w:tc>
      </w:tr>
      <w:tr w:rsidR="000510DB" w:rsidRPr="00535F61" w:rsidTr="00105E53">
        <w:trPr>
          <w:trHeight w:val="1290"/>
        </w:trPr>
        <w:tc>
          <w:tcPr>
            <w:tcW w:w="1250"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105E53"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Działanie nr 1.2.   </w:t>
            </w:r>
          </w:p>
          <w:p w:rsidR="000510DB"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Produkcja energii elektrycznej na połaciach budynków użyteczności publicznej</w:t>
            </w:r>
          </w:p>
        </w:tc>
        <w:tc>
          <w:tcPr>
            <w:tcW w:w="1250" w:type="pct"/>
            <w:tcBorders>
              <w:top w:val="nil"/>
              <w:left w:val="nil"/>
              <w:bottom w:val="single" w:sz="4" w:space="0" w:color="auto"/>
              <w:right w:val="single" w:sz="4" w:space="0" w:color="auto"/>
            </w:tcBorders>
            <w:shd w:val="clear" w:color="auto" w:fill="DBE5F1" w:themeFill="accent1" w:themeFillTint="33"/>
            <w:vAlign w:val="center"/>
            <w:hideMark/>
          </w:tcPr>
          <w:p w:rsidR="00105E53"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Działanie nr 2.2.   </w:t>
            </w:r>
          </w:p>
          <w:p w:rsidR="000510DB"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Produkcja energii elektrycznej w instalacjach </w:t>
            </w:r>
            <w:proofErr w:type="spellStart"/>
            <w:r w:rsidRPr="00535F61">
              <w:rPr>
                <w:rFonts w:ascii="Constantia" w:eastAsia="Times New Roman" w:hAnsi="Constantia"/>
                <w:color w:val="000000"/>
                <w:sz w:val="18"/>
                <w:szCs w:val="18"/>
                <w:lang w:eastAsia="pl-PL"/>
              </w:rPr>
              <w:t>prosumenckich</w:t>
            </w:r>
            <w:proofErr w:type="spellEnd"/>
          </w:p>
        </w:tc>
        <w:tc>
          <w:tcPr>
            <w:tcW w:w="1250" w:type="pct"/>
            <w:tcBorders>
              <w:top w:val="nil"/>
              <w:left w:val="nil"/>
              <w:bottom w:val="single" w:sz="4" w:space="0" w:color="auto"/>
              <w:right w:val="single" w:sz="4" w:space="0" w:color="auto"/>
            </w:tcBorders>
            <w:shd w:val="clear" w:color="auto" w:fill="DBE5F1" w:themeFill="accent1" w:themeFillTint="33"/>
            <w:vAlign w:val="center"/>
            <w:hideMark/>
          </w:tcPr>
          <w:p w:rsidR="000510DB" w:rsidRPr="00535F61" w:rsidRDefault="000510DB" w:rsidP="00C44754">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Działanie nr 3.2.   </w:t>
            </w:r>
            <w:r w:rsidRPr="00535F61">
              <w:rPr>
                <w:rFonts w:ascii="Constantia" w:eastAsia="Times New Roman" w:hAnsi="Constantia"/>
                <w:color w:val="000000"/>
                <w:sz w:val="18"/>
                <w:szCs w:val="18"/>
                <w:lang w:eastAsia="pl-PL"/>
              </w:rPr>
              <w:br/>
              <w:t>Tworzenie infrastruktury technicznej dla rozwoju turystyki rekreacyjnej</w:t>
            </w:r>
          </w:p>
        </w:tc>
        <w:tc>
          <w:tcPr>
            <w:tcW w:w="1250" w:type="pct"/>
            <w:tcBorders>
              <w:top w:val="nil"/>
              <w:left w:val="nil"/>
              <w:bottom w:val="single" w:sz="4" w:space="0" w:color="auto"/>
              <w:right w:val="single" w:sz="4" w:space="0" w:color="auto"/>
            </w:tcBorders>
            <w:shd w:val="clear" w:color="auto" w:fill="DBE5F1" w:themeFill="accent1" w:themeFillTint="33"/>
            <w:vAlign w:val="center"/>
            <w:hideMark/>
          </w:tcPr>
          <w:p w:rsidR="00105E53"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Działanie 4.2.   </w:t>
            </w:r>
          </w:p>
          <w:p w:rsidR="000510DB"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Szkolenia w zakresie gospodarki niskoemisyjnej</w:t>
            </w:r>
          </w:p>
        </w:tc>
      </w:tr>
      <w:tr w:rsidR="000510DB" w:rsidRPr="00535F61" w:rsidTr="00105E53">
        <w:trPr>
          <w:trHeight w:val="1365"/>
        </w:trPr>
        <w:tc>
          <w:tcPr>
            <w:tcW w:w="1250"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105E53"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Działanie nr 1.3.   </w:t>
            </w:r>
          </w:p>
          <w:p w:rsidR="000510DB"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Produkcja energii elektrycznej przy energochłonnej infrastrukturze </w:t>
            </w:r>
            <w:proofErr w:type="spellStart"/>
            <w:r w:rsidRPr="00535F61">
              <w:rPr>
                <w:rFonts w:ascii="Constantia" w:eastAsia="Times New Roman" w:hAnsi="Constantia"/>
                <w:color w:val="000000"/>
                <w:sz w:val="18"/>
                <w:szCs w:val="18"/>
                <w:lang w:eastAsia="pl-PL"/>
              </w:rPr>
              <w:t>wod-kan</w:t>
            </w:r>
            <w:proofErr w:type="spellEnd"/>
          </w:p>
        </w:tc>
        <w:tc>
          <w:tcPr>
            <w:tcW w:w="1250" w:type="pct"/>
            <w:tcBorders>
              <w:top w:val="nil"/>
              <w:left w:val="nil"/>
              <w:bottom w:val="single" w:sz="4" w:space="0" w:color="auto"/>
              <w:right w:val="single" w:sz="4" w:space="0" w:color="auto"/>
            </w:tcBorders>
            <w:shd w:val="clear" w:color="auto" w:fill="DBE5F1" w:themeFill="accent1" w:themeFillTint="33"/>
            <w:vAlign w:val="center"/>
            <w:hideMark/>
          </w:tcPr>
          <w:p w:rsidR="00105E53"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Działanie nr 2.3.    </w:t>
            </w:r>
          </w:p>
          <w:p w:rsidR="000510DB"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Wzrost konkurencyjności lokalnej przedsiębiorczości poprzez zmniejszenie zapotrzebowania na energię</w:t>
            </w:r>
          </w:p>
        </w:tc>
        <w:tc>
          <w:tcPr>
            <w:tcW w:w="1250" w:type="pct"/>
            <w:tcBorders>
              <w:top w:val="single" w:sz="4" w:space="0" w:color="auto"/>
              <w:left w:val="nil"/>
              <w:right w:val="single" w:sz="4" w:space="0" w:color="auto"/>
            </w:tcBorders>
            <w:shd w:val="clear" w:color="auto" w:fill="auto"/>
            <w:vAlign w:val="center"/>
            <w:hideMark/>
          </w:tcPr>
          <w:p w:rsidR="000510DB" w:rsidRPr="00535F61" w:rsidRDefault="000510DB" w:rsidP="00C44754">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w:t>
            </w:r>
          </w:p>
        </w:tc>
        <w:tc>
          <w:tcPr>
            <w:tcW w:w="1250" w:type="pct"/>
            <w:tcBorders>
              <w:top w:val="nil"/>
              <w:left w:val="nil"/>
              <w:bottom w:val="single" w:sz="4" w:space="0" w:color="auto"/>
              <w:right w:val="single" w:sz="4" w:space="0" w:color="auto"/>
            </w:tcBorders>
            <w:shd w:val="clear" w:color="auto" w:fill="DBE5F1" w:themeFill="accent1" w:themeFillTint="33"/>
            <w:vAlign w:val="center"/>
            <w:hideMark/>
          </w:tcPr>
          <w:p w:rsidR="000510DB" w:rsidRPr="00535F61" w:rsidRDefault="000510DB" w:rsidP="00C44754">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Działanie 4.3.   </w:t>
            </w:r>
            <w:r w:rsidRPr="00535F61">
              <w:rPr>
                <w:rFonts w:ascii="Constantia" w:eastAsia="Times New Roman" w:hAnsi="Constantia"/>
                <w:color w:val="000000"/>
                <w:sz w:val="18"/>
                <w:szCs w:val="18"/>
                <w:lang w:eastAsia="pl-PL"/>
              </w:rPr>
              <w:br/>
              <w:t>Zielone zamówienia publiczne</w:t>
            </w:r>
          </w:p>
        </w:tc>
      </w:tr>
      <w:tr w:rsidR="000510DB" w:rsidRPr="00535F61" w:rsidTr="00105E53">
        <w:trPr>
          <w:gridAfter w:val="2"/>
          <w:wAfter w:w="2500" w:type="pct"/>
          <w:trHeight w:val="1275"/>
        </w:trPr>
        <w:tc>
          <w:tcPr>
            <w:tcW w:w="1250"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105E53"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Działanie nr 1.4.   </w:t>
            </w:r>
          </w:p>
          <w:p w:rsidR="000510DB"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Modernizacja infrastruktury  sektora wodno-kanalizacyjnego</w:t>
            </w:r>
          </w:p>
        </w:tc>
        <w:tc>
          <w:tcPr>
            <w:tcW w:w="1250" w:type="pct"/>
            <w:tcBorders>
              <w:top w:val="single" w:sz="4" w:space="0" w:color="auto"/>
              <w:left w:val="nil"/>
            </w:tcBorders>
            <w:shd w:val="clear" w:color="auto" w:fill="auto"/>
            <w:vAlign w:val="center"/>
          </w:tcPr>
          <w:p w:rsidR="000510DB" w:rsidRPr="00535F61" w:rsidRDefault="000510DB" w:rsidP="00C44754">
            <w:pPr>
              <w:spacing w:after="0" w:line="240" w:lineRule="auto"/>
              <w:jc w:val="center"/>
              <w:rPr>
                <w:rFonts w:ascii="Constantia" w:eastAsia="Times New Roman" w:hAnsi="Constantia"/>
                <w:color w:val="000000"/>
                <w:sz w:val="18"/>
                <w:szCs w:val="18"/>
                <w:lang w:eastAsia="pl-PL"/>
              </w:rPr>
            </w:pPr>
          </w:p>
        </w:tc>
      </w:tr>
      <w:tr w:rsidR="000510DB" w:rsidRPr="00535F61" w:rsidTr="00105E53">
        <w:trPr>
          <w:gridAfter w:val="3"/>
          <w:wAfter w:w="3750" w:type="pct"/>
          <w:trHeight w:val="1005"/>
        </w:trPr>
        <w:tc>
          <w:tcPr>
            <w:tcW w:w="12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05E53"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 xml:space="preserve">Działanie nr 1.5.   </w:t>
            </w:r>
          </w:p>
          <w:p w:rsidR="000510DB" w:rsidRPr="00535F61" w:rsidRDefault="00105E53" w:rsidP="00105E53">
            <w:pPr>
              <w:spacing w:after="0" w:line="240" w:lineRule="auto"/>
              <w:jc w:val="center"/>
              <w:rPr>
                <w:rFonts w:ascii="Constantia" w:eastAsia="Times New Roman" w:hAnsi="Constantia"/>
                <w:color w:val="000000"/>
                <w:sz w:val="18"/>
                <w:szCs w:val="18"/>
                <w:lang w:eastAsia="pl-PL"/>
              </w:rPr>
            </w:pPr>
            <w:r w:rsidRPr="00535F61">
              <w:rPr>
                <w:rFonts w:ascii="Constantia" w:eastAsia="Times New Roman" w:hAnsi="Constantia"/>
                <w:color w:val="000000"/>
                <w:sz w:val="18"/>
                <w:szCs w:val="18"/>
                <w:lang w:eastAsia="pl-PL"/>
              </w:rPr>
              <w:t>Modernizacja energochłonnej infrastruktury oświetlenia ulic</w:t>
            </w:r>
          </w:p>
        </w:tc>
      </w:tr>
    </w:tbl>
    <w:p w:rsidR="00105E53" w:rsidRDefault="00105E53" w:rsidP="005B1795">
      <w:pPr>
        <w:autoSpaceDE w:val="0"/>
        <w:autoSpaceDN w:val="0"/>
        <w:adjustRightInd w:val="0"/>
        <w:spacing w:before="120" w:after="120"/>
        <w:ind w:firstLine="708"/>
        <w:jc w:val="both"/>
        <w:rPr>
          <w:rFonts w:ascii="Constantia" w:hAnsi="Constantia"/>
        </w:rPr>
      </w:pPr>
    </w:p>
    <w:p w:rsidR="0026393B" w:rsidRDefault="0026393B" w:rsidP="005B1795">
      <w:pPr>
        <w:autoSpaceDE w:val="0"/>
        <w:autoSpaceDN w:val="0"/>
        <w:adjustRightInd w:val="0"/>
        <w:spacing w:before="120" w:after="120"/>
        <w:ind w:firstLine="708"/>
        <w:jc w:val="both"/>
        <w:rPr>
          <w:rFonts w:ascii="Constantia" w:hAnsi="Constantia"/>
        </w:rPr>
      </w:pPr>
    </w:p>
    <w:p w:rsidR="0026393B" w:rsidRDefault="0026393B" w:rsidP="005B1795">
      <w:pPr>
        <w:autoSpaceDE w:val="0"/>
        <w:autoSpaceDN w:val="0"/>
        <w:adjustRightInd w:val="0"/>
        <w:spacing w:before="120" w:after="120"/>
        <w:ind w:firstLine="708"/>
        <w:jc w:val="both"/>
        <w:rPr>
          <w:rFonts w:ascii="Constantia" w:hAnsi="Constantia"/>
        </w:rPr>
      </w:pPr>
    </w:p>
    <w:p w:rsidR="0026393B" w:rsidRDefault="0026393B" w:rsidP="005B1795">
      <w:pPr>
        <w:autoSpaceDE w:val="0"/>
        <w:autoSpaceDN w:val="0"/>
        <w:adjustRightInd w:val="0"/>
        <w:spacing w:before="120" w:after="120"/>
        <w:ind w:firstLine="708"/>
        <w:jc w:val="both"/>
        <w:rPr>
          <w:rFonts w:ascii="Constantia" w:hAnsi="Constantia"/>
        </w:rPr>
      </w:pPr>
    </w:p>
    <w:p w:rsidR="0026393B" w:rsidRDefault="0026393B" w:rsidP="005B1795">
      <w:pPr>
        <w:autoSpaceDE w:val="0"/>
        <w:autoSpaceDN w:val="0"/>
        <w:adjustRightInd w:val="0"/>
        <w:spacing w:before="120" w:after="120"/>
        <w:ind w:firstLine="708"/>
        <w:jc w:val="both"/>
        <w:rPr>
          <w:rFonts w:ascii="Constantia" w:hAnsi="Constantia"/>
        </w:rPr>
      </w:pPr>
    </w:p>
    <w:p w:rsidR="00C2367F" w:rsidRDefault="00CA2689" w:rsidP="005B1795">
      <w:pPr>
        <w:autoSpaceDE w:val="0"/>
        <w:autoSpaceDN w:val="0"/>
        <w:adjustRightInd w:val="0"/>
        <w:spacing w:before="120" w:after="120"/>
        <w:ind w:firstLine="708"/>
        <w:jc w:val="both"/>
        <w:rPr>
          <w:rFonts w:ascii="Constantia" w:hAnsi="Constantia"/>
        </w:rPr>
      </w:pPr>
      <w:r w:rsidRPr="00CA2689">
        <w:rPr>
          <w:rFonts w:ascii="Constantia" w:hAnsi="Constantia"/>
        </w:rPr>
        <w:lastRenderedPageBreak/>
        <w:t xml:space="preserve">W celu zapewnienia prawidłowej koordynacji wskazanych w Planie działań oraz zachowania spójności dokumentu wskazano jednostki koordynujące poszczególne zadania. Jednak w realizację poszczególnych zadań powinni być zaangażowani wszyscy interesariusze Planu Gospodarki Niskoemisyjnej </w:t>
      </w:r>
      <w:r w:rsidR="00C2367F">
        <w:rPr>
          <w:rFonts w:ascii="Constantia" w:hAnsi="Constantia"/>
        </w:rPr>
        <w:t xml:space="preserve">Gminy </w:t>
      </w:r>
      <w:r w:rsidR="004C3BB4">
        <w:rPr>
          <w:rFonts w:ascii="Constantia" w:hAnsi="Constantia"/>
        </w:rPr>
        <w:t>Abramów</w:t>
      </w:r>
      <w:r w:rsidR="00C2367F">
        <w:rPr>
          <w:rFonts w:ascii="Constantia" w:hAnsi="Constantia"/>
        </w:rPr>
        <w:t>,</w:t>
      </w:r>
      <w:r w:rsidRPr="00CA2689">
        <w:rPr>
          <w:rFonts w:ascii="Constantia" w:hAnsi="Constantia"/>
        </w:rPr>
        <w:t xml:space="preserve"> do których zaliczamy m.in.:</w:t>
      </w:r>
    </w:p>
    <w:p w:rsidR="00C2367F" w:rsidRPr="00C2367F" w:rsidRDefault="00CA2689" w:rsidP="001B39FC">
      <w:pPr>
        <w:pStyle w:val="Akapitzlist"/>
        <w:numPr>
          <w:ilvl w:val="0"/>
          <w:numId w:val="37"/>
        </w:numPr>
        <w:autoSpaceDE w:val="0"/>
        <w:autoSpaceDN w:val="0"/>
        <w:adjustRightInd w:val="0"/>
        <w:spacing w:after="0"/>
        <w:ind w:left="992" w:hanging="357"/>
        <w:contextualSpacing w:val="0"/>
        <w:rPr>
          <w:rFonts w:ascii="Constantia" w:hAnsi="Constantia"/>
        </w:rPr>
      </w:pPr>
      <w:r w:rsidRPr="00C2367F">
        <w:rPr>
          <w:rFonts w:ascii="Constantia" w:hAnsi="Constantia"/>
        </w:rPr>
        <w:t xml:space="preserve">Urząd </w:t>
      </w:r>
      <w:r w:rsidR="004C3BB4">
        <w:rPr>
          <w:rFonts w:ascii="Constantia" w:hAnsi="Constantia"/>
        </w:rPr>
        <w:t>Gminy</w:t>
      </w:r>
      <w:r w:rsidR="00C2367F">
        <w:rPr>
          <w:rFonts w:ascii="Constantia" w:hAnsi="Constantia"/>
        </w:rPr>
        <w:t xml:space="preserve"> w </w:t>
      </w:r>
      <w:r w:rsidR="004C3BB4">
        <w:rPr>
          <w:rFonts w:ascii="Constantia" w:hAnsi="Constantia"/>
        </w:rPr>
        <w:t>Abramowie</w:t>
      </w:r>
      <w:r w:rsidR="00C2367F">
        <w:rPr>
          <w:rFonts w:ascii="Constantia" w:hAnsi="Constantia"/>
        </w:rPr>
        <w:t>,</w:t>
      </w:r>
    </w:p>
    <w:p w:rsidR="00C2367F" w:rsidRPr="00C2367F" w:rsidRDefault="00CA2689" w:rsidP="001B39FC">
      <w:pPr>
        <w:pStyle w:val="Akapitzlist"/>
        <w:numPr>
          <w:ilvl w:val="0"/>
          <w:numId w:val="37"/>
        </w:numPr>
        <w:autoSpaceDE w:val="0"/>
        <w:autoSpaceDN w:val="0"/>
        <w:adjustRightInd w:val="0"/>
        <w:spacing w:after="0"/>
        <w:ind w:left="992" w:hanging="357"/>
        <w:contextualSpacing w:val="0"/>
        <w:rPr>
          <w:rFonts w:ascii="Constantia" w:hAnsi="Constantia"/>
        </w:rPr>
      </w:pPr>
      <w:r w:rsidRPr="00C2367F">
        <w:rPr>
          <w:rFonts w:ascii="Constantia" w:hAnsi="Constantia"/>
        </w:rPr>
        <w:t xml:space="preserve">Mieszkańców </w:t>
      </w:r>
      <w:r w:rsidR="00C2367F">
        <w:rPr>
          <w:rFonts w:ascii="Constantia" w:hAnsi="Constantia"/>
        </w:rPr>
        <w:t xml:space="preserve">Gminy </w:t>
      </w:r>
      <w:r w:rsidR="004C3BB4">
        <w:rPr>
          <w:rFonts w:ascii="Constantia" w:hAnsi="Constantia"/>
        </w:rPr>
        <w:t>Abramów</w:t>
      </w:r>
      <w:r w:rsidR="00C2367F">
        <w:rPr>
          <w:rFonts w:ascii="Constantia" w:hAnsi="Constantia"/>
        </w:rPr>
        <w:t>,</w:t>
      </w:r>
    </w:p>
    <w:p w:rsidR="00C2367F" w:rsidRPr="00C2367F" w:rsidRDefault="00CA2689" w:rsidP="001B39FC">
      <w:pPr>
        <w:pStyle w:val="Akapitzlist"/>
        <w:numPr>
          <w:ilvl w:val="0"/>
          <w:numId w:val="37"/>
        </w:numPr>
        <w:autoSpaceDE w:val="0"/>
        <w:autoSpaceDN w:val="0"/>
        <w:adjustRightInd w:val="0"/>
        <w:spacing w:after="0"/>
        <w:ind w:left="992" w:hanging="357"/>
        <w:contextualSpacing w:val="0"/>
        <w:rPr>
          <w:rFonts w:ascii="Constantia" w:hAnsi="Constantia"/>
        </w:rPr>
      </w:pPr>
      <w:r w:rsidRPr="00C2367F">
        <w:rPr>
          <w:rFonts w:ascii="Constantia" w:hAnsi="Constantia"/>
        </w:rPr>
        <w:t xml:space="preserve">Przedsiębiorstwa funkcjonujące na terenie </w:t>
      </w:r>
      <w:r w:rsidR="008C323A">
        <w:rPr>
          <w:rFonts w:ascii="Constantia" w:hAnsi="Constantia"/>
        </w:rPr>
        <w:t>G</w:t>
      </w:r>
      <w:r w:rsidR="00C2367F">
        <w:rPr>
          <w:rFonts w:ascii="Constantia" w:hAnsi="Constantia"/>
        </w:rPr>
        <w:t>miny</w:t>
      </w:r>
      <w:r w:rsidRPr="00C2367F">
        <w:rPr>
          <w:rFonts w:ascii="Constantia" w:hAnsi="Constantia"/>
        </w:rPr>
        <w:t>, w tym przede wszystkim przedsiębiorstwa energetyczne, komunalne, wodno-kanalizacyjne</w:t>
      </w:r>
      <w:r w:rsidR="00C2367F">
        <w:rPr>
          <w:rFonts w:ascii="Constantia" w:hAnsi="Constantia"/>
        </w:rPr>
        <w:t>,</w:t>
      </w:r>
    </w:p>
    <w:p w:rsidR="00C2367F" w:rsidRPr="00C2367F" w:rsidRDefault="00CA2689" w:rsidP="001B39FC">
      <w:pPr>
        <w:pStyle w:val="Akapitzlist"/>
        <w:numPr>
          <w:ilvl w:val="0"/>
          <w:numId w:val="37"/>
        </w:numPr>
        <w:autoSpaceDE w:val="0"/>
        <w:autoSpaceDN w:val="0"/>
        <w:adjustRightInd w:val="0"/>
        <w:spacing w:after="0"/>
        <w:ind w:left="992" w:hanging="357"/>
        <w:contextualSpacing w:val="0"/>
        <w:rPr>
          <w:rFonts w:ascii="Constantia" w:hAnsi="Constantia"/>
        </w:rPr>
      </w:pPr>
      <w:r w:rsidRPr="00C2367F">
        <w:rPr>
          <w:rFonts w:ascii="Constantia" w:hAnsi="Constantia"/>
        </w:rPr>
        <w:t>Wspólnoty mieszkaniowe i spółdzielnie</w:t>
      </w:r>
      <w:r w:rsidR="00C2367F">
        <w:rPr>
          <w:rFonts w:ascii="Constantia" w:hAnsi="Constantia"/>
        </w:rPr>
        <w:t>,</w:t>
      </w:r>
    </w:p>
    <w:p w:rsidR="00C2367F" w:rsidRPr="00C2367F" w:rsidRDefault="00CA2689" w:rsidP="001B39FC">
      <w:pPr>
        <w:pStyle w:val="Akapitzlist"/>
        <w:numPr>
          <w:ilvl w:val="0"/>
          <w:numId w:val="37"/>
        </w:numPr>
        <w:autoSpaceDE w:val="0"/>
        <w:autoSpaceDN w:val="0"/>
        <w:adjustRightInd w:val="0"/>
        <w:spacing w:after="0"/>
        <w:ind w:left="992" w:hanging="357"/>
        <w:contextualSpacing w:val="0"/>
        <w:rPr>
          <w:rFonts w:ascii="Constantia" w:hAnsi="Constantia"/>
        </w:rPr>
      </w:pPr>
      <w:r w:rsidRPr="00C2367F">
        <w:rPr>
          <w:rFonts w:ascii="Constantia" w:hAnsi="Constantia"/>
        </w:rPr>
        <w:t>Instytucje oświatowe, kulturalne i zdrowotne</w:t>
      </w:r>
      <w:r w:rsidR="00C2367F">
        <w:rPr>
          <w:rFonts w:ascii="Constantia" w:hAnsi="Constantia"/>
        </w:rPr>
        <w:t>,</w:t>
      </w:r>
    </w:p>
    <w:p w:rsidR="00C2367F" w:rsidRPr="00C2367F" w:rsidRDefault="00CA2689" w:rsidP="001B39FC">
      <w:pPr>
        <w:pStyle w:val="Akapitzlist"/>
        <w:numPr>
          <w:ilvl w:val="0"/>
          <w:numId w:val="37"/>
        </w:numPr>
        <w:autoSpaceDE w:val="0"/>
        <w:autoSpaceDN w:val="0"/>
        <w:adjustRightInd w:val="0"/>
        <w:spacing w:after="0"/>
        <w:ind w:left="992" w:hanging="357"/>
        <w:contextualSpacing w:val="0"/>
        <w:rPr>
          <w:rFonts w:ascii="Constantia" w:hAnsi="Constantia"/>
        </w:rPr>
      </w:pPr>
      <w:r w:rsidRPr="00C2367F">
        <w:rPr>
          <w:rFonts w:ascii="Constantia" w:hAnsi="Constantia"/>
        </w:rPr>
        <w:t>Organizacje pozarządowe</w:t>
      </w:r>
      <w:r w:rsidR="00C2367F">
        <w:rPr>
          <w:rFonts w:ascii="Constantia" w:hAnsi="Constantia"/>
        </w:rPr>
        <w:t>,</w:t>
      </w:r>
    </w:p>
    <w:p w:rsidR="00CA2689" w:rsidRDefault="00CA2689" w:rsidP="001B39FC">
      <w:pPr>
        <w:pStyle w:val="Akapitzlist"/>
        <w:numPr>
          <w:ilvl w:val="0"/>
          <w:numId w:val="37"/>
        </w:numPr>
        <w:autoSpaceDE w:val="0"/>
        <w:autoSpaceDN w:val="0"/>
        <w:adjustRightInd w:val="0"/>
        <w:spacing w:after="0"/>
        <w:ind w:left="992" w:hanging="357"/>
        <w:contextualSpacing w:val="0"/>
        <w:rPr>
          <w:rFonts w:ascii="Constantia" w:hAnsi="Constantia"/>
        </w:rPr>
      </w:pPr>
      <w:r w:rsidRPr="00C2367F">
        <w:rPr>
          <w:rFonts w:ascii="Constantia" w:hAnsi="Constantia"/>
        </w:rPr>
        <w:t xml:space="preserve">Jednostki podległe Urzędowi </w:t>
      </w:r>
      <w:r w:rsidR="004C3BB4">
        <w:rPr>
          <w:rFonts w:ascii="Constantia" w:hAnsi="Constantia"/>
        </w:rPr>
        <w:t>Gminy w Abramowie</w:t>
      </w:r>
      <w:r w:rsidR="00C2367F">
        <w:rPr>
          <w:rFonts w:ascii="Constantia" w:hAnsi="Constantia"/>
        </w:rPr>
        <w:t>.</w:t>
      </w:r>
    </w:p>
    <w:p w:rsidR="000510DB" w:rsidRDefault="000510DB" w:rsidP="000510DB">
      <w:pPr>
        <w:autoSpaceDE w:val="0"/>
        <w:autoSpaceDN w:val="0"/>
        <w:adjustRightInd w:val="0"/>
        <w:spacing w:after="0"/>
        <w:ind w:left="635"/>
        <w:rPr>
          <w:rFonts w:ascii="Constantia" w:hAnsi="Constantia"/>
        </w:rPr>
      </w:pPr>
    </w:p>
    <w:p w:rsidR="002C1B6F" w:rsidRDefault="0025118F" w:rsidP="001B39FC">
      <w:pPr>
        <w:pStyle w:val="Nagwek2"/>
        <w:numPr>
          <w:ilvl w:val="0"/>
          <w:numId w:val="55"/>
        </w:numPr>
        <w:shd w:val="clear" w:color="auto" w:fill="262626" w:themeFill="text1" w:themeFillTint="D9"/>
        <w:spacing w:after="240"/>
        <w:ind w:left="1134" w:hanging="425"/>
      </w:pPr>
      <w:bookmarkStart w:id="630" w:name="_Toc423039102"/>
      <w:bookmarkStart w:id="631" w:name="_Toc429032557"/>
      <w:r>
        <w:t>H</w:t>
      </w:r>
      <w:r w:rsidR="002C1B6F">
        <w:t>armonogram</w:t>
      </w:r>
      <w:bookmarkEnd w:id="630"/>
      <w:bookmarkEnd w:id="631"/>
      <w:r w:rsidR="002C1B6F">
        <w:t xml:space="preserve"> </w:t>
      </w:r>
    </w:p>
    <w:p w:rsidR="000646E5" w:rsidRDefault="002C1B6F" w:rsidP="005B1795">
      <w:pPr>
        <w:autoSpaceDE w:val="0"/>
        <w:autoSpaceDN w:val="0"/>
        <w:adjustRightInd w:val="0"/>
        <w:spacing w:before="120" w:after="120"/>
        <w:ind w:firstLine="708"/>
        <w:jc w:val="both"/>
        <w:rPr>
          <w:rFonts w:ascii="Constantia" w:hAnsi="Constantia"/>
        </w:rPr>
      </w:pPr>
      <w:r w:rsidRPr="002C1B6F">
        <w:rPr>
          <w:rFonts w:ascii="Constantia" w:hAnsi="Constantia"/>
        </w:rPr>
        <w:t xml:space="preserve">Osiągnięcie założonego celu głównego będzie możliwe dzięki realizacji konkretnych działań w wyznaczonym horyzoncie czasowym (do 2020 roku). W ramach Planu Gospodarki Niskoemisyjnej </w:t>
      </w:r>
      <w:r w:rsidR="000646E5">
        <w:rPr>
          <w:rFonts w:ascii="Constantia" w:hAnsi="Constantia"/>
        </w:rPr>
        <w:t xml:space="preserve">Gminy </w:t>
      </w:r>
      <w:r w:rsidR="004C3BB4">
        <w:rPr>
          <w:rFonts w:ascii="Constantia" w:hAnsi="Constantia"/>
        </w:rPr>
        <w:t>Abramów</w:t>
      </w:r>
      <w:r w:rsidRPr="002C1B6F">
        <w:rPr>
          <w:rFonts w:ascii="Constantia" w:hAnsi="Constantia"/>
        </w:rPr>
        <w:t xml:space="preserve"> wyszczególniono działania inwestycyjne </w:t>
      </w:r>
      <w:r w:rsidR="008C323A">
        <w:rPr>
          <w:rFonts w:ascii="Constantia" w:hAnsi="Constantia"/>
        </w:rPr>
        <w:br/>
      </w:r>
      <w:r w:rsidRPr="002C1B6F">
        <w:rPr>
          <w:rFonts w:ascii="Constantia" w:hAnsi="Constantia"/>
        </w:rPr>
        <w:t>i</w:t>
      </w:r>
      <w:r w:rsidR="000646E5">
        <w:rPr>
          <w:rFonts w:ascii="Constantia" w:hAnsi="Constantia"/>
        </w:rPr>
        <w:t xml:space="preserve"> </w:t>
      </w:r>
      <w:proofErr w:type="spellStart"/>
      <w:r w:rsidR="000646E5">
        <w:rPr>
          <w:rFonts w:ascii="Constantia" w:hAnsi="Constantia"/>
        </w:rPr>
        <w:t>nieinwestycyjne</w:t>
      </w:r>
      <w:proofErr w:type="spellEnd"/>
      <w:r w:rsidRPr="002C1B6F">
        <w:rPr>
          <w:rFonts w:ascii="Constantia" w:hAnsi="Constantia"/>
        </w:rPr>
        <w:t>:</w:t>
      </w:r>
    </w:p>
    <w:p w:rsidR="000646E5" w:rsidRDefault="002C1B6F" w:rsidP="007C44FC">
      <w:pPr>
        <w:pStyle w:val="Akapitzlist"/>
        <w:numPr>
          <w:ilvl w:val="0"/>
          <w:numId w:val="37"/>
        </w:numPr>
        <w:autoSpaceDE w:val="0"/>
        <w:autoSpaceDN w:val="0"/>
        <w:adjustRightInd w:val="0"/>
        <w:spacing w:after="0"/>
        <w:ind w:left="993"/>
        <w:contextualSpacing w:val="0"/>
        <w:rPr>
          <w:rFonts w:ascii="Constantia" w:hAnsi="Constantia"/>
        </w:rPr>
      </w:pPr>
      <w:r w:rsidRPr="000646E5">
        <w:rPr>
          <w:rFonts w:ascii="Constantia" w:hAnsi="Constantia"/>
        </w:rPr>
        <w:t xml:space="preserve">Krótkoterminowe </w:t>
      </w:r>
    </w:p>
    <w:p w:rsidR="000646E5" w:rsidRDefault="002C1B6F" w:rsidP="007C44FC">
      <w:pPr>
        <w:pStyle w:val="Akapitzlist"/>
        <w:numPr>
          <w:ilvl w:val="0"/>
          <w:numId w:val="37"/>
        </w:numPr>
        <w:autoSpaceDE w:val="0"/>
        <w:autoSpaceDN w:val="0"/>
        <w:adjustRightInd w:val="0"/>
        <w:spacing w:after="0"/>
        <w:ind w:left="993"/>
        <w:contextualSpacing w:val="0"/>
        <w:rPr>
          <w:rFonts w:ascii="Constantia" w:hAnsi="Constantia"/>
        </w:rPr>
      </w:pPr>
      <w:r w:rsidRPr="000646E5">
        <w:rPr>
          <w:rFonts w:ascii="Constantia" w:hAnsi="Constantia"/>
        </w:rPr>
        <w:t>Średnioterminowe</w:t>
      </w:r>
    </w:p>
    <w:p w:rsidR="002C1B6F" w:rsidRDefault="002C1B6F" w:rsidP="005B1795">
      <w:pPr>
        <w:autoSpaceDE w:val="0"/>
        <w:autoSpaceDN w:val="0"/>
        <w:adjustRightInd w:val="0"/>
        <w:spacing w:before="120" w:after="120"/>
        <w:ind w:firstLine="708"/>
        <w:jc w:val="both"/>
        <w:rPr>
          <w:rFonts w:ascii="Constantia" w:hAnsi="Constantia"/>
        </w:rPr>
      </w:pPr>
      <w:r w:rsidRPr="000646E5">
        <w:rPr>
          <w:rFonts w:ascii="Constantia" w:hAnsi="Constantia"/>
        </w:rPr>
        <w:t xml:space="preserve">Planowane przedsięwzięcia zostały przyporządkowane do poszczególnych sektorów, zgodnie z metodologią przyjętą do sporządzania bazowej inwentaryzacji dwutlenku węgla. Zadania, których realizatorem będzie </w:t>
      </w:r>
      <w:r w:rsidR="000646E5">
        <w:rPr>
          <w:rFonts w:ascii="Constantia" w:hAnsi="Constantia"/>
        </w:rPr>
        <w:t xml:space="preserve">Gmina </w:t>
      </w:r>
      <w:r w:rsidR="004C3BB4">
        <w:rPr>
          <w:rFonts w:ascii="Constantia" w:hAnsi="Constantia"/>
        </w:rPr>
        <w:t>Abramów</w:t>
      </w:r>
      <w:r w:rsidRPr="000646E5">
        <w:rPr>
          <w:rFonts w:ascii="Constantia" w:hAnsi="Constantia"/>
        </w:rPr>
        <w:t xml:space="preserve"> zostały wpisane do Wieloletniej Prognozy Finansowej </w:t>
      </w:r>
      <w:r w:rsidR="000646E5">
        <w:rPr>
          <w:rFonts w:ascii="Constantia" w:hAnsi="Constantia"/>
        </w:rPr>
        <w:t xml:space="preserve">Gminy </w:t>
      </w:r>
      <w:r w:rsidR="004C3BB4">
        <w:rPr>
          <w:rFonts w:ascii="Constantia" w:hAnsi="Constantia"/>
        </w:rPr>
        <w:t>Abramów</w:t>
      </w:r>
      <w:r w:rsidRPr="000646E5">
        <w:rPr>
          <w:rFonts w:ascii="Constantia" w:hAnsi="Constantia"/>
        </w:rPr>
        <w:t>. Przedsięwzięcia zaplanowane przez inne podmioty i</w:t>
      </w:r>
      <w:r w:rsidR="0029200B">
        <w:rPr>
          <w:rFonts w:ascii="Constantia" w:hAnsi="Constantia"/>
        </w:rPr>
        <w:t> </w:t>
      </w:r>
      <w:r w:rsidRPr="000646E5">
        <w:rPr>
          <w:rFonts w:ascii="Constantia" w:hAnsi="Constantia"/>
        </w:rPr>
        <w:t>przedsiębiorstwa pochodzą z aktualnych Planów Rozwoju lub innych dokumentów określających strategię ich działania na najbliższe lata i pozostają w gestii ich realizatorów.</w:t>
      </w:r>
    </w:p>
    <w:p w:rsidR="004958D2" w:rsidRPr="004958D2" w:rsidRDefault="004958D2" w:rsidP="004958D2">
      <w:pPr>
        <w:spacing w:after="0" w:line="240" w:lineRule="auto"/>
        <w:rPr>
          <w:rFonts w:ascii="Constantia" w:hAnsi="Constantia"/>
        </w:rPr>
        <w:sectPr w:rsidR="004958D2" w:rsidRPr="004958D2" w:rsidSect="005B1795">
          <w:footerReference w:type="default" r:id="rId72"/>
          <w:pgSz w:w="11906" w:h="16838"/>
          <w:pgMar w:top="1243" w:right="1417" w:bottom="1417" w:left="1417" w:header="708" w:footer="567" w:gutter="0"/>
          <w:cols w:space="286"/>
          <w:docGrid w:linePitch="360"/>
        </w:sectPr>
      </w:pPr>
      <w:r>
        <w:rPr>
          <w:rFonts w:ascii="Constantia" w:hAnsi="Constantia"/>
        </w:rPr>
        <w:br w:type="page"/>
      </w:r>
    </w:p>
    <w:p w:rsidR="00C32747" w:rsidRPr="007C44FC" w:rsidRDefault="007C44FC" w:rsidP="007C44FC">
      <w:pPr>
        <w:pStyle w:val="Legenda"/>
        <w:rPr>
          <w:rFonts w:ascii="Constantia" w:hAnsi="Constantia"/>
          <w:b w:val="0"/>
          <w:color w:val="auto"/>
        </w:rPr>
      </w:pPr>
      <w:bookmarkStart w:id="632" w:name="_Toc429033827"/>
      <w:r w:rsidRPr="007C44FC">
        <w:rPr>
          <w:rFonts w:ascii="Constantia" w:hAnsi="Constantia"/>
          <w:b w:val="0"/>
          <w:color w:val="auto"/>
        </w:rPr>
        <w:lastRenderedPageBreak/>
        <w:t xml:space="preserve">Tabela </w:t>
      </w:r>
      <w:r w:rsidRPr="007C44FC">
        <w:rPr>
          <w:rFonts w:ascii="Constantia" w:hAnsi="Constantia"/>
          <w:b w:val="0"/>
          <w:color w:val="auto"/>
        </w:rPr>
        <w:fldChar w:fldCharType="begin"/>
      </w:r>
      <w:r w:rsidRPr="007C44FC">
        <w:rPr>
          <w:rFonts w:ascii="Constantia" w:hAnsi="Constantia"/>
          <w:b w:val="0"/>
          <w:color w:val="auto"/>
        </w:rPr>
        <w:instrText xml:space="preserve"> SEQ Tabela \* ARABIC </w:instrText>
      </w:r>
      <w:r w:rsidRPr="007C44FC">
        <w:rPr>
          <w:rFonts w:ascii="Constantia" w:hAnsi="Constantia"/>
          <w:b w:val="0"/>
          <w:color w:val="auto"/>
        </w:rPr>
        <w:fldChar w:fldCharType="separate"/>
      </w:r>
      <w:r w:rsidR="00645C9A">
        <w:rPr>
          <w:rFonts w:ascii="Constantia" w:hAnsi="Constantia"/>
          <w:b w:val="0"/>
          <w:noProof/>
          <w:color w:val="auto"/>
        </w:rPr>
        <w:t>27</w:t>
      </w:r>
      <w:r w:rsidRPr="007C44FC">
        <w:rPr>
          <w:rFonts w:ascii="Constantia" w:hAnsi="Constantia"/>
          <w:b w:val="0"/>
          <w:color w:val="auto"/>
        </w:rPr>
        <w:fldChar w:fldCharType="end"/>
      </w:r>
      <w:r w:rsidRPr="007C44FC">
        <w:rPr>
          <w:rFonts w:ascii="Constantia" w:hAnsi="Constantia"/>
          <w:b w:val="0"/>
          <w:color w:val="auto"/>
        </w:rPr>
        <w:t>. Harmonogram realizacji projektu</w:t>
      </w:r>
      <w:bookmarkEnd w:id="632"/>
    </w:p>
    <w:tbl>
      <w:tblPr>
        <w:tblW w:w="0" w:type="auto"/>
        <w:tblInd w:w="65" w:type="dxa"/>
        <w:tblLayout w:type="fixed"/>
        <w:tblCellMar>
          <w:left w:w="70" w:type="dxa"/>
          <w:right w:w="70" w:type="dxa"/>
        </w:tblCellMar>
        <w:tblLook w:val="04A0" w:firstRow="1" w:lastRow="0" w:firstColumn="1" w:lastColumn="0" w:noHBand="0" w:noVBand="1"/>
      </w:tblPr>
      <w:tblGrid>
        <w:gridCol w:w="1030"/>
        <w:gridCol w:w="3166"/>
        <w:gridCol w:w="1212"/>
        <w:gridCol w:w="976"/>
        <w:gridCol w:w="1418"/>
        <w:gridCol w:w="992"/>
        <w:gridCol w:w="992"/>
        <w:gridCol w:w="1134"/>
        <w:gridCol w:w="1424"/>
        <w:gridCol w:w="1909"/>
      </w:tblGrid>
      <w:tr w:rsidR="007C44FC" w:rsidRPr="004958D2" w:rsidTr="00CB6680">
        <w:trPr>
          <w:trHeight w:val="510"/>
        </w:trPr>
        <w:tc>
          <w:tcPr>
            <w:tcW w:w="1030" w:type="dxa"/>
            <w:vMerge w:val="restart"/>
            <w:tcBorders>
              <w:top w:val="single" w:sz="4" w:space="0" w:color="215967"/>
              <w:left w:val="single" w:sz="4" w:space="0" w:color="215967"/>
              <w:bottom w:val="single" w:sz="4" w:space="0" w:color="215967"/>
              <w:right w:val="single" w:sz="4" w:space="0" w:color="215967"/>
            </w:tcBorders>
            <w:shd w:val="clear" w:color="000000" w:fill="538DD5"/>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Cel operacyjny</w:t>
            </w:r>
          </w:p>
        </w:tc>
        <w:tc>
          <w:tcPr>
            <w:tcW w:w="3166" w:type="dxa"/>
            <w:vMerge w:val="restart"/>
            <w:tcBorders>
              <w:top w:val="single" w:sz="4" w:space="0" w:color="215967"/>
              <w:left w:val="single" w:sz="4" w:space="0" w:color="215967"/>
              <w:bottom w:val="single" w:sz="4" w:space="0" w:color="215967"/>
              <w:right w:val="single" w:sz="4" w:space="0" w:color="215967"/>
            </w:tcBorders>
            <w:shd w:val="clear" w:color="000000" w:fill="538DD5"/>
            <w:vAlign w:val="center"/>
            <w:hideMark/>
          </w:tcPr>
          <w:p w:rsidR="007C44FC" w:rsidRPr="004958D2" w:rsidRDefault="007C44FC" w:rsidP="000515A8">
            <w:pPr>
              <w:spacing w:after="0" w:line="240" w:lineRule="auto"/>
              <w:jc w:val="center"/>
              <w:rPr>
                <w:rFonts w:ascii="Constantia" w:eastAsia="Times New Roman" w:hAnsi="Constantia"/>
                <w:color w:val="000000"/>
                <w:sz w:val="20"/>
                <w:szCs w:val="20"/>
                <w:lang w:eastAsia="pl-PL"/>
              </w:rPr>
            </w:pPr>
            <w:r w:rsidRPr="004958D2">
              <w:rPr>
                <w:rFonts w:ascii="Constantia" w:eastAsia="Times New Roman" w:hAnsi="Constantia"/>
                <w:color w:val="000000"/>
                <w:sz w:val="20"/>
                <w:szCs w:val="20"/>
                <w:lang w:eastAsia="pl-PL"/>
              </w:rPr>
              <w:t>Działanie</w:t>
            </w:r>
          </w:p>
        </w:tc>
        <w:tc>
          <w:tcPr>
            <w:tcW w:w="1212" w:type="dxa"/>
            <w:vMerge w:val="restart"/>
            <w:tcBorders>
              <w:top w:val="single" w:sz="4" w:space="0" w:color="215967"/>
              <w:left w:val="single" w:sz="4" w:space="0" w:color="215967"/>
              <w:bottom w:val="single" w:sz="4" w:space="0" w:color="215967"/>
              <w:right w:val="single" w:sz="4" w:space="0" w:color="215967"/>
            </w:tcBorders>
            <w:shd w:val="clear" w:color="000000" w:fill="538DD5"/>
            <w:vAlign w:val="center"/>
            <w:hideMark/>
          </w:tcPr>
          <w:p w:rsidR="007C44FC" w:rsidRPr="004958D2" w:rsidRDefault="007C44FC" w:rsidP="000515A8">
            <w:pPr>
              <w:spacing w:after="0" w:line="240" w:lineRule="auto"/>
              <w:jc w:val="center"/>
              <w:rPr>
                <w:rFonts w:ascii="Constantia" w:eastAsia="Times New Roman" w:hAnsi="Constantia"/>
                <w:color w:val="000000"/>
                <w:sz w:val="20"/>
                <w:szCs w:val="20"/>
                <w:lang w:eastAsia="pl-PL"/>
              </w:rPr>
            </w:pPr>
            <w:r w:rsidRPr="004958D2">
              <w:rPr>
                <w:rFonts w:ascii="Constantia" w:eastAsia="Times New Roman" w:hAnsi="Constantia"/>
                <w:color w:val="000000"/>
                <w:sz w:val="20"/>
                <w:szCs w:val="20"/>
                <w:lang w:eastAsia="pl-PL"/>
              </w:rPr>
              <w:t>Rodzaj działania</w:t>
            </w:r>
          </w:p>
        </w:tc>
        <w:tc>
          <w:tcPr>
            <w:tcW w:w="976" w:type="dxa"/>
            <w:vMerge w:val="restart"/>
            <w:tcBorders>
              <w:top w:val="single" w:sz="4" w:space="0" w:color="215967"/>
              <w:left w:val="single" w:sz="4" w:space="0" w:color="215967"/>
              <w:bottom w:val="single" w:sz="4" w:space="0" w:color="215967"/>
              <w:right w:val="single" w:sz="4" w:space="0" w:color="215967"/>
            </w:tcBorders>
            <w:shd w:val="clear" w:color="000000" w:fill="538DD5"/>
            <w:vAlign w:val="center"/>
            <w:hideMark/>
          </w:tcPr>
          <w:p w:rsidR="007C44FC" w:rsidRPr="004958D2" w:rsidRDefault="007C44FC" w:rsidP="000515A8">
            <w:pPr>
              <w:spacing w:after="0" w:line="240" w:lineRule="auto"/>
              <w:jc w:val="center"/>
              <w:rPr>
                <w:rFonts w:ascii="Constantia" w:eastAsia="Times New Roman" w:hAnsi="Constantia"/>
                <w:color w:val="000000"/>
                <w:sz w:val="20"/>
                <w:szCs w:val="20"/>
                <w:lang w:eastAsia="pl-PL"/>
              </w:rPr>
            </w:pPr>
            <w:r w:rsidRPr="004958D2">
              <w:rPr>
                <w:rFonts w:ascii="Constantia" w:eastAsia="Times New Roman" w:hAnsi="Constantia"/>
                <w:color w:val="000000"/>
                <w:sz w:val="20"/>
                <w:szCs w:val="20"/>
                <w:lang w:eastAsia="pl-PL"/>
              </w:rPr>
              <w:t>Perspektywa czasowa</w:t>
            </w:r>
          </w:p>
        </w:tc>
        <w:tc>
          <w:tcPr>
            <w:tcW w:w="1418" w:type="dxa"/>
            <w:vMerge w:val="restart"/>
            <w:tcBorders>
              <w:top w:val="single" w:sz="4" w:space="0" w:color="215967"/>
              <w:left w:val="single" w:sz="4" w:space="0" w:color="215967"/>
              <w:bottom w:val="single" w:sz="4" w:space="0" w:color="215967"/>
              <w:right w:val="single" w:sz="4" w:space="0" w:color="215967"/>
            </w:tcBorders>
            <w:shd w:val="clear" w:color="000000" w:fill="538DD5"/>
            <w:vAlign w:val="center"/>
            <w:hideMark/>
          </w:tcPr>
          <w:p w:rsidR="007C44FC" w:rsidRPr="004958D2" w:rsidRDefault="007C44FC" w:rsidP="000515A8">
            <w:pPr>
              <w:spacing w:after="0" w:line="240" w:lineRule="auto"/>
              <w:jc w:val="center"/>
              <w:rPr>
                <w:rFonts w:ascii="Constantia" w:eastAsia="Times New Roman" w:hAnsi="Constantia"/>
                <w:color w:val="000000"/>
                <w:sz w:val="20"/>
                <w:szCs w:val="20"/>
                <w:lang w:eastAsia="pl-PL"/>
              </w:rPr>
            </w:pPr>
            <w:r w:rsidRPr="004958D2">
              <w:rPr>
                <w:rFonts w:ascii="Constantia" w:eastAsia="Times New Roman" w:hAnsi="Constantia"/>
                <w:color w:val="000000"/>
                <w:sz w:val="20"/>
                <w:szCs w:val="20"/>
                <w:lang w:eastAsia="pl-PL"/>
              </w:rPr>
              <w:t>Realizator</w:t>
            </w:r>
          </w:p>
        </w:tc>
        <w:tc>
          <w:tcPr>
            <w:tcW w:w="3118" w:type="dxa"/>
            <w:gridSpan w:val="3"/>
            <w:tcBorders>
              <w:top w:val="single" w:sz="4" w:space="0" w:color="215967"/>
              <w:left w:val="nil"/>
              <w:bottom w:val="single" w:sz="4" w:space="0" w:color="215967"/>
              <w:right w:val="single" w:sz="4" w:space="0" w:color="215967"/>
            </w:tcBorders>
            <w:shd w:val="clear" w:color="000000" w:fill="538DD5"/>
            <w:vAlign w:val="center"/>
            <w:hideMark/>
          </w:tcPr>
          <w:p w:rsidR="007C44FC" w:rsidRPr="004958D2" w:rsidRDefault="007C44FC" w:rsidP="000515A8">
            <w:pPr>
              <w:spacing w:after="0" w:line="240" w:lineRule="auto"/>
              <w:jc w:val="center"/>
              <w:rPr>
                <w:rFonts w:ascii="Constantia" w:eastAsia="Times New Roman" w:hAnsi="Constantia"/>
                <w:color w:val="000000"/>
                <w:sz w:val="20"/>
                <w:szCs w:val="20"/>
                <w:lang w:eastAsia="pl-PL"/>
              </w:rPr>
            </w:pPr>
            <w:r w:rsidRPr="004958D2">
              <w:rPr>
                <w:rFonts w:ascii="Constantia" w:eastAsia="Times New Roman" w:hAnsi="Constantia"/>
                <w:color w:val="000000"/>
                <w:sz w:val="20"/>
                <w:szCs w:val="20"/>
                <w:lang w:eastAsia="pl-PL"/>
              </w:rPr>
              <w:t>Zdefiniowany poziom energetyczno-środowiskowy</w:t>
            </w:r>
          </w:p>
        </w:tc>
        <w:tc>
          <w:tcPr>
            <w:tcW w:w="1424" w:type="dxa"/>
            <w:vMerge w:val="restart"/>
            <w:tcBorders>
              <w:top w:val="single" w:sz="4" w:space="0" w:color="215967"/>
              <w:left w:val="single" w:sz="4" w:space="0" w:color="215967"/>
              <w:bottom w:val="single" w:sz="4" w:space="0" w:color="215967"/>
              <w:right w:val="single" w:sz="4" w:space="0" w:color="215967"/>
            </w:tcBorders>
            <w:shd w:val="clear" w:color="000000" w:fill="538DD5"/>
            <w:vAlign w:val="center"/>
            <w:hideMark/>
          </w:tcPr>
          <w:p w:rsidR="007C44FC" w:rsidRDefault="007C44FC" w:rsidP="000515A8">
            <w:pPr>
              <w:spacing w:after="0" w:line="240" w:lineRule="auto"/>
              <w:jc w:val="center"/>
              <w:rPr>
                <w:rFonts w:ascii="Constantia" w:eastAsia="Times New Roman" w:hAnsi="Constantia"/>
                <w:color w:val="000000"/>
                <w:sz w:val="20"/>
                <w:szCs w:val="20"/>
                <w:lang w:eastAsia="pl-PL"/>
              </w:rPr>
            </w:pPr>
            <w:r w:rsidRPr="004958D2">
              <w:rPr>
                <w:rFonts w:ascii="Constantia" w:eastAsia="Times New Roman" w:hAnsi="Constantia"/>
                <w:color w:val="000000"/>
                <w:sz w:val="20"/>
                <w:szCs w:val="20"/>
                <w:lang w:eastAsia="pl-PL"/>
              </w:rPr>
              <w:t>Koszt realizacji</w:t>
            </w:r>
          </w:p>
          <w:p w:rsidR="00CB6680" w:rsidRPr="004958D2" w:rsidRDefault="00CB6680" w:rsidP="000515A8">
            <w:pPr>
              <w:spacing w:after="0" w:line="240" w:lineRule="auto"/>
              <w:jc w:val="center"/>
              <w:rPr>
                <w:rFonts w:ascii="Constantia" w:eastAsia="Times New Roman" w:hAnsi="Constantia"/>
                <w:color w:val="000000"/>
                <w:sz w:val="20"/>
                <w:szCs w:val="20"/>
                <w:lang w:eastAsia="pl-PL"/>
              </w:rPr>
            </w:pPr>
          </w:p>
        </w:tc>
        <w:tc>
          <w:tcPr>
            <w:tcW w:w="1909" w:type="dxa"/>
            <w:vMerge w:val="restart"/>
            <w:tcBorders>
              <w:top w:val="single" w:sz="4" w:space="0" w:color="215967"/>
              <w:left w:val="single" w:sz="4" w:space="0" w:color="215967"/>
              <w:bottom w:val="single" w:sz="4" w:space="0" w:color="215967"/>
              <w:right w:val="single" w:sz="4" w:space="0" w:color="215967"/>
            </w:tcBorders>
            <w:shd w:val="clear" w:color="000000" w:fill="538DD5"/>
            <w:vAlign w:val="center"/>
            <w:hideMark/>
          </w:tcPr>
          <w:p w:rsidR="007C44FC" w:rsidRPr="004958D2" w:rsidRDefault="007C44FC" w:rsidP="000515A8">
            <w:pPr>
              <w:spacing w:after="0" w:line="240" w:lineRule="auto"/>
              <w:jc w:val="center"/>
              <w:rPr>
                <w:rFonts w:ascii="Constantia" w:eastAsia="Times New Roman" w:hAnsi="Constantia"/>
                <w:color w:val="000000"/>
                <w:sz w:val="20"/>
                <w:szCs w:val="20"/>
                <w:lang w:eastAsia="pl-PL"/>
              </w:rPr>
            </w:pPr>
            <w:r w:rsidRPr="004958D2">
              <w:rPr>
                <w:rFonts w:ascii="Constantia" w:eastAsia="Times New Roman" w:hAnsi="Constantia"/>
                <w:color w:val="000000"/>
                <w:sz w:val="20"/>
                <w:szCs w:val="20"/>
                <w:lang w:eastAsia="pl-PL"/>
              </w:rPr>
              <w:t>Możliwe źródła finansowania</w:t>
            </w:r>
          </w:p>
        </w:tc>
      </w:tr>
      <w:tr w:rsidR="007C44FC" w:rsidRPr="004958D2" w:rsidTr="00CB6680">
        <w:trPr>
          <w:trHeight w:val="600"/>
        </w:trPr>
        <w:tc>
          <w:tcPr>
            <w:tcW w:w="1030" w:type="dxa"/>
            <w:vMerge/>
            <w:tcBorders>
              <w:top w:val="single" w:sz="4" w:space="0" w:color="215967"/>
              <w:left w:val="single" w:sz="4" w:space="0" w:color="215967"/>
              <w:bottom w:val="single" w:sz="4" w:space="0" w:color="215967"/>
              <w:right w:val="single" w:sz="4" w:space="0" w:color="215967"/>
            </w:tcBorders>
            <w:vAlign w:val="center"/>
            <w:hideMark/>
          </w:tcPr>
          <w:p w:rsidR="007C44FC" w:rsidRPr="004958D2" w:rsidRDefault="007C44FC" w:rsidP="000515A8">
            <w:pPr>
              <w:spacing w:after="0" w:line="240" w:lineRule="auto"/>
              <w:rPr>
                <w:rFonts w:ascii="Constantia" w:eastAsia="Times New Roman" w:hAnsi="Constantia"/>
                <w:color w:val="000000"/>
                <w:sz w:val="18"/>
                <w:szCs w:val="18"/>
                <w:lang w:eastAsia="pl-PL"/>
              </w:rPr>
            </w:pPr>
          </w:p>
        </w:tc>
        <w:tc>
          <w:tcPr>
            <w:tcW w:w="3166" w:type="dxa"/>
            <w:vMerge/>
            <w:tcBorders>
              <w:top w:val="single" w:sz="4" w:space="0" w:color="215967"/>
              <w:left w:val="single" w:sz="4" w:space="0" w:color="215967"/>
              <w:bottom w:val="single" w:sz="4" w:space="0" w:color="215967"/>
              <w:right w:val="single" w:sz="4" w:space="0" w:color="215967"/>
            </w:tcBorders>
            <w:vAlign w:val="center"/>
            <w:hideMark/>
          </w:tcPr>
          <w:p w:rsidR="007C44FC" w:rsidRPr="004958D2" w:rsidRDefault="007C44FC" w:rsidP="000515A8">
            <w:pPr>
              <w:spacing w:after="0" w:line="240" w:lineRule="auto"/>
              <w:rPr>
                <w:rFonts w:ascii="Constantia" w:eastAsia="Times New Roman" w:hAnsi="Constantia"/>
                <w:color w:val="000000"/>
                <w:sz w:val="20"/>
                <w:szCs w:val="20"/>
                <w:lang w:eastAsia="pl-PL"/>
              </w:rPr>
            </w:pPr>
          </w:p>
        </w:tc>
        <w:tc>
          <w:tcPr>
            <w:tcW w:w="1212" w:type="dxa"/>
            <w:vMerge/>
            <w:tcBorders>
              <w:top w:val="single" w:sz="4" w:space="0" w:color="215967"/>
              <w:left w:val="single" w:sz="4" w:space="0" w:color="215967"/>
              <w:bottom w:val="single" w:sz="4" w:space="0" w:color="215967"/>
              <w:right w:val="single" w:sz="4" w:space="0" w:color="215967"/>
            </w:tcBorders>
            <w:vAlign w:val="center"/>
            <w:hideMark/>
          </w:tcPr>
          <w:p w:rsidR="007C44FC" w:rsidRPr="004958D2" w:rsidRDefault="007C44FC" w:rsidP="000515A8">
            <w:pPr>
              <w:spacing w:after="0" w:line="240" w:lineRule="auto"/>
              <w:rPr>
                <w:rFonts w:ascii="Constantia" w:eastAsia="Times New Roman" w:hAnsi="Constantia"/>
                <w:color w:val="000000"/>
                <w:sz w:val="20"/>
                <w:szCs w:val="20"/>
                <w:lang w:eastAsia="pl-PL"/>
              </w:rPr>
            </w:pPr>
          </w:p>
        </w:tc>
        <w:tc>
          <w:tcPr>
            <w:tcW w:w="976" w:type="dxa"/>
            <w:vMerge/>
            <w:tcBorders>
              <w:top w:val="single" w:sz="4" w:space="0" w:color="215967"/>
              <w:left w:val="single" w:sz="4" w:space="0" w:color="215967"/>
              <w:bottom w:val="single" w:sz="4" w:space="0" w:color="215967"/>
              <w:right w:val="single" w:sz="4" w:space="0" w:color="215967"/>
            </w:tcBorders>
            <w:vAlign w:val="center"/>
            <w:hideMark/>
          </w:tcPr>
          <w:p w:rsidR="007C44FC" w:rsidRPr="004958D2" w:rsidRDefault="007C44FC" w:rsidP="000515A8">
            <w:pPr>
              <w:spacing w:after="0" w:line="240" w:lineRule="auto"/>
              <w:rPr>
                <w:rFonts w:ascii="Constantia" w:eastAsia="Times New Roman" w:hAnsi="Constantia"/>
                <w:color w:val="000000"/>
                <w:sz w:val="20"/>
                <w:szCs w:val="20"/>
                <w:lang w:eastAsia="pl-PL"/>
              </w:rPr>
            </w:pPr>
          </w:p>
        </w:tc>
        <w:tc>
          <w:tcPr>
            <w:tcW w:w="1418" w:type="dxa"/>
            <w:vMerge/>
            <w:tcBorders>
              <w:top w:val="single" w:sz="4" w:space="0" w:color="215967"/>
              <w:left w:val="single" w:sz="4" w:space="0" w:color="215967"/>
              <w:bottom w:val="single" w:sz="4" w:space="0" w:color="215967"/>
              <w:right w:val="single" w:sz="4" w:space="0" w:color="215967"/>
            </w:tcBorders>
            <w:vAlign w:val="center"/>
            <w:hideMark/>
          </w:tcPr>
          <w:p w:rsidR="007C44FC" w:rsidRPr="004958D2" w:rsidRDefault="007C44FC" w:rsidP="000515A8">
            <w:pPr>
              <w:spacing w:after="0" w:line="240" w:lineRule="auto"/>
              <w:rPr>
                <w:rFonts w:ascii="Constantia" w:eastAsia="Times New Roman" w:hAnsi="Constantia"/>
                <w:color w:val="000000"/>
                <w:sz w:val="20"/>
                <w:szCs w:val="20"/>
                <w:lang w:eastAsia="pl-PL"/>
              </w:rPr>
            </w:pPr>
          </w:p>
        </w:tc>
        <w:tc>
          <w:tcPr>
            <w:tcW w:w="992" w:type="dxa"/>
            <w:tcBorders>
              <w:top w:val="nil"/>
              <w:left w:val="nil"/>
              <w:bottom w:val="single" w:sz="4" w:space="0" w:color="215967"/>
              <w:right w:val="single" w:sz="4" w:space="0" w:color="215967"/>
            </w:tcBorders>
            <w:shd w:val="clear" w:color="000000" w:fill="538DD5"/>
            <w:vAlign w:val="center"/>
            <w:hideMark/>
          </w:tcPr>
          <w:p w:rsidR="007C44FC" w:rsidRPr="004958D2" w:rsidRDefault="007C44FC" w:rsidP="000515A8">
            <w:pPr>
              <w:spacing w:after="0" w:line="240" w:lineRule="auto"/>
              <w:jc w:val="center"/>
              <w:rPr>
                <w:rFonts w:ascii="Constantia" w:eastAsia="Times New Roman" w:hAnsi="Constantia"/>
                <w:color w:val="000000"/>
                <w:sz w:val="16"/>
                <w:szCs w:val="16"/>
                <w:lang w:eastAsia="pl-PL"/>
              </w:rPr>
            </w:pPr>
            <w:r w:rsidRPr="004958D2">
              <w:rPr>
                <w:rFonts w:ascii="Constantia" w:eastAsia="Times New Roman" w:hAnsi="Constantia"/>
                <w:color w:val="000000"/>
                <w:sz w:val="16"/>
                <w:szCs w:val="16"/>
                <w:lang w:eastAsia="pl-PL"/>
              </w:rPr>
              <w:t>Redukcja emisji [tCO</w:t>
            </w:r>
            <w:r w:rsidRPr="004958D2">
              <w:rPr>
                <w:rFonts w:ascii="Constantia" w:eastAsia="Times New Roman" w:hAnsi="Constantia"/>
                <w:color w:val="000000"/>
                <w:sz w:val="16"/>
                <w:szCs w:val="16"/>
                <w:vertAlign w:val="subscript"/>
                <w:lang w:eastAsia="pl-PL"/>
              </w:rPr>
              <w:t>2</w:t>
            </w:r>
            <w:r w:rsidRPr="004958D2">
              <w:rPr>
                <w:rFonts w:ascii="Constantia" w:eastAsia="Times New Roman" w:hAnsi="Constantia"/>
                <w:color w:val="000000"/>
                <w:sz w:val="16"/>
                <w:szCs w:val="16"/>
                <w:lang w:eastAsia="pl-PL"/>
              </w:rPr>
              <w:t>]</w:t>
            </w:r>
          </w:p>
        </w:tc>
        <w:tc>
          <w:tcPr>
            <w:tcW w:w="992" w:type="dxa"/>
            <w:tcBorders>
              <w:top w:val="nil"/>
              <w:left w:val="nil"/>
              <w:bottom w:val="single" w:sz="4" w:space="0" w:color="215967"/>
              <w:right w:val="single" w:sz="4" w:space="0" w:color="215967"/>
            </w:tcBorders>
            <w:shd w:val="clear" w:color="000000" w:fill="538DD5"/>
            <w:vAlign w:val="center"/>
            <w:hideMark/>
          </w:tcPr>
          <w:p w:rsidR="007C44FC" w:rsidRPr="004958D2" w:rsidRDefault="007C44FC" w:rsidP="000515A8">
            <w:pPr>
              <w:spacing w:after="0" w:line="240" w:lineRule="auto"/>
              <w:jc w:val="center"/>
              <w:rPr>
                <w:rFonts w:ascii="Constantia" w:eastAsia="Times New Roman" w:hAnsi="Constantia"/>
                <w:color w:val="000000"/>
                <w:sz w:val="16"/>
                <w:szCs w:val="16"/>
                <w:lang w:eastAsia="pl-PL"/>
              </w:rPr>
            </w:pPr>
            <w:r w:rsidRPr="004958D2">
              <w:rPr>
                <w:rFonts w:ascii="Constantia" w:eastAsia="Times New Roman" w:hAnsi="Constantia"/>
                <w:color w:val="000000"/>
                <w:sz w:val="16"/>
                <w:szCs w:val="16"/>
                <w:lang w:eastAsia="pl-PL"/>
              </w:rPr>
              <w:t>Redukcja zużycia energii [MWh]</w:t>
            </w:r>
          </w:p>
        </w:tc>
        <w:tc>
          <w:tcPr>
            <w:tcW w:w="1134" w:type="dxa"/>
            <w:tcBorders>
              <w:top w:val="nil"/>
              <w:left w:val="nil"/>
              <w:bottom w:val="single" w:sz="4" w:space="0" w:color="215967"/>
              <w:right w:val="single" w:sz="4" w:space="0" w:color="215967"/>
            </w:tcBorders>
            <w:shd w:val="clear" w:color="000000" w:fill="538DD5"/>
            <w:vAlign w:val="center"/>
            <w:hideMark/>
          </w:tcPr>
          <w:p w:rsidR="007C44FC" w:rsidRPr="004958D2" w:rsidRDefault="007C44FC" w:rsidP="000515A8">
            <w:pPr>
              <w:spacing w:after="0" w:line="240" w:lineRule="auto"/>
              <w:jc w:val="center"/>
              <w:rPr>
                <w:rFonts w:ascii="Constantia" w:eastAsia="Times New Roman" w:hAnsi="Constantia"/>
                <w:color w:val="000000"/>
                <w:sz w:val="20"/>
                <w:szCs w:val="20"/>
                <w:lang w:eastAsia="pl-PL"/>
              </w:rPr>
            </w:pPr>
            <w:r w:rsidRPr="004958D2">
              <w:rPr>
                <w:rFonts w:ascii="Constantia" w:eastAsia="Times New Roman" w:hAnsi="Constantia"/>
                <w:color w:val="000000"/>
                <w:sz w:val="20"/>
                <w:szCs w:val="20"/>
                <w:lang w:eastAsia="pl-PL"/>
              </w:rPr>
              <w:t>Produkcja OZE [MWh]</w:t>
            </w:r>
          </w:p>
        </w:tc>
        <w:tc>
          <w:tcPr>
            <w:tcW w:w="1424" w:type="dxa"/>
            <w:vMerge/>
            <w:tcBorders>
              <w:top w:val="single" w:sz="4" w:space="0" w:color="215967"/>
              <w:left w:val="single" w:sz="4" w:space="0" w:color="215967"/>
              <w:bottom w:val="single" w:sz="4" w:space="0" w:color="215967"/>
              <w:right w:val="single" w:sz="4" w:space="0" w:color="215967"/>
            </w:tcBorders>
            <w:vAlign w:val="center"/>
            <w:hideMark/>
          </w:tcPr>
          <w:p w:rsidR="007C44FC" w:rsidRPr="004958D2" w:rsidRDefault="007C44FC" w:rsidP="000515A8">
            <w:pPr>
              <w:spacing w:after="0" w:line="240" w:lineRule="auto"/>
              <w:rPr>
                <w:rFonts w:ascii="Constantia" w:eastAsia="Times New Roman" w:hAnsi="Constantia"/>
                <w:color w:val="000000"/>
                <w:sz w:val="20"/>
                <w:szCs w:val="20"/>
                <w:lang w:eastAsia="pl-PL"/>
              </w:rPr>
            </w:pPr>
          </w:p>
        </w:tc>
        <w:tc>
          <w:tcPr>
            <w:tcW w:w="1909" w:type="dxa"/>
            <w:vMerge/>
            <w:tcBorders>
              <w:top w:val="single" w:sz="4" w:space="0" w:color="215967"/>
              <w:left w:val="single" w:sz="4" w:space="0" w:color="215967"/>
              <w:bottom w:val="single" w:sz="4" w:space="0" w:color="215967"/>
              <w:right w:val="single" w:sz="4" w:space="0" w:color="215967"/>
            </w:tcBorders>
            <w:vAlign w:val="center"/>
            <w:hideMark/>
          </w:tcPr>
          <w:p w:rsidR="007C44FC" w:rsidRPr="004958D2" w:rsidRDefault="007C44FC" w:rsidP="000515A8">
            <w:pPr>
              <w:spacing w:after="0" w:line="240" w:lineRule="auto"/>
              <w:rPr>
                <w:rFonts w:ascii="Constantia" w:eastAsia="Times New Roman" w:hAnsi="Constantia"/>
                <w:color w:val="000000"/>
                <w:sz w:val="20"/>
                <w:szCs w:val="20"/>
                <w:lang w:eastAsia="pl-PL"/>
              </w:rPr>
            </w:pPr>
          </w:p>
        </w:tc>
      </w:tr>
      <w:tr w:rsidR="007C44FC" w:rsidRPr="004958D2" w:rsidTr="00CB6680">
        <w:trPr>
          <w:trHeight w:val="795"/>
        </w:trPr>
        <w:tc>
          <w:tcPr>
            <w:tcW w:w="1030" w:type="dxa"/>
            <w:vMerge w:val="restart"/>
            <w:tcBorders>
              <w:top w:val="single" w:sz="4" w:space="0" w:color="215967"/>
              <w:left w:val="single" w:sz="4" w:space="0" w:color="215967"/>
              <w:bottom w:val="single" w:sz="4" w:space="0" w:color="215967"/>
              <w:right w:val="single" w:sz="4" w:space="0" w:color="215967"/>
            </w:tcBorders>
            <w:shd w:val="clear" w:color="auto" w:fill="8DB3E2" w:themeFill="text2" w:themeFillTint="66"/>
            <w:textDirection w:val="btLr"/>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b/>
                <w:bCs/>
                <w:color w:val="000000"/>
                <w:sz w:val="18"/>
                <w:szCs w:val="18"/>
                <w:lang w:eastAsia="pl-PL"/>
              </w:rPr>
              <w:t>nr 1</w:t>
            </w:r>
            <w:r w:rsidRPr="004958D2">
              <w:rPr>
                <w:rFonts w:ascii="Constantia" w:eastAsia="Times New Roman" w:hAnsi="Constantia"/>
                <w:color w:val="000000"/>
                <w:sz w:val="18"/>
                <w:szCs w:val="18"/>
                <w:lang w:eastAsia="pl-PL"/>
              </w:rPr>
              <w:br/>
              <w:t xml:space="preserve"> Wykorzystanie potencjału odnawialnych źródeł energii oraz poprawa efektywności energetycznej obiektów użyteczności publicznej</w:t>
            </w:r>
          </w:p>
        </w:tc>
        <w:tc>
          <w:tcPr>
            <w:tcW w:w="3166" w:type="dxa"/>
            <w:tcBorders>
              <w:top w:val="nil"/>
              <w:left w:val="nil"/>
              <w:bottom w:val="single" w:sz="4" w:space="0" w:color="215967"/>
              <w:right w:val="single" w:sz="4" w:space="0" w:color="215967"/>
            </w:tcBorders>
            <w:shd w:val="clear" w:color="auto" w:fill="DBE5F1" w:themeFill="accent1"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Działanie nr 1.1   </w:t>
            </w:r>
            <w:r w:rsidRPr="004958D2">
              <w:rPr>
                <w:rFonts w:ascii="Constantia" w:eastAsia="Times New Roman" w:hAnsi="Constantia"/>
                <w:color w:val="000000"/>
                <w:sz w:val="18"/>
                <w:szCs w:val="18"/>
                <w:lang w:eastAsia="pl-PL"/>
              </w:rPr>
              <w:br/>
              <w:t xml:space="preserve">Termomodernizacja gminnych obiektów użyteczności publicznej oraz zastosowanie w nich </w:t>
            </w:r>
            <w:proofErr w:type="spellStart"/>
            <w:r w:rsidRPr="004958D2">
              <w:rPr>
                <w:rFonts w:ascii="Constantia" w:eastAsia="Times New Roman" w:hAnsi="Constantia"/>
                <w:color w:val="000000"/>
                <w:sz w:val="18"/>
                <w:szCs w:val="18"/>
                <w:lang w:eastAsia="pl-PL"/>
              </w:rPr>
              <w:t>mikroinstalacji</w:t>
            </w:r>
            <w:proofErr w:type="spellEnd"/>
            <w:r w:rsidRPr="004958D2">
              <w:rPr>
                <w:rFonts w:ascii="Constantia" w:eastAsia="Times New Roman" w:hAnsi="Constantia"/>
                <w:color w:val="000000"/>
                <w:sz w:val="18"/>
                <w:szCs w:val="18"/>
                <w:lang w:eastAsia="pl-PL"/>
              </w:rPr>
              <w:t xml:space="preserve"> OZE</w:t>
            </w:r>
          </w:p>
        </w:tc>
        <w:tc>
          <w:tcPr>
            <w:tcW w:w="121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Inwestycyjne</w:t>
            </w:r>
          </w:p>
        </w:tc>
        <w:tc>
          <w:tcPr>
            <w:tcW w:w="976"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2015-2018</w:t>
            </w:r>
          </w:p>
        </w:tc>
        <w:tc>
          <w:tcPr>
            <w:tcW w:w="1418"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Gmina Abramów</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92,35</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8,98</w:t>
            </w:r>
          </w:p>
        </w:tc>
        <w:tc>
          <w:tcPr>
            <w:tcW w:w="113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259,68</w:t>
            </w:r>
          </w:p>
        </w:tc>
        <w:tc>
          <w:tcPr>
            <w:tcW w:w="142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903A98" w:rsidP="000515A8">
            <w:pPr>
              <w:spacing w:after="0" w:line="240" w:lineRule="auto"/>
              <w:jc w:val="center"/>
              <w:rPr>
                <w:rFonts w:ascii="Constantia" w:eastAsia="Times New Roman" w:hAnsi="Constantia"/>
                <w:color w:val="000000"/>
                <w:sz w:val="18"/>
                <w:szCs w:val="18"/>
                <w:lang w:eastAsia="pl-PL"/>
              </w:rPr>
            </w:pPr>
            <w:r>
              <w:rPr>
                <w:rFonts w:ascii="Constantia" w:eastAsia="Times New Roman" w:hAnsi="Constantia"/>
                <w:color w:val="000000"/>
                <w:sz w:val="18"/>
                <w:szCs w:val="18"/>
                <w:lang w:eastAsia="pl-PL"/>
              </w:rPr>
              <w:t>4 233 819,00</w:t>
            </w:r>
            <w:r w:rsidR="00CB6680">
              <w:rPr>
                <w:rFonts w:ascii="Constantia" w:eastAsia="Times New Roman" w:hAnsi="Constantia"/>
                <w:color w:val="000000"/>
                <w:sz w:val="18"/>
                <w:szCs w:val="18"/>
                <w:lang w:eastAsia="pl-PL"/>
              </w:rPr>
              <w:t xml:space="preserve"> zł</w:t>
            </w:r>
          </w:p>
        </w:tc>
        <w:tc>
          <w:tcPr>
            <w:tcW w:w="1909"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Środki własne, Środki UE, NFOŚiGW, </w:t>
            </w:r>
            <w:proofErr w:type="spellStart"/>
            <w:r w:rsidRPr="004958D2">
              <w:rPr>
                <w:rFonts w:ascii="Constantia" w:eastAsia="Times New Roman" w:hAnsi="Constantia"/>
                <w:color w:val="000000"/>
                <w:sz w:val="18"/>
                <w:szCs w:val="18"/>
                <w:lang w:eastAsia="pl-PL"/>
              </w:rPr>
              <w:t>WFOŚiGW</w:t>
            </w:r>
            <w:proofErr w:type="spellEnd"/>
            <w:r w:rsidRPr="004958D2">
              <w:rPr>
                <w:rFonts w:ascii="Constantia" w:eastAsia="Times New Roman" w:hAnsi="Constantia"/>
                <w:color w:val="000000"/>
                <w:sz w:val="18"/>
                <w:szCs w:val="18"/>
                <w:lang w:eastAsia="pl-PL"/>
              </w:rPr>
              <w:t>, premia termom. ESCO</w:t>
            </w:r>
          </w:p>
        </w:tc>
      </w:tr>
      <w:tr w:rsidR="007C44FC" w:rsidRPr="004958D2" w:rsidTr="00CB6680">
        <w:trPr>
          <w:trHeight w:val="1200"/>
        </w:trPr>
        <w:tc>
          <w:tcPr>
            <w:tcW w:w="1030" w:type="dxa"/>
            <w:vMerge/>
            <w:tcBorders>
              <w:top w:val="single" w:sz="4" w:space="0" w:color="215967"/>
              <w:left w:val="single" w:sz="4" w:space="0" w:color="215967"/>
              <w:bottom w:val="single" w:sz="4" w:space="0" w:color="215967"/>
              <w:right w:val="single" w:sz="4" w:space="0" w:color="215967"/>
            </w:tcBorders>
            <w:shd w:val="clear" w:color="auto" w:fill="8DB3E2" w:themeFill="text2" w:themeFillTint="66"/>
            <w:vAlign w:val="center"/>
            <w:hideMark/>
          </w:tcPr>
          <w:p w:rsidR="007C44FC" w:rsidRPr="004958D2" w:rsidRDefault="007C44FC" w:rsidP="000515A8">
            <w:pPr>
              <w:spacing w:after="0" w:line="240" w:lineRule="auto"/>
              <w:rPr>
                <w:rFonts w:ascii="Constantia" w:eastAsia="Times New Roman" w:hAnsi="Constantia"/>
                <w:color w:val="000000"/>
                <w:sz w:val="18"/>
                <w:szCs w:val="18"/>
                <w:lang w:eastAsia="pl-PL"/>
              </w:rPr>
            </w:pPr>
          </w:p>
        </w:tc>
        <w:tc>
          <w:tcPr>
            <w:tcW w:w="3166" w:type="dxa"/>
            <w:tcBorders>
              <w:top w:val="nil"/>
              <w:left w:val="nil"/>
              <w:bottom w:val="single" w:sz="4" w:space="0" w:color="215967"/>
              <w:right w:val="single" w:sz="4" w:space="0" w:color="215967"/>
            </w:tcBorders>
            <w:shd w:val="clear" w:color="auto" w:fill="DBE5F1" w:themeFill="accent1"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Działanie nr 1.2.   </w:t>
            </w:r>
            <w:r w:rsidRPr="004958D2">
              <w:rPr>
                <w:rFonts w:ascii="Constantia" w:eastAsia="Times New Roman" w:hAnsi="Constantia"/>
                <w:color w:val="000000"/>
                <w:sz w:val="18"/>
                <w:szCs w:val="18"/>
                <w:lang w:eastAsia="pl-PL"/>
              </w:rPr>
              <w:br/>
              <w:t>Produkcja energii elektrycznej na połaciach budynków użyteczności publicznej</w:t>
            </w:r>
          </w:p>
        </w:tc>
        <w:tc>
          <w:tcPr>
            <w:tcW w:w="121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Inwestycyjne</w:t>
            </w:r>
          </w:p>
        </w:tc>
        <w:tc>
          <w:tcPr>
            <w:tcW w:w="976"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2015-2018</w:t>
            </w:r>
          </w:p>
        </w:tc>
        <w:tc>
          <w:tcPr>
            <w:tcW w:w="1418"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Gmina Abramów</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28,66</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0,00</w:t>
            </w:r>
          </w:p>
        </w:tc>
        <w:tc>
          <w:tcPr>
            <w:tcW w:w="113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35,29</w:t>
            </w:r>
          </w:p>
        </w:tc>
        <w:tc>
          <w:tcPr>
            <w:tcW w:w="142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303 001,05</w:t>
            </w:r>
            <w:r w:rsidR="00CB6680">
              <w:rPr>
                <w:rFonts w:ascii="Constantia" w:eastAsia="Times New Roman" w:hAnsi="Constantia"/>
                <w:color w:val="000000"/>
                <w:sz w:val="18"/>
                <w:szCs w:val="18"/>
                <w:lang w:eastAsia="pl-PL"/>
              </w:rPr>
              <w:t xml:space="preserve"> zł</w:t>
            </w:r>
          </w:p>
        </w:tc>
        <w:tc>
          <w:tcPr>
            <w:tcW w:w="1909"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Środki własne, Środki UE, NFOŚiGW, </w:t>
            </w:r>
            <w:proofErr w:type="spellStart"/>
            <w:r w:rsidRPr="004958D2">
              <w:rPr>
                <w:rFonts w:ascii="Constantia" w:eastAsia="Times New Roman" w:hAnsi="Constantia"/>
                <w:color w:val="000000"/>
                <w:sz w:val="18"/>
                <w:szCs w:val="18"/>
                <w:lang w:eastAsia="pl-PL"/>
              </w:rPr>
              <w:t>WFOŚiGW</w:t>
            </w:r>
            <w:proofErr w:type="spellEnd"/>
            <w:r w:rsidRPr="004958D2">
              <w:rPr>
                <w:rFonts w:ascii="Constantia" w:eastAsia="Times New Roman" w:hAnsi="Constantia"/>
                <w:color w:val="000000"/>
                <w:sz w:val="18"/>
                <w:szCs w:val="18"/>
                <w:lang w:eastAsia="pl-PL"/>
              </w:rPr>
              <w:t>, ESCO</w:t>
            </w:r>
          </w:p>
        </w:tc>
      </w:tr>
      <w:tr w:rsidR="007C44FC" w:rsidRPr="004958D2" w:rsidTr="00CB6680">
        <w:trPr>
          <w:trHeight w:val="1200"/>
        </w:trPr>
        <w:tc>
          <w:tcPr>
            <w:tcW w:w="1030" w:type="dxa"/>
            <w:vMerge/>
            <w:tcBorders>
              <w:top w:val="single" w:sz="4" w:space="0" w:color="215967"/>
              <w:left w:val="single" w:sz="4" w:space="0" w:color="215967"/>
              <w:bottom w:val="single" w:sz="4" w:space="0" w:color="215967"/>
              <w:right w:val="single" w:sz="4" w:space="0" w:color="215967"/>
            </w:tcBorders>
            <w:shd w:val="clear" w:color="auto" w:fill="8DB3E2" w:themeFill="text2" w:themeFillTint="66"/>
            <w:vAlign w:val="center"/>
            <w:hideMark/>
          </w:tcPr>
          <w:p w:rsidR="007C44FC" w:rsidRPr="004958D2" w:rsidRDefault="007C44FC" w:rsidP="000515A8">
            <w:pPr>
              <w:spacing w:after="0" w:line="240" w:lineRule="auto"/>
              <w:rPr>
                <w:rFonts w:ascii="Constantia" w:eastAsia="Times New Roman" w:hAnsi="Constantia"/>
                <w:color w:val="000000"/>
                <w:sz w:val="18"/>
                <w:szCs w:val="18"/>
                <w:lang w:eastAsia="pl-PL"/>
              </w:rPr>
            </w:pPr>
          </w:p>
        </w:tc>
        <w:tc>
          <w:tcPr>
            <w:tcW w:w="3166" w:type="dxa"/>
            <w:tcBorders>
              <w:top w:val="nil"/>
              <w:left w:val="nil"/>
              <w:bottom w:val="single" w:sz="4" w:space="0" w:color="215967"/>
              <w:right w:val="single" w:sz="4" w:space="0" w:color="215967"/>
            </w:tcBorders>
            <w:shd w:val="clear" w:color="auto" w:fill="DBE5F1" w:themeFill="accent1"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Działanie nr 1.3.   </w:t>
            </w:r>
            <w:r w:rsidRPr="004958D2">
              <w:rPr>
                <w:rFonts w:ascii="Constantia" w:eastAsia="Times New Roman" w:hAnsi="Constantia"/>
                <w:color w:val="000000"/>
                <w:sz w:val="18"/>
                <w:szCs w:val="18"/>
                <w:lang w:eastAsia="pl-PL"/>
              </w:rPr>
              <w:br/>
              <w:t xml:space="preserve">Produkcja energii elektrycznej przy energochłonnej infrastrukturze </w:t>
            </w:r>
            <w:proofErr w:type="spellStart"/>
            <w:r w:rsidRPr="004958D2">
              <w:rPr>
                <w:rFonts w:ascii="Constantia" w:eastAsia="Times New Roman" w:hAnsi="Constantia"/>
                <w:color w:val="000000"/>
                <w:sz w:val="18"/>
                <w:szCs w:val="18"/>
                <w:lang w:eastAsia="pl-PL"/>
              </w:rPr>
              <w:t>wod-kan</w:t>
            </w:r>
            <w:proofErr w:type="spellEnd"/>
          </w:p>
        </w:tc>
        <w:tc>
          <w:tcPr>
            <w:tcW w:w="121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Inwestycyjne</w:t>
            </w:r>
          </w:p>
        </w:tc>
        <w:tc>
          <w:tcPr>
            <w:tcW w:w="976"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2015-2018</w:t>
            </w:r>
          </w:p>
        </w:tc>
        <w:tc>
          <w:tcPr>
            <w:tcW w:w="1418"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Gmina Abramów</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72,89</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0,00</w:t>
            </w:r>
          </w:p>
        </w:tc>
        <w:tc>
          <w:tcPr>
            <w:tcW w:w="113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89,76</w:t>
            </w:r>
          </w:p>
        </w:tc>
        <w:tc>
          <w:tcPr>
            <w:tcW w:w="142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500 512,83</w:t>
            </w:r>
            <w:r w:rsidR="00CB6680">
              <w:rPr>
                <w:rFonts w:ascii="Constantia" w:eastAsia="Times New Roman" w:hAnsi="Constantia"/>
                <w:color w:val="000000"/>
                <w:sz w:val="18"/>
                <w:szCs w:val="18"/>
                <w:lang w:eastAsia="pl-PL"/>
              </w:rPr>
              <w:t xml:space="preserve"> zł</w:t>
            </w:r>
          </w:p>
        </w:tc>
        <w:tc>
          <w:tcPr>
            <w:tcW w:w="1909"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Środki własne, Środki UE, NFOŚiGW, </w:t>
            </w:r>
            <w:proofErr w:type="spellStart"/>
            <w:r w:rsidRPr="004958D2">
              <w:rPr>
                <w:rFonts w:ascii="Constantia" w:eastAsia="Times New Roman" w:hAnsi="Constantia"/>
                <w:color w:val="000000"/>
                <w:sz w:val="18"/>
                <w:szCs w:val="18"/>
                <w:lang w:eastAsia="pl-PL"/>
              </w:rPr>
              <w:t>WFOŚiGW</w:t>
            </w:r>
            <w:proofErr w:type="spellEnd"/>
            <w:r w:rsidRPr="004958D2">
              <w:rPr>
                <w:rFonts w:ascii="Constantia" w:eastAsia="Times New Roman" w:hAnsi="Constantia"/>
                <w:color w:val="000000"/>
                <w:sz w:val="18"/>
                <w:szCs w:val="18"/>
                <w:lang w:eastAsia="pl-PL"/>
              </w:rPr>
              <w:t>, ESCO</w:t>
            </w:r>
          </w:p>
        </w:tc>
      </w:tr>
      <w:tr w:rsidR="007C44FC" w:rsidRPr="004958D2" w:rsidTr="00CB6680">
        <w:trPr>
          <w:trHeight w:val="1200"/>
        </w:trPr>
        <w:tc>
          <w:tcPr>
            <w:tcW w:w="1030" w:type="dxa"/>
            <w:vMerge/>
            <w:tcBorders>
              <w:top w:val="single" w:sz="4" w:space="0" w:color="215967"/>
              <w:left w:val="single" w:sz="4" w:space="0" w:color="215967"/>
              <w:bottom w:val="single" w:sz="4" w:space="0" w:color="215967"/>
              <w:right w:val="single" w:sz="4" w:space="0" w:color="215967"/>
            </w:tcBorders>
            <w:shd w:val="clear" w:color="auto" w:fill="8DB3E2" w:themeFill="text2" w:themeFillTint="66"/>
            <w:vAlign w:val="center"/>
            <w:hideMark/>
          </w:tcPr>
          <w:p w:rsidR="007C44FC" w:rsidRPr="004958D2" w:rsidRDefault="007C44FC" w:rsidP="000515A8">
            <w:pPr>
              <w:spacing w:after="0" w:line="240" w:lineRule="auto"/>
              <w:rPr>
                <w:rFonts w:ascii="Constantia" w:eastAsia="Times New Roman" w:hAnsi="Constantia"/>
                <w:color w:val="000000"/>
                <w:sz w:val="18"/>
                <w:szCs w:val="18"/>
                <w:lang w:eastAsia="pl-PL"/>
              </w:rPr>
            </w:pPr>
          </w:p>
        </w:tc>
        <w:tc>
          <w:tcPr>
            <w:tcW w:w="3166" w:type="dxa"/>
            <w:tcBorders>
              <w:top w:val="nil"/>
              <w:left w:val="nil"/>
              <w:bottom w:val="single" w:sz="4" w:space="0" w:color="215967"/>
              <w:right w:val="single" w:sz="4" w:space="0" w:color="215967"/>
            </w:tcBorders>
            <w:shd w:val="clear" w:color="auto" w:fill="DBE5F1" w:themeFill="accent1"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Działanie nr 1.4.   </w:t>
            </w:r>
            <w:r w:rsidRPr="004958D2">
              <w:rPr>
                <w:rFonts w:ascii="Constantia" w:eastAsia="Times New Roman" w:hAnsi="Constantia"/>
                <w:color w:val="000000"/>
                <w:sz w:val="18"/>
                <w:szCs w:val="18"/>
                <w:lang w:eastAsia="pl-PL"/>
              </w:rPr>
              <w:br/>
              <w:t>Modernizacja infrastruktury  sektora wodno-kanalizacyjnego</w:t>
            </w:r>
          </w:p>
        </w:tc>
        <w:tc>
          <w:tcPr>
            <w:tcW w:w="121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Inwestycyjne</w:t>
            </w:r>
          </w:p>
        </w:tc>
        <w:tc>
          <w:tcPr>
            <w:tcW w:w="976"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2015-2018</w:t>
            </w:r>
          </w:p>
        </w:tc>
        <w:tc>
          <w:tcPr>
            <w:tcW w:w="1418"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Gmina Abramów</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467,15</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560,23</w:t>
            </w:r>
          </w:p>
        </w:tc>
        <w:tc>
          <w:tcPr>
            <w:tcW w:w="113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0,00</w:t>
            </w:r>
          </w:p>
        </w:tc>
        <w:tc>
          <w:tcPr>
            <w:tcW w:w="142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10 363 000,00</w:t>
            </w:r>
            <w:r w:rsidR="00CB6680">
              <w:rPr>
                <w:rFonts w:ascii="Constantia" w:eastAsia="Times New Roman" w:hAnsi="Constantia"/>
                <w:color w:val="000000"/>
                <w:sz w:val="18"/>
                <w:szCs w:val="18"/>
                <w:lang w:eastAsia="pl-PL"/>
              </w:rPr>
              <w:t xml:space="preserve"> zł</w:t>
            </w:r>
          </w:p>
        </w:tc>
        <w:tc>
          <w:tcPr>
            <w:tcW w:w="1909"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Środki własne, Środki UE, NFOŚiGW, </w:t>
            </w:r>
            <w:proofErr w:type="spellStart"/>
            <w:r w:rsidRPr="004958D2">
              <w:rPr>
                <w:rFonts w:ascii="Constantia" w:eastAsia="Times New Roman" w:hAnsi="Constantia"/>
                <w:color w:val="000000"/>
                <w:sz w:val="18"/>
                <w:szCs w:val="18"/>
                <w:lang w:eastAsia="pl-PL"/>
              </w:rPr>
              <w:t>WFOŚiGW</w:t>
            </w:r>
            <w:proofErr w:type="spellEnd"/>
            <w:r w:rsidRPr="004958D2">
              <w:rPr>
                <w:rFonts w:ascii="Constantia" w:eastAsia="Times New Roman" w:hAnsi="Constantia"/>
                <w:color w:val="000000"/>
                <w:sz w:val="18"/>
                <w:szCs w:val="18"/>
                <w:lang w:eastAsia="pl-PL"/>
              </w:rPr>
              <w:t>, ESCO</w:t>
            </w:r>
          </w:p>
        </w:tc>
      </w:tr>
      <w:tr w:rsidR="007C44FC" w:rsidRPr="004958D2" w:rsidTr="00CB6680">
        <w:trPr>
          <w:trHeight w:val="705"/>
        </w:trPr>
        <w:tc>
          <w:tcPr>
            <w:tcW w:w="1030" w:type="dxa"/>
            <w:vMerge/>
            <w:tcBorders>
              <w:top w:val="single" w:sz="4" w:space="0" w:color="215967"/>
              <w:left w:val="single" w:sz="4" w:space="0" w:color="215967"/>
              <w:bottom w:val="single" w:sz="4" w:space="0" w:color="215967"/>
              <w:right w:val="single" w:sz="4" w:space="0" w:color="215967"/>
            </w:tcBorders>
            <w:shd w:val="clear" w:color="auto" w:fill="8DB3E2" w:themeFill="text2" w:themeFillTint="66"/>
            <w:vAlign w:val="center"/>
            <w:hideMark/>
          </w:tcPr>
          <w:p w:rsidR="007C44FC" w:rsidRPr="004958D2" w:rsidRDefault="007C44FC" w:rsidP="000515A8">
            <w:pPr>
              <w:spacing w:after="0" w:line="240" w:lineRule="auto"/>
              <w:rPr>
                <w:rFonts w:ascii="Constantia" w:eastAsia="Times New Roman" w:hAnsi="Constantia"/>
                <w:color w:val="000000"/>
                <w:sz w:val="18"/>
                <w:szCs w:val="18"/>
                <w:lang w:eastAsia="pl-PL"/>
              </w:rPr>
            </w:pPr>
          </w:p>
        </w:tc>
        <w:tc>
          <w:tcPr>
            <w:tcW w:w="3166" w:type="dxa"/>
            <w:tcBorders>
              <w:top w:val="nil"/>
              <w:left w:val="nil"/>
              <w:bottom w:val="single" w:sz="4" w:space="0" w:color="215967"/>
              <w:right w:val="single" w:sz="4" w:space="0" w:color="215967"/>
            </w:tcBorders>
            <w:shd w:val="clear" w:color="auto" w:fill="DBE5F1" w:themeFill="accent1"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Działanie nr 1.5.   </w:t>
            </w:r>
            <w:r w:rsidRPr="004958D2">
              <w:rPr>
                <w:rFonts w:ascii="Constantia" w:eastAsia="Times New Roman" w:hAnsi="Constantia"/>
                <w:color w:val="000000"/>
                <w:sz w:val="18"/>
                <w:szCs w:val="18"/>
                <w:lang w:eastAsia="pl-PL"/>
              </w:rPr>
              <w:br/>
              <w:t>Modernizacja energochłonnej infrastruktury oświetlenia ulic</w:t>
            </w:r>
          </w:p>
        </w:tc>
        <w:tc>
          <w:tcPr>
            <w:tcW w:w="121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Inwestycyjne</w:t>
            </w:r>
          </w:p>
        </w:tc>
        <w:tc>
          <w:tcPr>
            <w:tcW w:w="976"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2015-2018</w:t>
            </w:r>
          </w:p>
        </w:tc>
        <w:tc>
          <w:tcPr>
            <w:tcW w:w="1418"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Gmina Abramów</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131,36</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161,78</w:t>
            </w:r>
          </w:p>
        </w:tc>
        <w:tc>
          <w:tcPr>
            <w:tcW w:w="113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0,00</w:t>
            </w:r>
          </w:p>
        </w:tc>
        <w:tc>
          <w:tcPr>
            <w:tcW w:w="142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705 250,00</w:t>
            </w:r>
            <w:r w:rsidR="00CB6680">
              <w:rPr>
                <w:rFonts w:ascii="Constantia" w:eastAsia="Times New Roman" w:hAnsi="Constantia"/>
                <w:color w:val="000000"/>
                <w:sz w:val="18"/>
                <w:szCs w:val="18"/>
                <w:lang w:eastAsia="pl-PL"/>
              </w:rPr>
              <w:t xml:space="preserve"> zł</w:t>
            </w:r>
          </w:p>
        </w:tc>
        <w:tc>
          <w:tcPr>
            <w:tcW w:w="1909"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Środki własne, Środki UE, NFOŚiGW, </w:t>
            </w:r>
            <w:proofErr w:type="spellStart"/>
            <w:r w:rsidRPr="004958D2">
              <w:rPr>
                <w:rFonts w:ascii="Constantia" w:eastAsia="Times New Roman" w:hAnsi="Constantia"/>
                <w:color w:val="000000"/>
                <w:sz w:val="18"/>
                <w:szCs w:val="18"/>
                <w:lang w:eastAsia="pl-PL"/>
              </w:rPr>
              <w:t>WFOŚiGW</w:t>
            </w:r>
            <w:proofErr w:type="spellEnd"/>
            <w:r w:rsidRPr="004958D2">
              <w:rPr>
                <w:rFonts w:ascii="Constantia" w:eastAsia="Times New Roman" w:hAnsi="Constantia"/>
                <w:color w:val="000000"/>
                <w:sz w:val="18"/>
                <w:szCs w:val="18"/>
                <w:lang w:eastAsia="pl-PL"/>
              </w:rPr>
              <w:t>, ESCO</w:t>
            </w:r>
          </w:p>
        </w:tc>
      </w:tr>
      <w:tr w:rsidR="007C44FC" w:rsidRPr="004958D2" w:rsidTr="00CB6680">
        <w:trPr>
          <w:trHeight w:val="1290"/>
        </w:trPr>
        <w:tc>
          <w:tcPr>
            <w:tcW w:w="1030" w:type="dxa"/>
            <w:vMerge w:val="restart"/>
            <w:tcBorders>
              <w:top w:val="single" w:sz="4" w:space="0" w:color="215967"/>
              <w:left w:val="single" w:sz="4" w:space="0" w:color="215967"/>
              <w:bottom w:val="single" w:sz="4" w:space="0" w:color="215967"/>
              <w:right w:val="single" w:sz="4" w:space="0" w:color="215967"/>
            </w:tcBorders>
            <w:shd w:val="clear" w:color="auto" w:fill="8DB3E2" w:themeFill="text2" w:themeFillTint="66"/>
            <w:textDirection w:val="btLr"/>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b/>
                <w:bCs/>
                <w:color w:val="000000"/>
                <w:sz w:val="18"/>
                <w:szCs w:val="18"/>
                <w:lang w:eastAsia="pl-PL"/>
              </w:rPr>
              <w:t>nr 2</w:t>
            </w:r>
            <w:r w:rsidRPr="004958D2">
              <w:rPr>
                <w:rFonts w:ascii="Constantia" w:eastAsia="Times New Roman" w:hAnsi="Constantia"/>
                <w:color w:val="000000"/>
                <w:sz w:val="18"/>
                <w:szCs w:val="18"/>
                <w:lang w:eastAsia="pl-PL"/>
              </w:rPr>
              <w:br/>
              <w:t xml:space="preserve">Efektywność energetyczna oraz wzrost zastosowania </w:t>
            </w:r>
            <w:proofErr w:type="spellStart"/>
            <w:r w:rsidRPr="004958D2">
              <w:rPr>
                <w:rFonts w:ascii="Constantia" w:eastAsia="Times New Roman" w:hAnsi="Constantia"/>
                <w:color w:val="000000"/>
                <w:sz w:val="18"/>
                <w:szCs w:val="18"/>
                <w:lang w:eastAsia="pl-PL"/>
              </w:rPr>
              <w:t>mikroinstalacji</w:t>
            </w:r>
            <w:proofErr w:type="spellEnd"/>
            <w:r w:rsidRPr="004958D2">
              <w:rPr>
                <w:rFonts w:ascii="Constantia" w:eastAsia="Times New Roman" w:hAnsi="Constantia"/>
                <w:color w:val="000000"/>
                <w:sz w:val="18"/>
                <w:szCs w:val="18"/>
                <w:lang w:eastAsia="pl-PL"/>
              </w:rPr>
              <w:t xml:space="preserve"> OZE w produkcji energii użytkowej w sektorze mieszkalnym i gospodarczym</w:t>
            </w:r>
          </w:p>
        </w:tc>
        <w:tc>
          <w:tcPr>
            <w:tcW w:w="3166" w:type="dxa"/>
            <w:tcBorders>
              <w:top w:val="nil"/>
              <w:left w:val="nil"/>
              <w:bottom w:val="single" w:sz="4" w:space="0" w:color="215967"/>
              <w:right w:val="single" w:sz="4" w:space="0" w:color="215967"/>
            </w:tcBorders>
            <w:shd w:val="clear" w:color="auto" w:fill="DBE5F1" w:themeFill="accent1"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Działanie nr 2.1.   </w:t>
            </w:r>
            <w:r w:rsidRPr="004958D2">
              <w:rPr>
                <w:rFonts w:ascii="Constantia" w:eastAsia="Times New Roman" w:hAnsi="Constantia"/>
                <w:color w:val="000000"/>
                <w:sz w:val="18"/>
                <w:szCs w:val="18"/>
                <w:lang w:eastAsia="pl-PL"/>
              </w:rPr>
              <w:br/>
              <w:t>Ograniczenie emisji zanieczyszczeń powstających ze spalania paliw na potrzeby c.o. oraz c.w.u. obiektów mieszkalnych</w:t>
            </w:r>
          </w:p>
        </w:tc>
        <w:tc>
          <w:tcPr>
            <w:tcW w:w="121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Inwestycyjne</w:t>
            </w:r>
          </w:p>
        </w:tc>
        <w:tc>
          <w:tcPr>
            <w:tcW w:w="976"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2015-2020</w:t>
            </w:r>
          </w:p>
        </w:tc>
        <w:tc>
          <w:tcPr>
            <w:tcW w:w="1418"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Mieszkańcy przy wsparciu Gminy</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1 160,37</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547,01</w:t>
            </w:r>
          </w:p>
        </w:tc>
        <w:tc>
          <w:tcPr>
            <w:tcW w:w="113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1 033,64</w:t>
            </w:r>
          </w:p>
        </w:tc>
        <w:tc>
          <w:tcPr>
            <w:tcW w:w="142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3 431 500,00</w:t>
            </w:r>
            <w:r w:rsidR="00CB6680">
              <w:rPr>
                <w:rFonts w:ascii="Constantia" w:eastAsia="Times New Roman" w:hAnsi="Constantia"/>
                <w:color w:val="000000"/>
                <w:sz w:val="18"/>
                <w:szCs w:val="18"/>
                <w:lang w:eastAsia="pl-PL"/>
              </w:rPr>
              <w:t xml:space="preserve"> zł</w:t>
            </w:r>
          </w:p>
        </w:tc>
        <w:tc>
          <w:tcPr>
            <w:tcW w:w="1909"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Środki własne, Środki UE, NFOŚiGW, </w:t>
            </w:r>
            <w:proofErr w:type="spellStart"/>
            <w:r w:rsidRPr="004958D2">
              <w:rPr>
                <w:rFonts w:ascii="Constantia" w:eastAsia="Times New Roman" w:hAnsi="Constantia"/>
                <w:color w:val="000000"/>
                <w:sz w:val="18"/>
                <w:szCs w:val="18"/>
                <w:lang w:eastAsia="pl-PL"/>
              </w:rPr>
              <w:t>WFOŚiGW</w:t>
            </w:r>
            <w:proofErr w:type="spellEnd"/>
          </w:p>
        </w:tc>
      </w:tr>
      <w:tr w:rsidR="007C44FC" w:rsidRPr="004958D2" w:rsidTr="00CB6680">
        <w:trPr>
          <w:trHeight w:val="1290"/>
        </w:trPr>
        <w:tc>
          <w:tcPr>
            <w:tcW w:w="1030" w:type="dxa"/>
            <w:vMerge/>
            <w:tcBorders>
              <w:top w:val="single" w:sz="4" w:space="0" w:color="215967"/>
              <w:left w:val="single" w:sz="4" w:space="0" w:color="215967"/>
              <w:bottom w:val="single" w:sz="4" w:space="0" w:color="215967"/>
              <w:right w:val="single" w:sz="4" w:space="0" w:color="215967"/>
            </w:tcBorders>
            <w:shd w:val="clear" w:color="auto" w:fill="8DB3E2" w:themeFill="text2" w:themeFillTint="66"/>
            <w:vAlign w:val="center"/>
            <w:hideMark/>
          </w:tcPr>
          <w:p w:rsidR="007C44FC" w:rsidRPr="004958D2" w:rsidRDefault="007C44FC" w:rsidP="000515A8">
            <w:pPr>
              <w:spacing w:after="0" w:line="240" w:lineRule="auto"/>
              <w:rPr>
                <w:rFonts w:ascii="Constantia" w:eastAsia="Times New Roman" w:hAnsi="Constantia"/>
                <w:color w:val="000000"/>
                <w:sz w:val="18"/>
                <w:szCs w:val="18"/>
                <w:lang w:eastAsia="pl-PL"/>
              </w:rPr>
            </w:pPr>
          </w:p>
        </w:tc>
        <w:tc>
          <w:tcPr>
            <w:tcW w:w="3166" w:type="dxa"/>
            <w:tcBorders>
              <w:top w:val="nil"/>
              <w:left w:val="nil"/>
              <w:bottom w:val="single" w:sz="4" w:space="0" w:color="215967"/>
              <w:right w:val="single" w:sz="4" w:space="0" w:color="215967"/>
            </w:tcBorders>
            <w:shd w:val="clear" w:color="auto" w:fill="DBE5F1" w:themeFill="accent1"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Działanie nr 2.2.   </w:t>
            </w:r>
            <w:r w:rsidRPr="004958D2">
              <w:rPr>
                <w:rFonts w:ascii="Constantia" w:eastAsia="Times New Roman" w:hAnsi="Constantia"/>
                <w:color w:val="000000"/>
                <w:sz w:val="18"/>
                <w:szCs w:val="18"/>
                <w:lang w:eastAsia="pl-PL"/>
              </w:rPr>
              <w:br/>
              <w:t xml:space="preserve">Produkcja energii elektrycznej w instalacjach </w:t>
            </w:r>
            <w:proofErr w:type="spellStart"/>
            <w:r w:rsidRPr="004958D2">
              <w:rPr>
                <w:rFonts w:ascii="Constantia" w:eastAsia="Times New Roman" w:hAnsi="Constantia"/>
                <w:color w:val="000000"/>
                <w:sz w:val="18"/>
                <w:szCs w:val="18"/>
                <w:lang w:eastAsia="pl-PL"/>
              </w:rPr>
              <w:t>prosumenckic</w:t>
            </w:r>
            <w:r>
              <w:rPr>
                <w:rFonts w:ascii="Constantia" w:eastAsia="Times New Roman" w:hAnsi="Constantia"/>
                <w:color w:val="000000"/>
                <w:sz w:val="18"/>
                <w:szCs w:val="18"/>
                <w:lang w:eastAsia="pl-PL"/>
              </w:rPr>
              <w:t>h</w:t>
            </w:r>
            <w:proofErr w:type="spellEnd"/>
          </w:p>
        </w:tc>
        <w:tc>
          <w:tcPr>
            <w:tcW w:w="121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Inwestycyjne</w:t>
            </w:r>
          </w:p>
        </w:tc>
        <w:tc>
          <w:tcPr>
            <w:tcW w:w="976"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2015-2020</w:t>
            </w:r>
          </w:p>
        </w:tc>
        <w:tc>
          <w:tcPr>
            <w:tcW w:w="1418"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Mieszkańcy przy wsparciu Gminy</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254,48</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0,00</w:t>
            </w:r>
          </w:p>
        </w:tc>
        <w:tc>
          <w:tcPr>
            <w:tcW w:w="113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313,40</w:t>
            </w:r>
          </w:p>
        </w:tc>
        <w:tc>
          <w:tcPr>
            <w:tcW w:w="142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1 969 032,00</w:t>
            </w:r>
            <w:r w:rsidR="00CB6680">
              <w:rPr>
                <w:rFonts w:ascii="Constantia" w:eastAsia="Times New Roman" w:hAnsi="Constantia"/>
                <w:color w:val="000000"/>
                <w:sz w:val="18"/>
                <w:szCs w:val="18"/>
                <w:lang w:eastAsia="pl-PL"/>
              </w:rPr>
              <w:t xml:space="preserve"> zł</w:t>
            </w:r>
          </w:p>
        </w:tc>
        <w:tc>
          <w:tcPr>
            <w:tcW w:w="1909"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Środki własne, Środki UE, NFOŚiGW, </w:t>
            </w:r>
            <w:proofErr w:type="spellStart"/>
            <w:r w:rsidRPr="004958D2">
              <w:rPr>
                <w:rFonts w:ascii="Constantia" w:eastAsia="Times New Roman" w:hAnsi="Constantia"/>
                <w:color w:val="000000"/>
                <w:sz w:val="18"/>
                <w:szCs w:val="18"/>
                <w:lang w:eastAsia="pl-PL"/>
              </w:rPr>
              <w:t>WFOŚiGW</w:t>
            </w:r>
            <w:proofErr w:type="spellEnd"/>
          </w:p>
        </w:tc>
      </w:tr>
      <w:tr w:rsidR="007C44FC" w:rsidRPr="004958D2" w:rsidTr="00CB6680">
        <w:trPr>
          <w:trHeight w:val="1365"/>
        </w:trPr>
        <w:tc>
          <w:tcPr>
            <w:tcW w:w="1030" w:type="dxa"/>
            <w:vMerge/>
            <w:tcBorders>
              <w:top w:val="single" w:sz="4" w:space="0" w:color="215967"/>
              <w:left w:val="single" w:sz="4" w:space="0" w:color="215967"/>
              <w:bottom w:val="single" w:sz="4" w:space="0" w:color="215967"/>
              <w:right w:val="single" w:sz="4" w:space="0" w:color="215967"/>
            </w:tcBorders>
            <w:shd w:val="clear" w:color="auto" w:fill="8DB3E2" w:themeFill="text2" w:themeFillTint="66"/>
            <w:vAlign w:val="center"/>
            <w:hideMark/>
          </w:tcPr>
          <w:p w:rsidR="007C44FC" w:rsidRPr="004958D2" w:rsidRDefault="007C44FC" w:rsidP="000515A8">
            <w:pPr>
              <w:spacing w:after="0" w:line="240" w:lineRule="auto"/>
              <w:rPr>
                <w:rFonts w:ascii="Constantia" w:eastAsia="Times New Roman" w:hAnsi="Constantia"/>
                <w:color w:val="000000"/>
                <w:sz w:val="18"/>
                <w:szCs w:val="18"/>
                <w:lang w:eastAsia="pl-PL"/>
              </w:rPr>
            </w:pPr>
          </w:p>
        </w:tc>
        <w:tc>
          <w:tcPr>
            <w:tcW w:w="3166" w:type="dxa"/>
            <w:tcBorders>
              <w:top w:val="nil"/>
              <w:left w:val="nil"/>
              <w:bottom w:val="single" w:sz="4" w:space="0" w:color="215967"/>
              <w:right w:val="single" w:sz="4" w:space="0" w:color="215967"/>
            </w:tcBorders>
            <w:shd w:val="clear" w:color="auto" w:fill="DBE5F1" w:themeFill="accent1"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Działanie nr 2.3.    </w:t>
            </w:r>
            <w:r w:rsidRPr="004958D2">
              <w:rPr>
                <w:rFonts w:ascii="Constantia" w:eastAsia="Times New Roman" w:hAnsi="Constantia"/>
                <w:color w:val="000000"/>
                <w:sz w:val="18"/>
                <w:szCs w:val="18"/>
                <w:lang w:eastAsia="pl-PL"/>
              </w:rPr>
              <w:br/>
              <w:t xml:space="preserve">Wzrost konkurencyjności lokalnej przedsiębiorczości poprzez zmniejszenie zapotrzebowania na energię </w:t>
            </w:r>
          </w:p>
        </w:tc>
        <w:tc>
          <w:tcPr>
            <w:tcW w:w="121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Inwestycyjne</w:t>
            </w:r>
          </w:p>
        </w:tc>
        <w:tc>
          <w:tcPr>
            <w:tcW w:w="976"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2015-2020</w:t>
            </w:r>
          </w:p>
        </w:tc>
        <w:tc>
          <w:tcPr>
            <w:tcW w:w="1418"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Pr>
                <w:rFonts w:ascii="Constantia" w:eastAsia="Times New Roman" w:hAnsi="Constantia"/>
                <w:color w:val="000000"/>
                <w:sz w:val="18"/>
                <w:szCs w:val="18"/>
                <w:lang w:eastAsia="pl-PL"/>
              </w:rPr>
              <w:t>Lokalni przedsię</w:t>
            </w:r>
            <w:r w:rsidRPr="004958D2">
              <w:rPr>
                <w:rFonts w:ascii="Constantia" w:eastAsia="Times New Roman" w:hAnsi="Constantia"/>
                <w:color w:val="000000"/>
                <w:sz w:val="18"/>
                <w:szCs w:val="18"/>
                <w:lang w:eastAsia="pl-PL"/>
              </w:rPr>
              <w:t>biorcy</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22,25</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50,87</w:t>
            </w:r>
          </w:p>
        </w:tc>
        <w:tc>
          <w:tcPr>
            <w:tcW w:w="113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6,04</w:t>
            </w:r>
          </w:p>
        </w:tc>
        <w:tc>
          <w:tcPr>
            <w:tcW w:w="142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468 000,00</w:t>
            </w:r>
            <w:r w:rsidR="00CB6680">
              <w:rPr>
                <w:rFonts w:ascii="Constantia" w:eastAsia="Times New Roman" w:hAnsi="Constantia"/>
                <w:color w:val="000000"/>
                <w:sz w:val="18"/>
                <w:szCs w:val="18"/>
                <w:lang w:eastAsia="pl-PL"/>
              </w:rPr>
              <w:t xml:space="preserve"> zł</w:t>
            </w:r>
          </w:p>
        </w:tc>
        <w:tc>
          <w:tcPr>
            <w:tcW w:w="1909"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Środki własne, Środki UE, NFOŚiGW, </w:t>
            </w:r>
            <w:proofErr w:type="spellStart"/>
            <w:r w:rsidRPr="004958D2">
              <w:rPr>
                <w:rFonts w:ascii="Constantia" w:eastAsia="Times New Roman" w:hAnsi="Constantia"/>
                <w:color w:val="000000"/>
                <w:sz w:val="18"/>
                <w:szCs w:val="18"/>
                <w:lang w:eastAsia="pl-PL"/>
              </w:rPr>
              <w:t>WFOŚiGW</w:t>
            </w:r>
            <w:proofErr w:type="spellEnd"/>
          </w:p>
        </w:tc>
      </w:tr>
      <w:tr w:rsidR="007C44FC" w:rsidRPr="004958D2" w:rsidTr="00CB6680">
        <w:trPr>
          <w:trHeight w:val="1005"/>
        </w:trPr>
        <w:tc>
          <w:tcPr>
            <w:tcW w:w="1030" w:type="dxa"/>
            <w:vMerge w:val="restart"/>
            <w:tcBorders>
              <w:top w:val="single" w:sz="4" w:space="0" w:color="215967"/>
              <w:left w:val="single" w:sz="4" w:space="0" w:color="215967"/>
              <w:bottom w:val="single" w:sz="4" w:space="0" w:color="215967"/>
              <w:right w:val="single" w:sz="4" w:space="0" w:color="215967"/>
            </w:tcBorders>
            <w:shd w:val="clear" w:color="auto" w:fill="8DB3E2" w:themeFill="text2" w:themeFillTint="66"/>
            <w:textDirection w:val="btLr"/>
            <w:vAlign w:val="center"/>
            <w:hideMark/>
          </w:tcPr>
          <w:p w:rsidR="007C44FC" w:rsidRPr="004958D2" w:rsidRDefault="007C44FC" w:rsidP="000515A8">
            <w:pPr>
              <w:spacing w:after="0" w:line="240" w:lineRule="auto"/>
              <w:jc w:val="center"/>
              <w:rPr>
                <w:rFonts w:ascii="Constantia" w:eastAsia="Times New Roman" w:hAnsi="Constantia"/>
                <w:color w:val="000000"/>
                <w:sz w:val="20"/>
                <w:szCs w:val="20"/>
                <w:lang w:eastAsia="pl-PL"/>
              </w:rPr>
            </w:pPr>
            <w:r w:rsidRPr="004958D2">
              <w:rPr>
                <w:rFonts w:ascii="Constantia" w:eastAsia="Times New Roman" w:hAnsi="Constantia"/>
                <w:b/>
                <w:bCs/>
                <w:color w:val="000000"/>
                <w:sz w:val="20"/>
                <w:szCs w:val="20"/>
                <w:lang w:eastAsia="pl-PL"/>
              </w:rPr>
              <w:t>nr 3</w:t>
            </w:r>
            <w:r w:rsidRPr="004958D2">
              <w:rPr>
                <w:rFonts w:ascii="Constantia" w:eastAsia="Times New Roman" w:hAnsi="Constantia"/>
                <w:color w:val="000000"/>
                <w:sz w:val="20"/>
                <w:szCs w:val="20"/>
                <w:lang w:eastAsia="pl-PL"/>
              </w:rPr>
              <w:br/>
              <w:t>Zmniejszenie emisji zanieczyszczeń komunikacyjnych</w:t>
            </w:r>
          </w:p>
        </w:tc>
        <w:tc>
          <w:tcPr>
            <w:tcW w:w="3166" w:type="dxa"/>
            <w:tcBorders>
              <w:top w:val="nil"/>
              <w:left w:val="nil"/>
              <w:bottom w:val="single" w:sz="4" w:space="0" w:color="215967"/>
              <w:right w:val="single" w:sz="4" w:space="0" w:color="215967"/>
            </w:tcBorders>
            <w:shd w:val="clear" w:color="auto" w:fill="DBE5F1" w:themeFill="accent1"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Działanie nr 3.1   </w:t>
            </w:r>
            <w:r w:rsidRPr="004958D2">
              <w:rPr>
                <w:rFonts w:ascii="Constantia" w:eastAsia="Times New Roman" w:hAnsi="Constantia"/>
                <w:color w:val="000000"/>
                <w:sz w:val="18"/>
                <w:szCs w:val="18"/>
                <w:lang w:eastAsia="pl-PL"/>
              </w:rPr>
              <w:br/>
              <w:t>Modernizacja oraz budowa dróg lokalnych</w:t>
            </w:r>
          </w:p>
        </w:tc>
        <w:tc>
          <w:tcPr>
            <w:tcW w:w="121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Inwestycyjne</w:t>
            </w:r>
          </w:p>
        </w:tc>
        <w:tc>
          <w:tcPr>
            <w:tcW w:w="976"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2015-2020</w:t>
            </w:r>
          </w:p>
        </w:tc>
        <w:tc>
          <w:tcPr>
            <w:tcW w:w="1418"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Gmina Abramów</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2 562,53</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9 597,50</w:t>
            </w:r>
          </w:p>
        </w:tc>
        <w:tc>
          <w:tcPr>
            <w:tcW w:w="113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0,00</w:t>
            </w:r>
          </w:p>
        </w:tc>
        <w:tc>
          <w:tcPr>
            <w:tcW w:w="142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6 770 000,00</w:t>
            </w:r>
            <w:r w:rsidR="00CB6680">
              <w:rPr>
                <w:rFonts w:ascii="Constantia" w:eastAsia="Times New Roman" w:hAnsi="Constantia"/>
                <w:color w:val="000000"/>
                <w:sz w:val="18"/>
                <w:szCs w:val="18"/>
                <w:lang w:eastAsia="pl-PL"/>
              </w:rPr>
              <w:t xml:space="preserve"> zł</w:t>
            </w:r>
          </w:p>
        </w:tc>
        <w:tc>
          <w:tcPr>
            <w:tcW w:w="1909"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Środki własne, Środki UE, </w:t>
            </w:r>
          </w:p>
        </w:tc>
      </w:tr>
      <w:tr w:rsidR="007C44FC" w:rsidRPr="004958D2" w:rsidTr="00CB6680">
        <w:trPr>
          <w:trHeight w:val="960"/>
        </w:trPr>
        <w:tc>
          <w:tcPr>
            <w:tcW w:w="1030" w:type="dxa"/>
            <w:vMerge/>
            <w:tcBorders>
              <w:top w:val="single" w:sz="4" w:space="0" w:color="215967"/>
              <w:left w:val="single" w:sz="4" w:space="0" w:color="215967"/>
              <w:bottom w:val="single" w:sz="4" w:space="0" w:color="215967"/>
              <w:right w:val="single" w:sz="4" w:space="0" w:color="215967"/>
            </w:tcBorders>
            <w:shd w:val="clear" w:color="auto" w:fill="8DB3E2" w:themeFill="text2" w:themeFillTint="66"/>
            <w:vAlign w:val="center"/>
            <w:hideMark/>
          </w:tcPr>
          <w:p w:rsidR="007C44FC" w:rsidRPr="004958D2" w:rsidRDefault="007C44FC" w:rsidP="000515A8">
            <w:pPr>
              <w:spacing w:after="0" w:line="240" w:lineRule="auto"/>
              <w:rPr>
                <w:rFonts w:ascii="Constantia" w:eastAsia="Times New Roman" w:hAnsi="Constantia"/>
                <w:color w:val="000000"/>
                <w:sz w:val="20"/>
                <w:szCs w:val="20"/>
                <w:lang w:eastAsia="pl-PL"/>
              </w:rPr>
            </w:pPr>
          </w:p>
        </w:tc>
        <w:tc>
          <w:tcPr>
            <w:tcW w:w="3166" w:type="dxa"/>
            <w:tcBorders>
              <w:top w:val="nil"/>
              <w:left w:val="nil"/>
              <w:bottom w:val="single" w:sz="4" w:space="0" w:color="215967"/>
              <w:right w:val="single" w:sz="4" w:space="0" w:color="215967"/>
            </w:tcBorders>
            <w:shd w:val="clear" w:color="auto" w:fill="DBE5F1" w:themeFill="accent1"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Działanie nr 3.2.   </w:t>
            </w:r>
            <w:r w:rsidRPr="004958D2">
              <w:rPr>
                <w:rFonts w:ascii="Constantia" w:eastAsia="Times New Roman" w:hAnsi="Constantia"/>
                <w:color w:val="000000"/>
                <w:sz w:val="18"/>
                <w:szCs w:val="18"/>
                <w:lang w:eastAsia="pl-PL"/>
              </w:rPr>
              <w:br/>
              <w:t>Tworzenie infrastruktury technicznej dla rozwoju turystyki rekreacyjnej</w:t>
            </w:r>
          </w:p>
        </w:tc>
        <w:tc>
          <w:tcPr>
            <w:tcW w:w="121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Inwestycyjne</w:t>
            </w:r>
          </w:p>
        </w:tc>
        <w:tc>
          <w:tcPr>
            <w:tcW w:w="976"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2015-2020</w:t>
            </w:r>
          </w:p>
        </w:tc>
        <w:tc>
          <w:tcPr>
            <w:tcW w:w="1418"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Gmina Abramów</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248,12</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959,75</w:t>
            </w:r>
          </w:p>
        </w:tc>
        <w:tc>
          <w:tcPr>
            <w:tcW w:w="113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0,00</w:t>
            </w:r>
          </w:p>
        </w:tc>
        <w:tc>
          <w:tcPr>
            <w:tcW w:w="142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23 950 000,00</w:t>
            </w:r>
            <w:r w:rsidR="00CB6680">
              <w:rPr>
                <w:rFonts w:ascii="Constantia" w:eastAsia="Times New Roman" w:hAnsi="Constantia"/>
                <w:color w:val="000000"/>
                <w:sz w:val="18"/>
                <w:szCs w:val="18"/>
                <w:lang w:eastAsia="pl-PL"/>
              </w:rPr>
              <w:t xml:space="preserve"> zł</w:t>
            </w:r>
          </w:p>
        </w:tc>
        <w:tc>
          <w:tcPr>
            <w:tcW w:w="1909"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Środki własne, Środki UE, </w:t>
            </w:r>
          </w:p>
        </w:tc>
      </w:tr>
      <w:tr w:rsidR="007C44FC" w:rsidRPr="004958D2" w:rsidTr="00CB6680">
        <w:trPr>
          <w:trHeight w:val="960"/>
        </w:trPr>
        <w:tc>
          <w:tcPr>
            <w:tcW w:w="1030" w:type="dxa"/>
            <w:vMerge w:val="restart"/>
            <w:tcBorders>
              <w:top w:val="single" w:sz="4" w:space="0" w:color="215967"/>
              <w:left w:val="single" w:sz="4" w:space="0" w:color="215967"/>
              <w:bottom w:val="single" w:sz="4" w:space="0" w:color="215967"/>
              <w:right w:val="single" w:sz="4" w:space="0" w:color="215967"/>
            </w:tcBorders>
            <w:shd w:val="clear" w:color="auto" w:fill="8DB3E2" w:themeFill="text2" w:themeFillTint="66"/>
            <w:textDirection w:val="btLr"/>
            <w:vAlign w:val="center"/>
            <w:hideMark/>
          </w:tcPr>
          <w:p w:rsidR="007C44FC" w:rsidRPr="004958D2" w:rsidRDefault="007C44FC" w:rsidP="003F1BD7">
            <w:pPr>
              <w:spacing w:after="0" w:line="240" w:lineRule="auto"/>
              <w:jc w:val="center"/>
              <w:rPr>
                <w:rFonts w:ascii="Constantia" w:eastAsia="Times New Roman" w:hAnsi="Constantia"/>
                <w:color w:val="000000"/>
                <w:sz w:val="20"/>
                <w:szCs w:val="20"/>
                <w:lang w:eastAsia="pl-PL"/>
              </w:rPr>
            </w:pPr>
            <w:r w:rsidRPr="004958D2">
              <w:rPr>
                <w:rFonts w:ascii="Constantia" w:eastAsia="Times New Roman" w:hAnsi="Constantia"/>
                <w:b/>
                <w:bCs/>
                <w:color w:val="000000"/>
                <w:sz w:val="20"/>
                <w:szCs w:val="20"/>
                <w:lang w:eastAsia="pl-PL"/>
              </w:rPr>
              <w:t xml:space="preserve">nr 4 </w:t>
            </w:r>
            <w:r w:rsidRPr="004958D2">
              <w:rPr>
                <w:rFonts w:ascii="Constantia" w:eastAsia="Times New Roman" w:hAnsi="Constantia"/>
                <w:color w:val="000000"/>
                <w:sz w:val="20"/>
                <w:szCs w:val="20"/>
                <w:lang w:eastAsia="pl-PL"/>
              </w:rPr>
              <w:br/>
              <w:t>Promocja oraz edukacja gospodarki niskoemisyjnej</w:t>
            </w:r>
          </w:p>
        </w:tc>
        <w:tc>
          <w:tcPr>
            <w:tcW w:w="3166" w:type="dxa"/>
            <w:tcBorders>
              <w:top w:val="nil"/>
              <w:left w:val="nil"/>
              <w:bottom w:val="single" w:sz="4" w:space="0" w:color="215967"/>
              <w:right w:val="single" w:sz="4" w:space="0" w:color="215967"/>
            </w:tcBorders>
            <w:shd w:val="clear" w:color="auto" w:fill="DBE5F1" w:themeFill="accent1"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Działanie 4.1.   </w:t>
            </w:r>
            <w:r w:rsidRPr="004958D2">
              <w:rPr>
                <w:rFonts w:ascii="Constantia" w:eastAsia="Times New Roman" w:hAnsi="Constantia"/>
                <w:color w:val="000000"/>
                <w:sz w:val="18"/>
                <w:szCs w:val="18"/>
                <w:lang w:eastAsia="pl-PL"/>
              </w:rPr>
              <w:br/>
              <w:t>Kampanie promocyjne gospodarki niskoemisyjnej</w:t>
            </w:r>
          </w:p>
        </w:tc>
        <w:tc>
          <w:tcPr>
            <w:tcW w:w="121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„Miękkie”</w:t>
            </w:r>
          </w:p>
        </w:tc>
        <w:tc>
          <w:tcPr>
            <w:tcW w:w="976"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2015-2020</w:t>
            </w:r>
          </w:p>
        </w:tc>
        <w:tc>
          <w:tcPr>
            <w:tcW w:w="1418"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Gmina Abramów</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97,37</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344,15</w:t>
            </w:r>
          </w:p>
        </w:tc>
        <w:tc>
          <w:tcPr>
            <w:tcW w:w="113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172,07</w:t>
            </w:r>
          </w:p>
        </w:tc>
        <w:tc>
          <w:tcPr>
            <w:tcW w:w="142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CB6680">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60 000,00 zł</w:t>
            </w:r>
          </w:p>
        </w:tc>
        <w:tc>
          <w:tcPr>
            <w:tcW w:w="1909"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Środki własne, Środki UE, NFOŚiGW, </w:t>
            </w:r>
            <w:proofErr w:type="spellStart"/>
            <w:r w:rsidRPr="004958D2">
              <w:rPr>
                <w:rFonts w:ascii="Constantia" w:eastAsia="Times New Roman" w:hAnsi="Constantia"/>
                <w:color w:val="000000"/>
                <w:sz w:val="18"/>
                <w:szCs w:val="18"/>
                <w:lang w:eastAsia="pl-PL"/>
              </w:rPr>
              <w:t>WFOŚiGW</w:t>
            </w:r>
            <w:proofErr w:type="spellEnd"/>
          </w:p>
        </w:tc>
      </w:tr>
      <w:tr w:rsidR="007C44FC" w:rsidRPr="004958D2" w:rsidTr="00CB6680">
        <w:trPr>
          <w:trHeight w:val="960"/>
        </w:trPr>
        <w:tc>
          <w:tcPr>
            <w:tcW w:w="1030" w:type="dxa"/>
            <w:vMerge/>
            <w:tcBorders>
              <w:top w:val="single" w:sz="4" w:space="0" w:color="215967"/>
              <w:left w:val="single" w:sz="4" w:space="0" w:color="215967"/>
              <w:bottom w:val="single" w:sz="4" w:space="0" w:color="215967"/>
              <w:right w:val="single" w:sz="4" w:space="0" w:color="215967"/>
            </w:tcBorders>
            <w:shd w:val="clear" w:color="auto" w:fill="8DB3E2" w:themeFill="text2" w:themeFillTint="66"/>
            <w:vAlign w:val="center"/>
            <w:hideMark/>
          </w:tcPr>
          <w:p w:rsidR="007C44FC" w:rsidRPr="004958D2" w:rsidRDefault="007C44FC" w:rsidP="000515A8">
            <w:pPr>
              <w:spacing w:after="0" w:line="240" w:lineRule="auto"/>
              <w:rPr>
                <w:rFonts w:ascii="Constantia" w:eastAsia="Times New Roman" w:hAnsi="Constantia"/>
                <w:color w:val="000000"/>
                <w:sz w:val="20"/>
                <w:szCs w:val="20"/>
                <w:lang w:eastAsia="pl-PL"/>
              </w:rPr>
            </w:pPr>
          </w:p>
        </w:tc>
        <w:tc>
          <w:tcPr>
            <w:tcW w:w="3166" w:type="dxa"/>
            <w:tcBorders>
              <w:top w:val="nil"/>
              <w:left w:val="nil"/>
              <w:bottom w:val="single" w:sz="4" w:space="0" w:color="215967"/>
              <w:right w:val="single" w:sz="4" w:space="0" w:color="215967"/>
            </w:tcBorders>
            <w:shd w:val="clear" w:color="auto" w:fill="DBE5F1" w:themeFill="accent1"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Działanie 4.2.   </w:t>
            </w:r>
            <w:r w:rsidRPr="004958D2">
              <w:rPr>
                <w:rFonts w:ascii="Constantia" w:eastAsia="Times New Roman" w:hAnsi="Constantia"/>
                <w:color w:val="000000"/>
                <w:sz w:val="18"/>
                <w:szCs w:val="18"/>
                <w:lang w:eastAsia="pl-PL"/>
              </w:rPr>
              <w:br/>
              <w:t>Szkolenia w zakresie gospodarki niskoemisyjnej</w:t>
            </w:r>
          </w:p>
        </w:tc>
        <w:tc>
          <w:tcPr>
            <w:tcW w:w="121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„Miękkie”</w:t>
            </w:r>
          </w:p>
        </w:tc>
        <w:tc>
          <w:tcPr>
            <w:tcW w:w="976"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2015-2020</w:t>
            </w:r>
          </w:p>
        </w:tc>
        <w:tc>
          <w:tcPr>
            <w:tcW w:w="1418"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Gmina Abramów</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64,91</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229,43</w:t>
            </w:r>
          </w:p>
        </w:tc>
        <w:tc>
          <w:tcPr>
            <w:tcW w:w="113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114,72</w:t>
            </w:r>
          </w:p>
        </w:tc>
        <w:tc>
          <w:tcPr>
            <w:tcW w:w="142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CB6680">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65 000,00 zł</w:t>
            </w:r>
          </w:p>
        </w:tc>
        <w:tc>
          <w:tcPr>
            <w:tcW w:w="1909"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Środki własne, Środki UE, NFOŚiGW, </w:t>
            </w:r>
            <w:proofErr w:type="spellStart"/>
            <w:r w:rsidRPr="004958D2">
              <w:rPr>
                <w:rFonts w:ascii="Constantia" w:eastAsia="Times New Roman" w:hAnsi="Constantia"/>
                <w:color w:val="000000"/>
                <w:sz w:val="18"/>
                <w:szCs w:val="18"/>
                <w:lang w:eastAsia="pl-PL"/>
              </w:rPr>
              <w:t>WFOŚiGW</w:t>
            </w:r>
            <w:proofErr w:type="spellEnd"/>
          </w:p>
        </w:tc>
      </w:tr>
      <w:tr w:rsidR="007C44FC" w:rsidRPr="004958D2" w:rsidTr="00CB6680">
        <w:trPr>
          <w:trHeight w:val="840"/>
        </w:trPr>
        <w:tc>
          <w:tcPr>
            <w:tcW w:w="1030" w:type="dxa"/>
            <w:vMerge/>
            <w:tcBorders>
              <w:top w:val="single" w:sz="4" w:space="0" w:color="215967"/>
              <w:left w:val="single" w:sz="4" w:space="0" w:color="215967"/>
              <w:bottom w:val="single" w:sz="4" w:space="0" w:color="215967"/>
              <w:right w:val="single" w:sz="4" w:space="0" w:color="215967"/>
            </w:tcBorders>
            <w:shd w:val="clear" w:color="auto" w:fill="8DB3E2" w:themeFill="text2" w:themeFillTint="66"/>
            <w:vAlign w:val="center"/>
            <w:hideMark/>
          </w:tcPr>
          <w:p w:rsidR="007C44FC" w:rsidRPr="004958D2" w:rsidRDefault="007C44FC" w:rsidP="000515A8">
            <w:pPr>
              <w:spacing w:after="0" w:line="240" w:lineRule="auto"/>
              <w:rPr>
                <w:rFonts w:ascii="Constantia" w:eastAsia="Times New Roman" w:hAnsi="Constantia"/>
                <w:color w:val="000000"/>
                <w:sz w:val="20"/>
                <w:szCs w:val="20"/>
                <w:lang w:eastAsia="pl-PL"/>
              </w:rPr>
            </w:pPr>
          </w:p>
        </w:tc>
        <w:tc>
          <w:tcPr>
            <w:tcW w:w="3166" w:type="dxa"/>
            <w:tcBorders>
              <w:top w:val="nil"/>
              <w:left w:val="nil"/>
              <w:bottom w:val="single" w:sz="4" w:space="0" w:color="215967"/>
              <w:right w:val="single" w:sz="4" w:space="0" w:color="215967"/>
            </w:tcBorders>
            <w:shd w:val="clear" w:color="auto" w:fill="DBE5F1" w:themeFill="accent1"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Działanie 4.3.   </w:t>
            </w:r>
            <w:r w:rsidRPr="004958D2">
              <w:rPr>
                <w:rFonts w:ascii="Constantia" w:eastAsia="Times New Roman" w:hAnsi="Constantia"/>
                <w:color w:val="000000"/>
                <w:sz w:val="18"/>
                <w:szCs w:val="18"/>
                <w:lang w:eastAsia="pl-PL"/>
              </w:rPr>
              <w:br/>
              <w:t>Zielone zamówienia publiczne</w:t>
            </w:r>
          </w:p>
        </w:tc>
        <w:tc>
          <w:tcPr>
            <w:tcW w:w="121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„Miękkie”</w:t>
            </w:r>
          </w:p>
        </w:tc>
        <w:tc>
          <w:tcPr>
            <w:tcW w:w="976"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2015-2020</w:t>
            </w:r>
          </w:p>
        </w:tc>
        <w:tc>
          <w:tcPr>
            <w:tcW w:w="1418"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Gmina Abramów</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32,46</w:t>
            </w:r>
          </w:p>
        </w:tc>
        <w:tc>
          <w:tcPr>
            <w:tcW w:w="992"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114,72</w:t>
            </w:r>
          </w:p>
        </w:tc>
        <w:tc>
          <w:tcPr>
            <w:tcW w:w="113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57,36</w:t>
            </w:r>
          </w:p>
        </w:tc>
        <w:tc>
          <w:tcPr>
            <w:tcW w:w="1424"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CB6680">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55 000,00 zł</w:t>
            </w:r>
          </w:p>
        </w:tc>
        <w:tc>
          <w:tcPr>
            <w:tcW w:w="1909" w:type="dxa"/>
            <w:tcBorders>
              <w:top w:val="nil"/>
              <w:left w:val="nil"/>
              <w:bottom w:val="single" w:sz="4" w:space="0" w:color="215967"/>
              <w:right w:val="single" w:sz="4" w:space="0" w:color="215967"/>
            </w:tcBorders>
            <w:shd w:val="clear" w:color="auto" w:fill="C6D9F1" w:themeFill="text2" w:themeFillTint="33"/>
            <w:vAlign w:val="center"/>
            <w:hideMark/>
          </w:tcPr>
          <w:p w:rsidR="007C44FC" w:rsidRPr="004958D2" w:rsidRDefault="007C44FC" w:rsidP="000515A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Środki własne, Środki UE, NFOŚiGW, </w:t>
            </w:r>
            <w:proofErr w:type="spellStart"/>
            <w:r w:rsidRPr="004958D2">
              <w:rPr>
                <w:rFonts w:ascii="Constantia" w:eastAsia="Times New Roman" w:hAnsi="Constantia"/>
                <w:color w:val="000000"/>
                <w:sz w:val="18"/>
                <w:szCs w:val="18"/>
                <w:lang w:eastAsia="pl-PL"/>
              </w:rPr>
              <w:t>WFOŚiGW</w:t>
            </w:r>
            <w:proofErr w:type="spellEnd"/>
          </w:p>
        </w:tc>
      </w:tr>
      <w:tr w:rsidR="007C44FC" w:rsidRPr="004958D2" w:rsidTr="00CB6680">
        <w:trPr>
          <w:trHeight w:val="510"/>
        </w:trPr>
        <w:tc>
          <w:tcPr>
            <w:tcW w:w="7802" w:type="dxa"/>
            <w:gridSpan w:val="5"/>
            <w:tcBorders>
              <w:top w:val="single" w:sz="4" w:space="0" w:color="215967"/>
              <w:left w:val="single" w:sz="4" w:space="0" w:color="215967"/>
              <w:bottom w:val="single" w:sz="4" w:space="0" w:color="215967"/>
              <w:right w:val="single" w:sz="4" w:space="0" w:color="215967"/>
            </w:tcBorders>
            <w:shd w:val="clear" w:color="auto" w:fill="8DB3E2" w:themeFill="text2" w:themeFillTint="66"/>
            <w:noWrap/>
            <w:vAlign w:val="center"/>
            <w:hideMark/>
          </w:tcPr>
          <w:p w:rsidR="007C44FC" w:rsidRPr="004958D2" w:rsidRDefault="007C44FC" w:rsidP="000515A8">
            <w:pPr>
              <w:spacing w:after="0" w:line="240" w:lineRule="auto"/>
              <w:jc w:val="right"/>
              <w:rPr>
                <w:rFonts w:ascii="Constantia" w:eastAsia="Times New Roman" w:hAnsi="Constantia"/>
                <w:color w:val="000000"/>
                <w:lang w:eastAsia="pl-PL"/>
              </w:rPr>
            </w:pPr>
            <w:r w:rsidRPr="004958D2">
              <w:rPr>
                <w:rFonts w:ascii="Constantia" w:eastAsia="Times New Roman" w:hAnsi="Constantia"/>
                <w:color w:val="000000"/>
                <w:lang w:eastAsia="pl-PL"/>
              </w:rPr>
              <w:t>Razem</w:t>
            </w:r>
          </w:p>
        </w:tc>
        <w:tc>
          <w:tcPr>
            <w:tcW w:w="992" w:type="dxa"/>
            <w:tcBorders>
              <w:top w:val="nil"/>
              <w:left w:val="nil"/>
              <w:bottom w:val="single" w:sz="4" w:space="0" w:color="215967"/>
              <w:right w:val="single" w:sz="4" w:space="0" w:color="215967"/>
            </w:tcBorders>
            <w:shd w:val="clear" w:color="auto" w:fill="8DB3E2" w:themeFill="text2" w:themeFillTint="66"/>
            <w:vAlign w:val="center"/>
            <w:hideMark/>
          </w:tcPr>
          <w:p w:rsidR="007C44FC" w:rsidRPr="004958D2" w:rsidRDefault="007C44FC" w:rsidP="00903A98">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5</w:t>
            </w:r>
            <w:r w:rsidR="00903A98">
              <w:rPr>
                <w:rFonts w:ascii="Constantia" w:eastAsia="Times New Roman" w:hAnsi="Constantia"/>
                <w:color w:val="000000"/>
                <w:sz w:val="18"/>
                <w:szCs w:val="18"/>
                <w:lang w:eastAsia="pl-PL"/>
              </w:rPr>
              <w:t> 711,26</w:t>
            </w:r>
          </w:p>
        </w:tc>
        <w:tc>
          <w:tcPr>
            <w:tcW w:w="992" w:type="dxa"/>
            <w:tcBorders>
              <w:top w:val="nil"/>
              <w:left w:val="nil"/>
              <w:bottom w:val="single" w:sz="4" w:space="0" w:color="215967"/>
              <w:right w:val="single" w:sz="4" w:space="0" w:color="215967"/>
            </w:tcBorders>
            <w:shd w:val="clear" w:color="auto" w:fill="8DB3E2" w:themeFill="text2" w:themeFillTint="66"/>
            <w:vAlign w:val="center"/>
            <w:hideMark/>
          </w:tcPr>
          <w:p w:rsidR="007C44FC" w:rsidRPr="004958D2" w:rsidRDefault="007C44FC" w:rsidP="00CB6680">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12 574,42</w:t>
            </w:r>
          </w:p>
        </w:tc>
        <w:tc>
          <w:tcPr>
            <w:tcW w:w="1134" w:type="dxa"/>
            <w:tcBorders>
              <w:top w:val="nil"/>
              <w:left w:val="nil"/>
              <w:bottom w:val="single" w:sz="4" w:space="0" w:color="215967"/>
              <w:right w:val="single" w:sz="4" w:space="0" w:color="215967"/>
            </w:tcBorders>
            <w:shd w:val="clear" w:color="auto" w:fill="8DB3E2" w:themeFill="text2" w:themeFillTint="66"/>
            <w:vAlign w:val="center"/>
            <w:hideMark/>
          </w:tcPr>
          <w:p w:rsidR="007C44FC" w:rsidRPr="004958D2" w:rsidRDefault="00903A98" w:rsidP="00CB6680">
            <w:pPr>
              <w:spacing w:after="0" w:line="240" w:lineRule="auto"/>
              <w:jc w:val="center"/>
              <w:rPr>
                <w:rFonts w:ascii="Constantia" w:eastAsia="Times New Roman" w:hAnsi="Constantia"/>
                <w:color w:val="000000"/>
                <w:sz w:val="18"/>
                <w:szCs w:val="18"/>
                <w:lang w:eastAsia="pl-PL"/>
              </w:rPr>
            </w:pPr>
            <w:r>
              <w:rPr>
                <w:rFonts w:ascii="Constantia" w:eastAsia="Times New Roman" w:hAnsi="Constantia"/>
                <w:color w:val="000000"/>
                <w:sz w:val="18"/>
                <w:szCs w:val="18"/>
                <w:lang w:eastAsia="pl-PL"/>
              </w:rPr>
              <w:t>2 668,62</w:t>
            </w:r>
          </w:p>
        </w:tc>
        <w:tc>
          <w:tcPr>
            <w:tcW w:w="1424" w:type="dxa"/>
            <w:tcBorders>
              <w:top w:val="nil"/>
              <w:left w:val="nil"/>
              <w:bottom w:val="single" w:sz="4" w:space="0" w:color="215967"/>
              <w:right w:val="single" w:sz="4" w:space="0" w:color="215967"/>
            </w:tcBorders>
            <w:shd w:val="clear" w:color="auto" w:fill="8DB3E2" w:themeFill="text2" w:themeFillTint="66"/>
            <w:vAlign w:val="center"/>
            <w:hideMark/>
          </w:tcPr>
          <w:p w:rsidR="007C44FC" w:rsidRPr="004958D2" w:rsidRDefault="00903A98" w:rsidP="00CB6680">
            <w:pPr>
              <w:spacing w:after="0" w:line="240" w:lineRule="auto"/>
              <w:jc w:val="center"/>
              <w:rPr>
                <w:rFonts w:ascii="Constantia" w:eastAsia="Times New Roman" w:hAnsi="Constantia"/>
                <w:color w:val="000000"/>
                <w:sz w:val="18"/>
                <w:szCs w:val="18"/>
                <w:lang w:eastAsia="pl-PL"/>
              </w:rPr>
            </w:pPr>
            <w:r>
              <w:rPr>
                <w:rFonts w:ascii="Constantia" w:eastAsia="Times New Roman" w:hAnsi="Constantia"/>
                <w:color w:val="000000"/>
                <w:sz w:val="18"/>
                <w:szCs w:val="18"/>
                <w:lang w:eastAsia="pl-PL"/>
              </w:rPr>
              <w:t>52  874 114,87</w:t>
            </w:r>
            <w:r w:rsidR="007C44FC" w:rsidRPr="004958D2">
              <w:rPr>
                <w:rFonts w:ascii="Constantia" w:eastAsia="Times New Roman" w:hAnsi="Constantia"/>
                <w:color w:val="000000"/>
                <w:sz w:val="18"/>
                <w:szCs w:val="18"/>
                <w:lang w:eastAsia="pl-PL"/>
              </w:rPr>
              <w:t xml:space="preserve"> zł</w:t>
            </w:r>
          </w:p>
        </w:tc>
        <w:tc>
          <w:tcPr>
            <w:tcW w:w="1909" w:type="dxa"/>
            <w:tcBorders>
              <w:top w:val="nil"/>
              <w:left w:val="nil"/>
              <w:bottom w:val="single" w:sz="4" w:space="0" w:color="215967"/>
              <w:right w:val="single" w:sz="4" w:space="0" w:color="215967"/>
            </w:tcBorders>
            <w:shd w:val="clear" w:color="auto" w:fill="8DB3E2" w:themeFill="text2" w:themeFillTint="66"/>
            <w:noWrap/>
            <w:vAlign w:val="bottom"/>
            <w:hideMark/>
          </w:tcPr>
          <w:p w:rsidR="007C44FC" w:rsidRPr="004958D2" w:rsidRDefault="007C44FC" w:rsidP="000515A8">
            <w:pPr>
              <w:spacing w:after="0" w:line="240" w:lineRule="auto"/>
              <w:rPr>
                <w:rFonts w:ascii="Constantia" w:eastAsia="Times New Roman" w:hAnsi="Constantia"/>
                <w:color w:val="000000"/>
                <w:lang w:eastAsia="pl-PL"/>
              </w:rPr>
            </w:pPr>
            <w:r w:rsidRPr="004958D2">
              <w:rPr>
                <w:rFonts w:ascii="Constantia" w:eastAsia="Times New Roman" w:hAnsi="Constantia"/>
                <w:color w:val="000000"/>
                <w:lang w:eastAsia="pl-PL"/>
              </w:rPr>
              <w:t> </w:t>
            </w:r>
          </w:p>
        </w:tc>
      </w:tr>
    </w:tbl>
    <w:p w:rsidR="007C44FC" w:rsidRPr="000515A8" w:rsidRDefault="000515A8" w:rsidP="000515A8">
      <w:pPr>
        <w:spacing w:before="120"/>
        <w:jc w:val="right"/>
        <w:rPr>
          <w:rFonts w:ascii="Constantia" w:hAnsi="Constantia"/>
          <w:i/>
          <w:sz w:val="18"/>
        </w:rPr>
      </w:pPr>
      <w:r w:rsidRPr="000515A8">
        <w:rPr>
          <w:rFonts w:ascii="Constantia" w:hAnsi="Constantia"/>
          <w:i/>
          <w:sz w:val="18"/>
        </w:rPr>
        <w:t>Źródło: Opracowanie własne</w:t>
      </w:r>
    </w:p>
    <w:p w:rsidR="004958D2" w:rsidRDefault="004958D2">
      <w:pPr>
        <w:spacing w:after="0" w:line="240" w:lineRule="auto"/>
        <w:rPr>
          <w:rFonts w:ascii="Constantia" w:hAnsi="Constantia"/>
        </w:rPr>
      </w:pPr>
    </w:p>
    <w:p w:rsidR="004958D2" w:rsidRDefault="004958D2">
      <w:pPr>
        <w:spacing w:after="0" w:line="240" w:lineRule="auto"/>
        <w:rPr>
          <w:rFonts w:ascii="Constantia" w:hAnsi="Constantia"/>
        </w:rPr>
      </w:pPr>
    </w:p>
    <w:p w:rsidR="004958D2" w:rsidRPr="000515A8" w:rsidRDefault="000515A8" w:rsidP="000515A8">
      <w:pPr>
        <w:pStyle w:val="Legenda"/>
        <w:rPr>
          <w:rFonts w:ascii="Constantia" w:hAnsi="Constantia"/>
        </w:rPr>
      </w:pPr>
      <w:bookmarkStart w:id="633" w:name="_Toc429033828"/>
      <w:r w:rsidRPr="000515A8">
        <w:rPr>
          <w:rFonts w:ascii="Constantia" w:eastAsiaTheme="minorHAnsi" w:hAnsi="Constantia" w:cstheme="minorBidi"/>
          <w:b w:val="0"/>
          <w:color w:val="auto"/>
        </w:rPr>
        <w:t xml:space="preserve">Tabela </w:t>
      </w:r>
      <w:r w:rsidRPr="000515A8">
        <w:rPr>
          <w:rFonts w:ascii="Constantia" w:eastAsiaTheme="minorHAnsi" w:hAnsi="Constantia" w:cstheme="minorBidi"/>
          <w:b w:val="0"/>
          <w:color w:val="auto"/>
        </w:rPr>
        <w:fldChar w:fldCharType="begin"/>
      </w:r>
      <w:r w:rsidRPr="000515A8">
        <w:rPr>
          <w:rFonts w:ascii="Constantia" w:eastAsiaTheme="minorHAnsi" w:hAnsi="Constantia" w:cstheme="minorBidi"/>
          <w:b w:val="0"/>
          <w:color w:val="auto"/>
        </w:rPr>
        <w:instrText xml:space="preserve"> SEQ Tabela \* ARABIC </w:instrText>
      </w:r>
      <w:r w:rsidRPr="000515A8">
        <w:rPr>
          <w:rFonts w:ascii="Constantia" w:eastAsiaTheme="minorHAnsi" w:hAnsi="Constantia" w:cstheme="minorBidi"/>
          <w:b w:val="0"/>
          <w:color w:val="auto"/>
        </w:rPr>
        <w:fldChar w:fldCharType="separate"/>
      </w:r>
      <w:r w:rsidR="00645C9A">
        <w:rPr>
          <w:rFonts w:ascii="Constantia" w:eastAsiaTheme="minorHAnsi" w:hAnsi="Constantia" w:cstheme="minorBidi"/>
          <w:b w:val="0"/>
          <w:noProof/>
          <w:color w:val="auto"/>
        </w:rPr>
        <w:t>28</w:t>
      </w:r>
      <w:r w:rsidRPr="000515A8">
        <w:rPr>
          <w:rFonts w:ascii="Constantia" w:eastAsiaTheme="minorHAnsi" w:hAnsi="Constantia" w:cstheme="minorBidi"/>
          <w:b w:val="0"/>
          <w:color w:val="auto"/>
        </w:rPr>
        <w:fldChar w:fldCharType="end"/>
      </w:r>
      <w:r w:rsidRPr="000515A8">
        <w:rPr>
          <w:rFonts w:ascii="Constantia" w:eastAsiaTheme="minorHAnsi" w:hAnsi="Constantia" w:cstheme="minorBidi"/>
          <w:b w:val="0"/>
          <w:color w:val="auto"/>
        </w:rPr>
        <w:t>.</w:t>
      </w:r>
      <w:r w:rsidRPr="000515A8">
        <w:rPr>
          <w:rFonts w:ascii="Constantia" w:hAnsi="Constantia"/>
        </w:rPr>
        <w:t xml:space="preserve"> </w:t>
      </w:r>
      <w:r w:rsidRPr="000515A8">
        <w:rPr>
          <w:rFonts w:ascii="Constantia" w:eastAsiaTheme="minorHAnsi" w:hAnsi="Constantia" w:cstheme="minorBidi"/>
          <w:b w:val="0"/>
          <w:color w:val="auto"/>
        </w:rPr>
        <w:t>Działania przewidziane w ramach celu operacyjnego nr 1</w:t>
      </w:r>
      <w:bookmarkEnd w:id="633"/>
    </w:p>
    <w:tbl>
      <w:tblPr>
        <w:tblW w:w="0" w:type="auto"/>
        <w:tblInd w:w="65" w:type="dxa"/>
        <w:tblCellMar>
          <w:left w:w="70" w:type="dxa"/>
          <w:right w:w="70" w:type="dxa"/>
        </w:tblCellMar>
        <w:tblLook w:val="04A0" w:firstRow="1" w:lastRow="0" w:firstColumn="1" w:lastColumn="0" w:noHBand="0" w:noVBand="1"/>
      </w:tblPr>
      <w:tblGrid>
        <w:gridCol w:w="3294"/>
        <w:gridCol w:w="5743"/>
        <w:gridCol w:w="1095"/>
        <w:gridCol w:w="1156"/>
        <w:gridCol w:w="1152"/>
        <w:gridCol w:w="1813"/>
      </w:tblGrid>
      <w:tr w:rsidR="004958D2" w:rsidRPr="004958D2" w:rsidTr="004958D2">
        <w:trPr>
          <w:trHeight w:val="600"/>
        </w:trPr>
        <w:tc>
          <w:tcPr>
            <w:tcW w:w="0" w:type="auto"/>
            <w:gridSpan w:val="6"/>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4958D2" w:rsidRPr="004958D2" w:rsidRDefault="000515A8" w:rsidP="004958D2">
            <w:pPr>
              <w:spacing w:after="0" w:line="240" w:lineRule="auto"/>
              <w:jc w:val="center"/>
              <w:rPr>
                <w:rFonts w:ascii="Constantia" w:eastAsia="Times New Roman" w:hAnsi="Constantia"/>
                <w:color w:val="000000"/>
                <w:sz w:val="20"/>
                <w:szCs w:val="20"/>
                <w:lang w:eastAsia="pl-PL"/>
              </w:rPr>
            </w:pPr>
            <w:r>
              <w:rPr>
                <w:rFonts w:ascii="Constantia" w:eastAsia="Times New Roman" w:hAnsi="Constantia"/>
                <w:color w:val="000000"/>
                <w:sz w:val="20"/>
                <w:szCs w:val="20"/>
                <w:lang w:eastAsia="pl-PL"/>
              </w:rPr>
              <w:t xml:space="preserve">Cel operacyjny </w:t>
            </w:r>
            <w:r w:rsidR="004958D2" w:rsidRPr="004958D2">
              <w:rPr>
                <w:rFonts w:ascii="Constantia" w:eastAsia="Times New Roman" w:hAnsi="Constantia"/>
                <w:color w:val="000000"/>
                <w:sz w:val="20"/>
                <w:szCs w:val="20"/>
                <w:lang w:eastAsia="pl-PL"/>
              </w:rPr>
              <w:t>nr 1</w:t>
            </w:r>
            <w:r w:rsidR="004958D2" w:rsidRPr="004958D2">
              <w:rPr>
                <w:rFonts w:ascii="Constantia" w:eastAsia="Times New Roman" w:hAnsi="Constantia"/>
                <w:color w:val="000000"/>
                <w:sz w:val="20"/>
                <w:szCs w:val="20"/>
                <w:lang w:eastAsia="pl-PL"/>
              </w:rPr>
              <w:br/>
              <w:t xml:space="preserve"> Wykorzystanie potencjału odnawialnych źródeł energii oraz poprawa efektywności energetycznej obiektów użyteczności publicznej</w:t>
            </w:r>
          </w:p>
        </w:tc>
      </w:tr>
      <w:tr w:rsidR="004958D2" w:rsidRPr="004958D2" w:rsidTr="004958D2">
        <w:trPr>
          <w:trHeight w:val="570"/>
        </w:trPr>
        <w:tc>
          <w:tcPr>
            <w:tcW w:w="0" w:type="auto"/>
            <w:gridSpan w:val="6"/>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4958D2" w:rsidRPr="004958D2" w:rsidRDefault="004958D2" w:rsidP="004958D2">
            <w:pPr>
              <w:spacing w:after="0" w:line="240" w:lineRule="auto"/>
              <w:jc w:val="center"/>
              <w:rPr>
                <w:rFonts w:ascii="Constantia" w:eastAsia="Times New Roman" w:hAnsi="Constantia"/>
                <w:color w:val="000000"/>
                <w:sz w:val="20"/>
                <w:szCs w:val="20"/>
                <w:lang w:eastAsia="pl-PL"/>
              </w:rPr>
            </w:pPr>
            <w:r w:rsidRPr="004958D2">
              <w:rPr>
                <w:rFonts w:ascii="Constantia" w:eastAsia="Times New Roman" w:hAnsi="Constantia"/>
                <w:color w:val="000000"/>
                <w:sz w:val="20"/>
                <w:szCs w:val="20"/>
                <w:lang w:eastAsia="pl-PL"/>
              </w:rPr>
              <w:t xml:space="preserve">Działanie nr 1.1   </w:t>
            </w:r>
            <w:r w:rsidRPr="004958D2">
              <w:rPr>
                <w:rFonts w:ascii="Constantia" w:eastAsia="Times New Roman" w:hAnsi="Constantia"/>
                <w:color w:val="000000"/>
                <w:sz w:val="20"/>
                <w:szCs w:val="20"/>
                <w:lang w:eastAsia="pl-PL"/>
              </w:rPr>
              <w:br/>
              <w:t xml:space="preserve">Termomodernizacja gminnych obiektów użyteczności publicznej oraz zastosowanie w nich </w:t>
            </w:r>
            <w:proofErr w:type="spellStart"/>
            <w:r w:rsidRPr="004958D2">
              <w:rPr>
                <w:rFonts w:ascii="Constantia" w:eastAsia="Times New Roman" w:hAnsi="Constantia"/>
                <w:color w:val="000000"/>
                <w:sz w:val="20"/>
                <w:szCs w:val="20"/>
                <w:lang w:eastAsia="pl-PL"/>
              </w:rPr>
              <w:t>mikroinstalacji</w:t>
            </w:r>
            <w:proofErr w:type="spellEnd"/>
            <w:r w:rsidRPr="004958D2">
              <w:rPr>
                <w:rFonts w:ascii="Constantia" w:eastAsia="Times New Roman" w:hAnsi="Constantia"/>
                <w:color w:val="000000"/>
                <w:sz w:val="20"/>
                <w:szCs w:val="20"/>
                <w:lang w:eastAsia="pl-PL"/>
              </w:rPr>
              <w:t xml:space="preserve"> OZE</w:t>
            </w:r>
          </w:p>
        </w:tc>
      </w:tr>
      <w:tr w:rsidR="004958D2" w:rsidRPr="004958D2" w:rsidTr="004958D2">
        <w:trPr>
          <w:trHeight w:val="735"/>
        </w:trPr>
        <w:tc>
          <w:tcPr>
            <w:tcW w:w="0" w:type="auto"/>
            <w:vMerge w:val="restart"/>
            <w:tcBorders>
              <w:top w:val="nil"/>
              <w:left w:val="single" w:sz="4" w:space="0" w:color="auto"/>
              <w:bottom w:val="single" w:sz="4" w:space="0" w:color="auto"/>
              <w:right w:val="single" w:sz="4" w:space="0" w:color="auto"/>
            </w:tcBorders>
            <w:shd w:val="clear" w:color="000000" w:fill="DCE6F1"/>
            <w:noWrap/>
            <w:vAlign w:val="center"/>
            <w:hideMark/>
          </w:tcPr>
          <w:p w:rsidR="004958D2" w:rsidRPr="004958D2" w:rsidRDefault="004958D2" w:rsidP="004958D2">
            <w:pPr>
              <w:spacing w:after="0" w:line="240" w:lineRule="auto"/>
              <w:jc w:val="center"/>
              <w:rPr>
                <w:rFonts w:ascii="Constantia" w:eastAsia="Times New Roman" w:hAnsi="Constantia"/>
                <w:color w:val="000000"/>
                <w:sz w:val="20"/>
                <w:szCs w:val="20"/>
                <w:lang w:eastAsia="pl-PL"/>
              </w:rPr>
            </w:pPr>
            <w:r w:rsidRPr="004958D2">
              <w:rPr>
                <w:rFonts w:ascii="Constantia" w:eastAsia="Times New Roman" w:hAnsi="Constantia"/>
                <w:color w:val="000000"/>
                <w:sz w:val="20"/>
                <w:szCs w:val="20"/>
                <w:lang w:eastAsia="pl-PL"/>
              </w:rPr>
              <w:t>Nr zadania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958D2" w:rsidRPr="004958D2" w:rsidRDefault="004958D2" w:rsidP="004958D2">
            <w:pPr>
              <w:spacing w:after="0" w:line="240" w:lineRule="auto"/>
              <w:jc w:val="center"/>
              <w:rPr>
                <w:rFonts w:ascii="Constantia" w:eastAsia="Times New Roman" w:hAnsi="Constantia"/>
                <w:color w:val="000000"/>
                <w:sz w:val="20"/>
                <w:szCs w:val="20"/>
                <w:lang w:eastAsia="pl-PL"/>
              </w:rPr>
            </w:pPr>
            <w:r w:rsidRPr="004958D2">
              <w:rPr>
                <w:rFonts w:ascii="Constantia" w:eastAsia="Times New Roman" w:hAnsi="Constantia"/>
                <w:color w:val="000000"/>
                <w:sz w:val="20"/>
                <w:szCs w:val="20"/>
                <w:lang w:eastAsia="pl-PL"/>
              </w:rPr>
              <w:t>Zakres zadania</w:t>
            </w:r>
          </w:p>
        </w:tc>
        <w:tc>
          <w:tcPr>
            <w:tcW w:w="0" w:type="auto"/>
            <w:gridSpan w:val="3"/>
            <w:tcBorders>
              <w:top w:val="single" w:sz="4" w:space="0" w:color="auto"/>
              <w:left w:val="nil"/>
              <w:bottom w:val="single" w:sz="4" w:space="0" w:color="auto"/>
              <w:right w:val="single" w:sz="4" w:space="0" w:color="auto"/>
            </w:tcBorders>
            <w:shd w:val="clear" w:color="000000" w:fill="DCE6F1"/>
            <w:vAlign w:val="center"/>
            <w:hideMark/>
          </w:tcPr>
          <w:p w:rsidR="004958D2" w:rsidRPr="004958D2" w:rsidRDefault="004958D2" w:rsidP="004958D2">
            <w:pPr>
              <w:spacing w:after="0" w:line="240" w:lineRule="auto"/>
              <w:jc w:val="center"/>
              <w:rPr>
                <w:rFonts w:ascii="Constantia" w:eastAsia="Times New Roman" w:hAnsi="Constantia"/>
                <w:color w:val="000000"/>
                <w:sz w:val="20"/>
                <w:szCs w:val="20"/>
                <w:lang w:eastAsia="pl-PL"/>
              </w:rPr>
            </w:pPr>
            <w:r w:rsidRPr="004958D2">
              <w:rPr>
                <w:rFonts w:ascii="Constantia" w:eastAsia="Times New Roman" w:hAnsi="Constantia"/>
                <w:color w:val="000000"/>
                <w:sz w:val="20"/>
                <w:szCs w:val="20"/>
                <w:lang w:eastAsia="pl-PL"/>
              </w:rPr>
              <w:t>Zdefiniowany poziom energetyczno-środowiskowy</w:t>
            </w:r>
          </w:p>
        </w:tc>
        <w:tc>
          <w:tcPr>
            <w:tcW w:w="0" w:type="auto"/>
            <w:vMerge w:val="restart"/>
            <w:tcBorders>
              <w:top w:val="nil"/>
              <w:left w:val="single" w:sz="4" w:space="0" w:color="auto"/>
              <w:bottom w:val="single" w:sz="4" w:space="0" w:color="auto"/>
              <w:right w:val="single" w:sz="4" w:space="0" w:color="auto"/>
            </w:tcBorders>
            <w:shd w:val="clear" w:color="000000" w:fill="DCE6F1"/>
            <w:vAlign w:val="center"/>
            <w:hideMark/>
          </w:tcPr>
          <w:p w:rsidR="004958D2" w:rsidRPr="004958D2" w:rsidRDefault="004958D2" w:rsidP="004958D2">
            <w:pPr>
              <w:spacing w:after="0" w:line="240" w:lineRule="auto"/>
              <w:jc w:val="center"/>
              <w:rPr>
                <w:rFonts w:ascii="Constantia" w:eastAsia="Times New Roman" w:hAnsi="Constantia"/>
                <w:color w:val="000000"/>
                <w:sz w:val="20"/>
                <w:szCs w:val="20"/>
                <w:lang w:eastAsia="pl-PL"/>
              </w:rPr>
            </w:pPr>
            <w:r w:rsidRPr="004958D2">
              <w:rPr>
                <w:rFonts w:ascii="Constantia" w:eastAsia="Times New Roman" w:hAnsi="Constantia"/>
                <w:color w:val="000000"/>
                <w:sz w:val="20"/>
                <w:szCs w:val="20"/>
                <w:lang w:eastAsia="pl-PL"/>
              </w:rPr>
              <w:t>Koszt realizacji</w:t>
            </w:r>
          </w:p>
        </w:tc>
      </w:tr>
      <w:tr w:rsidR="004958D2" w:rsidRPr="004958D2" w:rsidTr="004958D2">
        <w:trPr>
          <w:trHeight w:val="900"/>
        </w:trPr>
        <w:tc>
          <w:tcPr>
            <w:tcW w:w="0" w:type="auto"/>
            <w:vMerge/>
            <w:tcBorders>
              <w:top w:val="nil"/>
              <w:left w:val="single" w:sz="4" w:space="0" w:color="auto"/>
              <w:bottom w:val="single" w:sz="4" w:space="0" w:color="auto"/>
              <w:right w:val="single" w:sz="4" w:space="0" w:color="auto"/>
            </w:tcBorders>
            <w:vAlign w:val="center"/>
            <w:hideMark/>
          </w:tcPr>
          <w:p w:rsidR="004958D2" w:rsidRPr="004958D2" w:rsidRDefault="004958D2" w:rsidP="004958D2">
            <w:pPr>
              <w:spacing w:after="0" w:line="240" w:lineRule="auto"/>
              <w:rPr>
                <w:rFonts w:ascii="Constantia" w:eastAsia="Times New Roman" w:hAnsi="Constantia"/>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8D2" w:rsidRPr="004958D2" w:rsidRDefault="004958D2" w:rsidP="004958D2">
            <w:pPr>
              <w:spacing w:after="0" w:line="240" w:lineRule="auto"/>
              <w:rPr>
                <w:rFonts w:ascii="Constantia" w:eastAsia="Times New Roman" w:hAnsi="Constantia"/>
                <w:color w:val="000000"/>
                <w:sz w:val="20"/>
                <w:szCs w:val="20"/>
                <w:lang w:eastAsia="pl-PL"/>
              </w:rPr>
            </w:pPr>
          </w:p>
        </w:tc>
        <w:tc>
          <w:tcPr>
            <w:tcW w:w="0" w:type="auto"/>
            <w:tcBorders>
              <w:top w:val="nil"/>
              <w:left w:val="nil"/>
              <w:bottom w:val="single" w:sz="4" w:space="0" w:color="auto"/>
              <w:right w:val="single" w:sz="4" w:space="0" w:color="auto"/>
            </w:tcBorders>
            <w:shd w:val="clear" w:color="000000" w:fill="DCE6F1"/>
            <w:vAlign w:val="center"/>
            <w:hideMark/>
          </w:tcPr>
          <w:p w:rsidR="004958D2" w:rsidRPr="004958D2" w:rsidRDefault="004958D2" w:rsidP="004958D2">
            <w:pPr>
              <w:spacing w:after="0" w:line="240" w:lineRule="auto"/>
              <w:jc w:val="center"/>
              <w:rPr>
                <w:rFonts w:ascii="Constantia" w:eastAsia="Times New Roman" w:hAnsi="Constantia"/>
                <w:color w:val="000000"/>
                <w:sz w:val="16"/>
                <w:szCs w:val="16"/>
                <w:lang w:eastAsia="pl-PL"/>
              </w:rPr>
            </w:pPr>
            <w:r w:rsidRPr="004958D2">
              <w:rPr>
                <w:rFonts w:ascii="Constantia" w:eastAsia="Times New Roman" w:hAnsi="Constantia"/>
                <w:color w:val="000000"/>
                <w:sz w:val="16"/>
                <w:szCs w:val="16"/>
                <w:lang w:eastAsia="pl-PL"/>
              </w:rPr>
              <w:t>Redukcja emisji [tCO</w:t>
            </w:r>
            <w:r w:rsidRPr="004958D2">
              <w:rPr>
                <w:rFonts w:ascii="Constantia" w:eastAsia="Times New Roman" w:hAnsi="Constantia"/>
                <w:color w:val="000000"/>
                <w:sz w:val="16"/>
                <w:szCs w:val="16"/>
                <w:vertAlign w:val="subscript"/>
                <w:lang w:eastAsia="pl-PL"/>
              </w:rPr>
              <w:t>2</w:t>
            </w:r>
            <w:r w:rsidRPr="004958D2">
              <w:rPr>
                <w:rFonts w:ascii="Constantia" w:eastAsia="Times New Roman" w:hAnsi="Constantia"/>
                <w:color w:val="000000"/>
                <w:sz w:val="16"/>
                <w:szCs w:val="16"/>
                <w:lang w:eastAsia="pl-PL"/>
              </w:rPr>
              <w:t>]</w:t>
            </w:r>
          </w:p>
        </w:tc>
        <w:tc>
          <w:tcPr>
            <w:tcW w:w="0" w:type="auto"/>
            <w:tcBorders>
              <w:top w:val="nil"/>
              <w:left w:val="nil"/>
              <w:bottom w:val="single" w:sz="4" w:space="0" w:color="auto"/>
              <w:right w:val="single" w:sz="4" w:space="0" w:color="auto"/>
            </w:tcBorders>
            <w:shd w:val="clear" w:color="000000" w:fill="DCE6F1"/>
            <w:vAlign w:val="center"/>
            <w:hideMark/>
          </w:tcPr>
          <w:p w:rsidR="004958D2" w:rsidRPr="004958D2" w:rsidRDefault="004958D2" w:rsidP="004958D2">
            <w:pPr>
              <w:spacing w:after="0" w:line="240" w:lineRule="auto"/>
              <w:jc w:val="center"/>
              <w:rPr>
                <w:rFonts w:ascii="Constantia" w:eastAsia="Times New Roman" w:hAnsi="Constantia"/>
                <w:color w:val="000000"/>
                <w:sz w:val="16"/>
                <w:szCs w:val="16"/>
                <w:lang w:eastAsia="pl-PL"/>
              </w:rPr>
            </w:pPr>
            <w:r w:rsidRPr="004958D2">
              <w:rPr>
                <w:rFonts w:ascii="Constantia" w:eastAsia="Times New Roman" w:hAnsi="Constantia"/>
                <w:color w:val="000000"/>
                <w:sz w:val="16"/>
                <w:szCs w:val="16"/>
                <w:lang w:eastAsia="pl-PL"/>
              </w:rPr>
              <w:t>Redukcja zużycia energii [MWh]</w:t>
            </w:r>
          </w:p>
        </w:tc>
        <w:tc>
          <w:tcPr>
            <w:tcW w:w="0" w:type="auto"/>
            <w:tcBorders>
              <w:top w:val="nil"/>
              <w:left w:val="nil"/>
              <w:bottom w:val="single" w:sz="4" w:space="0" w:color="auto"/>
              <w:right w:val="single" w:sz="4" w:space="0" w:color="auto"/>
            </w:tcBorders>
            <w:shd w:val="clear" w:color="000000" w:fill="DCE6F1"/>
            <w:vAlign w:val="center"/>
            <w:hideMark/>
          </w:tcPr>
          <w:p w:rsidR="004958D2" w:rsidRPr="004958D2" w:rsidRDefault="004958D2" w:rsidP="004958D2">
            <w:pPr>
              <w:spacing w:after="0" w:line="240" w:lineRule="auto"/>
              <w:jc w:val="center"/>
              <w:rPr>
                <w:rFonts w:ascii="Constantia" w:eastAsia="Times New Roman" w:hAnsi="Constantia"/>
                <w:color w:val="000000"/>
                <w:sz w:val="16"/>
                <w:szCs w:val="16"/>
                <w:lang w:eastAsia="pl-PL"/>
              </w:rPr>
            </w:pPr>
            <w:r w:rsidRPr="004958D2">
              <w:rPr>
                <w:rFonts w:ascii="Constantia" w:eastAsia="Times New Roman" w:hAnsi="Constantia"/>
                <w:color w:val="000000"/>
                <w:sz w:val="16"/>
                <w:szCs w:val="16"/>
                <w:lang w:eastAsia="pl-PL"/>
              </w:rPr>
              <w:t>Produkcja OZE [MWh]</w:t>
            </w:r>
          </w:p>
        </w:tc>
        <w:tc>
          <w:tcPr>
            <w:tcW w:w="0" w:type="auto"/>
            <w:vMerge/>
            <w:tcBorders>
              <w:top w:val="nil"/>
              <w:left w:val="single" w:sz="4" w:space="0" w:color="auto"/>
              <w:bottom w:val="single" w:sz="4" w:space="0" w:color="auto"/>
              <w:right w:val="single" w:sz="4" w:space="0" w:color="auto"/>
            </w:tcBorders>
            <w:vAlign w:val="center"/>
            <w:hideMark/>
          </w:tcPr>
          <w:p w:rsidR="004958D2" w:rsidRPr="004958D2" w:rsidRDefault="004958D2" w:rsidP="004958D2">
            <w:pPr>
              <w:spacing w:after="0" w:line="240" w:lineRule="auto"/>
              <w:rPr>
                <w:rFonts w:ascii="Constantia" w:eastAsia="Times New Roman" w:hAnsi="Constantia"/>
                <w:color w:val="000000"/>
                <w:sz w:val="20"/>
                <w:szCs w:val="20"/>
                <w:lang w:eastAsia="pl-PL"/>
              </w:rPr>
            </w:pPr>
          </w:p>
        </w:tc>
      </w:tr>
      <w:tr w:rsidR="004958D2" w:rsidRPr="004958D2" w:rsidTr="00CB6680">
        <w:trPr>
          <w:trHeight w:val="291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4958D2" w:rsidRPr="004958D2" w:rsidRDefault="004958D2" w:rsidP="00CB6680">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1.1.1. Termomodernizacja Urzędu Gminy Abramów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958D2" w:rsidRPr="004958D2" w:rsidRDefault="004958D2" w:rsidP="004958D2">
            <w:pPr>
              <w:spacing w:after="0" w:line="240" w:lineRule="auto"/>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Zadanie obejmuje poprawę efektywności energetycznej budynku głównego Urzędu Gminy zlokalizowanego przy ulicy 22 lipca w miejscowości Abramów poprzez:</w:t>
            </w:r>
            <w:r w:rsidRPr="004958D2">
              <w:rPr>
                <w:rFonts w:ascii="Constantia" w:eastAsia="Times New Roman" w:hAnsi="Constantia"/>
                <w:color w:val="000000"/>
                <w:sz w:val="18"/>
                <w:szCs w:val="18"/>
                <w:lang w:eastAsia="pl-PL"/>
              </w:rPr>
              <w:br/>
              <w:t>- ocieplenie ścian zewnętrznych o powierzchni 1200 m², styropianem ( o współczynniku przewodzenia ciepła λ= 0,04 W/</w:t>
            </w:r>
            <w:proofErr w:type="spellStart"/>
            <w:r w:rsidRPr="004958D2">
              <w:rPr>
                <w:rFonts w:ascii="Constantia" w:eastAsia="Times New Roman" w:hAnsi="Constantia"/>
                <w:color w:val="000000"/>
                <w:sz w:val="18"/>
                <w:szCs w:val="18"/>
                <w:lang w:eastAsia="pl-PL"/>
              </w:rPr>
              <w:t>m.K</w:t>
            </w:r>
            <w:proofErr w:type="spellEnd"/>
            <w:r w:rsidRPr="004958D2">
              <w:rPr>
                <w:rFonts w:ascii="Constantia" w:eastAsia="Times New Roman" w:hAnsi="Constantia"/>
                <w:color w:val="000000"/>
                <w:sz w:val="18"/>
                <w:szCs w:val="18"/>
                <w:lang w:eastAsia="pl-PL"/>
              </w:rPr>
              <w:t xml:space="preserve">), o grubości 13 cm, metodą </w:t>
            </w:r>
            <w:proofErr w:type="spellStart"/>
            <w:r w:rsidRPr="004958D2">
              <w:rPr>
                <w:rFonts w:ascii="Constantia" w:eastAsia="Times New Roman" w:hAnsi="Constantia"/>
                <w:color w:val="000000"/>
                <w:sz w:val="18"/>
                <w:szCs w:val="18"/>
                <w:lang w:eastAsia="pl-PL"/>
              </w:rPr>
              <w:t>bezspoinową</w:t>
            </w:r>
            <w:proofErr w:type="spellEnd"/>
            <w:r w:rsidRPr="004958D2">
              <w:rPr>
                <w:rFonts w:ascii="Constantia" w:eastAsia="Times New Roman" w:hAnsi="Constantia"/>
                <w:color w:val="000000"/>
                <w:sz w:val="18"/>
                <w:szCs w:val="18"/>
                <w:lang w:eastAsia="pl-PL"/>
              </w:rPr>
              <w:t>, wykończenie tynkiem,</w:t>
            </w:r>
            <w:r w:rsidRPr="004958D2">
              <w:rPr>
                <w:rFonts w:ascii="Constantia" w:eastAsia="Times New Roman" w:hAnsi="Constantia"/>
                <w:color w:val="000000"/>
                <w:sz w:val="18"/>
                <w:szCs w:val="18"/>
                <w:lang w:eastAsia="pl-PL"/>
              </w:rPr>
              <w:br/>
              <w:t>- ocieplenie ściany zewnętrznej cokołu, styropianem (o współczynniku przewodzenia ciepła λ= 0,04 W/</w:t>
            </w:r>
            <w:proofErr w:type="spellStart"/>
            <w:r w:rsidRPr="004958D2">
              <w:rPr>
                <w:rFonts w:ascii="Constantia" w:eastAsia="Times New Roman" w:hAnsi="Constantia"/>
                <w:color w:val="000000"/>
                <w:sz w:val="18"/>
                <w:szCs w:val="18"/>
                <w:lang w:eastAsia="pl-PL"/>
              </w:rPr>
              <w:t>m.K</w:t>
            </w:r>
            <w:proofErr w:type="spellEnd"/>
            <w:r w:rsidRPr="004958D2">
              <w:rPr>
                <w:rFonts w:ascii="Constantia" w:eastAsia="Times New Roman" w:hAnsi="Constantia"/>
                <w:color w:val="000000"/>
                <w:sz w:val="18"/>
                <w:szCs w:val="18"/>
                <w:lang w:eastAsia="pl-PL"/>
              </w:rPr>
              <w:t xml:space="preserve">), o grubości 10 cm, metodą </w:t>
            </w:r>
            <w:proofErr w:type="spellStart"/>
            <w:r w:rsidRPr="004958D2">
              <w:rPr>
                <w:rFonts w:ascii="Constantia" w:eastAsia="Times New Roman" w:hAnsi="Constantia"/>
                <w:color w:val="000000"/>
                <w:sz w:val="18"/>
                <w:szCs w:val="18"/>
                <w:lang w:eastAsia="pl-PL"/>
              </w:rPr>
              <w:t>bezspoinową</w:t>
            </w:r>
            <w:proofErr w:type="spellEnd"/>
            <w:r w:rsidRPr="004958D2">
              <w:rPr>
                <w:rFonts w:ascii="Constantia" w:eastAsia="Times New Roman" w:hAnsi="Constantia"/>
                <w:color w:val="000000"/>
                <w:sz w:val="18"/>
                <w:szCs w:val="18"/>
                <w:lang w:eastAsia="pl-PL"/>
              </w:rPr>
              <w:t>, wykończenie tynkiem;</w:t>
            </w:r>
            <w:r w:rsidRPr="004958D2">
              <w:rPr>
                <w:rFonts w:ascii="Constantia" w:eastAsia="Times New Roman" w:hAnsi="Constantia"/>
                <w:color w:val="000000"/>
                <w:sz w:val="18"/>
                <w:szCs w:val="18"/>
                <w:lang w:eastAsia="pl-PL"/>
              </w:rPr>
              <w:br/>
              <w:t xml:space="preserve">- ocieplenie ściany przy gruncie, </w:t>
            </w:r>
            <w:proofErr w:type="spellStart"/>
            <w:r w:rsidRPr="004958D2">
              <w:rPr>
                <w:rFonts w:ascii="Constantia" w:eastAsia="Times New Roman" w:hAnsi="Constantia"/>
                <w:color w:val="000000"/>
                <w:sz w:val="18"/>
                <w:szCs w:val="18"/>
                <w:lang w:eastAsia="pl-PL"/>
              </w:rPr>
              <w:t>styrodurem</w:t>
            </w:r>
            <w:proofErr w:type="spellEnd"/>
            <w:r w:rsidRPr="004958D2">
              <w:rPr>
                <w:rFonts w:ascii="Constantia" w:eastAsia="Times New Roman" w:hAnsi="Constantia"/>
                <w:color w:val="000000"/>
                <w:sz w:val="18"/>
                <w:szCs w:val="18"/>
                <w:lang w:eastAsia="pl-PL"/>
              </w:rPr>
              <w:t xml:space="preserve"> ( o współczynniku przewodzenia ciepła λ= 0,04 W/</w:t>
            </w:r>
            <w:proofErr w:type="spellStart"/>
            <w:r w:rsidRPr="004958D2">
              <w:rPr>
                <w:rFonts w:ascii="Constantia" w:eastAsia="Times New Roman" w:hAnsi="Constantia"/>
                <w:color w:val="000000"/>
                <w:sz w:val="18"/>
                <w:szCs w:val="18"/>
                <w:lang w:eastAsia="pl-PL"/>
              </w:rPr>
              <w:t>m.K</w:t>
            </w:r>
            <w:proofErr w:type="spellEnd"/>
            <w:r w:rsidRPr="004958D2">
              <w:rPr>
                <w:rFonts w:ascii="Constantia" w:eastAsia="Times New Roman" w:hAnsi="Constantia"/>
                <w:color w:val="000000"/>
                <w:sz w:val="18"/>
                <w:szCs w:val="18"/>
                <w:lang w:eastAsia="pl-PL"/>
              </w:rPr>
              <w:t>), o grubości 8 cm;</w:t>
            </w:r>
            <w:r w:rsidRPr="004958D2">
              <w:rPr>
                <w:rFonts w:ascii="Constantia" w:eastAsia="Times New Roman" w:hAnsi="Constantia"/>
                <w:color w:val="000000"/>
                <w:sz w:val="18"/>
                <w:szCs w:val="18"/>
                <w:lang w:eastAsia="pl-PL"/>
              </w:rPr>
              <w:br/>
              <w:t xml:space="preserve">- ocieplenie dachu matami z wełny mineralnej oraz </w:t>
            </w:r>
            <w:proofErr w:type="spellStart"/>
            <w:r w:rsidRPr="004958D2">
              <w:rPr>
                <w:rFonts w:ascii="Constantia" w:eastAsia="Times New Roman" w:hAnsi="Constantia"/>
                <w:color w:val="000000"/>
                <w:sz w:val="18"/>
                <w:szCs w:val="18"/>
                <w:lang w:eastAsia="pl-PL"/>
              </w:rPr>
              <w:t>styropapą</w:t>
            </w:r>
            <w:proofErr w:type="spellEnd"/>
            <w:r w:rsidRPr="004958D2">
              <w:rPr>
                <w:rFonts w:ascii="Constantia" w:eastAsia="Times New Roman" w:hAnsi="Constantia"/>
                <w:color w:val="000000"/>
                <w:sz w:val="18"/>
                <w:szCs w:val="18"/>
                <w:lang w:eastAsia="pl-PL"/>
              </w:rPr>
              <w:t>;</w:t>
            </w:r>
            <w:r w:rsidRPr="004958D2">
              <w:rPr>
                <w:rFonts w:ascii="Constantia" w:eastAsia="Times New Roman" w:hAnsi="Constantia"/>
                <w:color w:val="000000"/>
                <w:sz w:val="18"/>
                <w:szCs w:val="18"/>
                <w:lang w:eastAsia="pl-PL"/>
              </w:rPr>
              <w:br/>
              <w:t>- wymiana poszycia dachowego;</w:t>
            </w:r>
            <w:r w:rsidRPr="004958D2">
              <w:rPr>
                <w:rFonts w:ascii="Constantia" w:eastAsia="Times New Roman" w:hAnsi="Constantia"/>
                <w:color w:val="000000"/>
                <w:sz w:val="18"/>
                <w:szCs w:val="18"/>
                <w:lang w:eastAsia="pl-PL"/>
              </w:rPr>
              <w:br/>
              <w:t>- wymiana instalacji c.o.;</w:t>
            </w:r>
            <w:r w:rsidRPr="004958D2">
              <w:rPr>
                <w:rFonts w:ascii="Constantia" w:eastAsia="Times New Roman" w:hAnsi="Constantia"/>
                <w:color w:val="000000"/>
                <w:sz w:val="18"/>
                <w:szCs w:val="18"/>
                <w:lang w:eastAsia="pl-PL"/>
              </w:rPr>
              <w:br/>
              <w:t>- modernizacja sanitariów.</w:t>
            </w:r>
          </w:p>
        </w:tc>
        <w:tc>
          <w:tcPr>
            <w:tcW w:w="0" w:type="auto"/>
            <w:tcBorders>
              <w:top w:val="nil"/>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2,51</w:t>
            </w:r>
          </w:p>
        </w:tc>
        <w:tc>
          <w:tcPr>
            <w:tcW w:w="0" w:type="auto"/>
            <w:tcBorders>
              <w:top w:val="nil"/>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8,98</w:t>
            </w:r>
          </w:p>
        </w:tc>
        <w:tc>
          <w:tcPr>
            <w:tcW w:w="0" w:type="auto"/>
            <w:tcBorders>
              <w:top w:val="nil"/>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                 1 500 000 zł </w:t>
            </w:r>
          </w:p>
        </w:tc>
      </w:tr>
      <w:tr w:rsidR="004958D2" w:rsidRPr="004958D2" w:rsidTr="00CB6680">
        <w:trPr>
          <w:trHeight w:val="165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4958D2" w:rsidRPr="004958D2" w:rsidRDefault="004958D2" w:rsidP="00CB6680">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1.1.2. Wykorzystanie potencja</w:t>
            </w:r>
            <w:r w:rsidR="00903A98">
              <w:rPr>
                <w:rFonts w:ascii="Constantia" w:eastAsia="Times New Roman" w:hAnsi="Constantia"/>
                <w:color w:val="000000"/>
                <w:sz w:val="18"/>
                <w:szCs w:val="18"/>
                <w:lang w:eastAsia="pl-PL"/>
              </w:rPr>
              <w:t>łu energii słonecznej do produkc</w:t>
            </w:r>
            <w:r w:rsidRPr="004958D2">
              <w:rPr>
                <w:rFonts w:ascii="Constantia" w:eastAsia="Times New Roman" w:hAnsi="Constantia"/>
                <w:color w:val="000000"/>
                <w:sz w:val="18"/>
                <w:szCs w:val="18"/>
                <w:lang w:eastAsia="pl-PL"/>
              </w:rPr>
              <w:t>ji c.w.u. w Budynku Urzędu Gminy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958D2" w:rsidRPr="004958D2" w:rsidRDefault="004958D2" w:rsidP="004958D2">
            <w:pPr>
              <w:spacing w:after="0" w:line="240" w:lineRule="auto"/>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Zadanie obejmuje montaż zestawu kolektorów słonecznych na budynku głównym Urzędu Gminy Abramów wraz z podpięciem pod istniejącą instalacje wody użytkowej oraz dokonanie napełnienia i rozruch technologiczny inst</w:t>
            </w:r>
            <w:r>
              <w:rPr>
                <w:rFonts w:ascii="Constantia" w:eastAsia="Times New Roman" w:hAnsi="Constantia"/>
                <w:color w:val="000000"/>
                <w:sz w:val="18"/>
                <w:szCs w:val="18"/>
                <w:lang w:eastAsia="pl-PL"/>
              </w:rPr>
              <w:t>a</w:t>
            </w:r>
            <w:r w:rsidRPr="004958D2">
              <w:rPr>
                <w:rFonts w:ascii="Constantia" w:eastAsia="Times New Roman" w:hAnsi="Constantia"/>
                <w:color w:val="000000"/>
                <w:sz w:val="18"/>
                <w:szCs w:val="18"/>
                <w:lang w:eastAsia="pl-PL"/>
              </w:rPr>
              <w:t>lacji. W skład zestawu wchodzi 17 szt. kolektorów płaskich o łącznej powierzchni około 30 m²</w:t>
            </w:r>
            <w:r w:rsidRPr="00CB6680">
              <w:rPr>
                <w:rFonts w:ascii="Constantia" w:eastAsia="Times New Roman" w:hAnsi="Constantia"/>
                <w:color w:val="000000"/>
                <w:sz w:val="18"/>
                <w:szCs w:val="18"/>
                <w:lang w:eastAsia="pl-PL"/>
              </w:rPr>
              <w:t>. Moc instalacji wynosić będzie 25 kW i w ciągu roku wyprodukuje około 41 GJ ciepłej wody co pozwoli zredukować emisję dwutlenku węgla o 4 t na danym obiekcie.</w:t>
            </w:r>
            <w:r w:rsidRPr="004958D2">
              <w:rPr>
                <w:rFonts w:ascii="Constantia" w:eastAsia="Times New Roman" w:hAnsi="Constantia"/>
                <w:color w:val="000000"/>
                <w:sz w:val="18"/>
                <w:szCs w:val="18"/>
                <w:lang w:eastAsia="pl-PL"/>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3,97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11,47</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                     59 500 zł </w:t>
            </w:r>
          </w:p>
        </w:tc>
      </w:tr>
      <w:tr w:rsidR="004958D2" w:rsidRPr="004958D2" w:rsidTr="00CB6680">
        <w:trPr>
          <w:trHeight w:val="153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4958D2" w:rsidRPr="004958D2" w:rsidRDefault="004958D2" w:rsidP="00CB6680">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lastRenderedPageBreak/>
              <w:t>1.1.3. Wykorzystanie potencja</w:t>
            </w:r>
            <w:r w:rsidR="00CB6680">
              <w:rPr>
                <w:rFonts w:ascii="Constantia" w:eastAsia="Times New Roman" w:hAnsi="Constantia"/>
                <w:color w:val="000000"/>
                <w:sz w:val="18"/>
                <w:szCs w:val="18"/>
                <w:lang w:eastAsia="pl-PL"/>
              </w:rPr>
              <w:t>łu energii słonecznej do produkc</w:t>
            </w:r>
            <w:r w:rsidRPr="004958D2">
              <w:rPr>
                <w:rFonts w:ascii="Constantia" w:eastAsia="Times New Roman" w:hAnsi="Constantia"/>
                <w:color w:val="000000"/>
                <w:sz w:val="18"/>
                <w:szCs w:val="18"/>
                <w:lang w:eastAsia="pl-PL"/>
              </w:rPr>
              <w:t>ji c.w.u. w Gimnazjum w Abramowie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958D2" w:rsidRPr="004958D2" w:rsidRDefault="004958D2" w:rsidP="004958D2">
            <w:pPr>
              <w:spacing w:after="0" w:line="240" w:lineRule="auto"/>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Zadanie obejmuje montaż zestawu kolektorów słonecznych na budynku G</w:t>
            </w:r>
            <w:r w:rsidR="00CB6680">
              <w:rPr>
                <w:rFonts w:ascii="Constantia" w:eastAsia="Times New Roman" w:hAnsi="Constantia"/>
                <w:color w:val="000000"/>
                <w:sz w:val="18"/>
                <w:szCs w:val="18"/>
                <w:lang w:eastAsia="pl-PL"/>
              </w:rPr>
              <w:t>im</w:t>
            </w:r>
            <w:r w:rsidRPr="004958D2">
              <w:rPr>
                <w:rFonts w:ascii="Constantia" w:eastAsia="Times New Roman" w:hAnsi="Constantia"/>
                <w:color w:val="000000"/>
                <w:sz w:val="18"/>
                <w:szCs w:val="18"/>
                <w:lang w:eastAsia="pl-PL"/>
              </w:rPr>
              <w:t>nazjum w Abramowie zlokalizowanym przy ulicy 22 Lipca wraz z podpięciem pod istniejącą instalacje wody użytkowej oraz dokonanie napełnienia i rozruch technologiczny inst</w:t>
            </w:r>
            <w:r w:rsidR="00CB6680">
              <w:rPr>
                <w:rFonts w:ascii="Constantia" w:eastAsia="Times New Roman" w:hAnsi="Constantia"/>
                <w:color w:val="000000"/>
                <w:sz w:val="18"/>
                <w:szCs w:val="18"/>
                <w:lang w:eastAsia="pl-PL"/>
              </w:rPr>
              <w:t>a</w:t>
            </w:r>
            <w:r w:rsidRPr="004958D2">
              <w:rPr>
                <w:rFonts w:ascii="Constantia" w:eastAsia="Times New Roman" w:hAnsi="Constantia"/>
                <w:color w:val="000000"/>
                <w:sz w:val="18"/>
                <w:szCs w:val="18"/>
                <w:lang w:eastAsia="pl-PL"/>
              </w:rPr>
              <w:t>lacji. W skład zestawu wchodzi 102 szt. kolektorów płaskich o łącznej powierzchni około 183 m²</w:t>
            </w:r>
            <w:r w:rsidRPr="004958D2">
              <w:rPr>
                <w:rFonts w:ascii="Constantia" w:eastAsia="Times New Roman" w:hAnsi="Constantia"/>
                <w:color w:val="000000"/>
                <w:sz w:val="16"/>
                <w:szCs w:val="16"/>
                <w:lang w:eastAsia="pl-PL"/>
              </w:rPr>
              <w:t xml:space="preserve">. </w:t>
            </w:r>
            <w:r w:rsidRPr="00CB6680">
              <w:rPr>
                <w:rFonts w:ascii="Constantia" w:eastAsia="Times New Roman" w:hAnsi="Constantia"/>
                <w:color w:val="000000"/>
                <w:sz w:val="18"/>
                <w:szCs w:val="18"/>
                <w:lang w:eastAsia="pl-PL"/>
              </w:rPr>
              <w:t>Moc instalacji wynosić będzie 150 kW i w ciągu roku wyprodukuje około 249 GJ ciepłej wody co pozwoli zredukować emisję dwutlenku węgla o 24 t na danym obiekcie.</w:t>
            </w:r>
            <w:r w:rsidRPr="004958D2">
              <w:rPr>
                <w:rFonts w:ascii="Constantia" w:eastAsia="Times New Roman" w:hAnsi="Constantia"/>
                <w:color w:val="000000"/>
                <w:sz w:val="18"/>
                <w:szCs w:val="18"/>
                <w:lang w:eastAsia="pl-PL"/>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23,97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69,28</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                   357 000 zł </w:t>
            </w:r>
          </w:p>
        </w:tc>
      </w:tr>
      <w:tr w:rsidR="004958D2" w:rsidRPr="004958D2" w:rsidTr="00CB6680">
        <w:trPr>
          <w:trHeight w:val="184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4958D2" w:rsidRPr="004958D2" w:rsidRDefault="004958D2" w:rsidP="00CB6680">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1.1.4. Wykorzystanie potencjału energii słonecznej do pro</w:t>
            </w:r>
            <w:r w:rsidR="00CB6680">
              <w:rPr>
                <w:rFonts w:ascii="Constantia" w:eastAsia="Times New Roman" w:hAnsi="Constantia"/>
                <w:color w:val="000000"/>
                <w:sz w:val="18"/>
                <w:szCs w:val="18"/>
                <w:lang w:eastAsia="pl-PL"/>
              </w:rPr>
              <w:t>du</w:t>
            </w:r>
            <w:r w:rsidRPr="004958D2">
              <w:rPr>
                <w:rFonts w:ascii="Constantia" w:eastAsia="Times New Roman" w:hAnsi="Constantia"/>
                <w:color w:val="000000"/>
                <w:sz w:val="18"/>
                <w:szCs w:val="18"/>
                <w:lang w:eastAsia="pl-PL"/>
              </w:rPr>
              <w:t>k</w:t>
            </w:r>
            <w:r w:rsidR="00CB6680">
              <w:rPr>
                <w:rFonts w:ascii="Constantia" w:eastAsia="Times New Roman" w:hAnsi="Constantia"/>
                <w:color w:val="000000"/>
                <w:sz w:val="18"/>
                <w:szCs w:val="18"/>
                <w:lang w:eastAsia="pl-PL"/>
              </w:rPr>
              <w:t>c</w:t>
            </w:r>
            <w:r w:rsidRPr="004958D2">
              <w:rPr>
                <w:rFonts w:ascii="Constantia" w:eastAsia="Times New Roman" w:hAnsi="Constantia"/>
                <w:color w:val="000000"/>
                <w:sz w:val="18"/>
                <w:szCs w:val="18"/>
                <w:lang w:eastAsia="pl-PL"/>
              </w:rPr>
              <w:t xml:space="preserve">ji c.w.u. w Szkole Podstawowej w </w:t>
            </w:r>
            <w:proofErr w:type="spellStart"/>
            <w:r w:rsidRPr="004958D2">
              <w:rPr>
                <w:rFonts w:ascii="Constantia" w:eastAsia="Times New Roman" w:hAnsi="Constantia"/>
                <w:color w:val="000000"/>
                <w:sz w:val="18"/>
                <w:szCs w:val="18"/>
                <w:lang w:eastAsia="pl-PL"/>
              </w:rPr>
              <w:t>Wielkiem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958D2" w:rsidRPr="004958D2" w:rsidRDefault="004958D2" w:rsidP="004958D2">
            <w:pPr>
              <w:spacing w:after="0" w:line="240" w:lineRule="auto"/>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Zadanie obejmuje montaż zestawu kolektorów słonecznych na budynku Szkole Podstawowej w </w:t>
            </w:r>
            <w:proofErr w:type="spellStart"/>
            <w:r w:rsidRPr="004958D2">
              <w:rPr>
                <w:rFonts w:ascii="Constantia" w:eastAsia="Times New Roman" w:hAnsi="Constantia"/>
                <w:color w:val="000000"/>
                <w:sz w:val="18"/>
                <w:szCs w:val="18"/>
                <w:lang w:eastAsia="pl-PL"/>
              </w:rPr>
              <w:t>Wielkiem</w:t>
            </w:r>
            <w:proofErr w:type="spellEnd"/>
            <w:r w:rsidRPr="004958D2">
              <w:rPr>
                <w:rFonts w:ascii="Constantia" w:eastAsia="Times New Roman" w:hAnsi="Constantia"/>
                <w:color w:val="000000"/>
                <w:sz w:val="18"/>
                <w:szCs w:val="18"/>
                <w:lang w:eastAsia="pl-PL"/>
              </w:rPr>
              <w:t xml:space="preserve"> wraz z podpięciem pod istniejącą instalacje wody użytkowej oraz dokonanie napełnienia i rozruch technologiczny inst</w:t>
            </w:r>
            <w:r w:rsidR="00CB6680">
              <w:rPr>
                <w:rFonts w:ascii="Constantia" w:eastAsia="Times New Roman" w:hAnsi="Constantia"/>
                <w:color w:val="000000"/>
                <w:sz w:val="18"/>
                <w:szCs w:val="18"/>
                <w:lang w:eastAsia="pl-PL"/>
              </w:rPr>
              <w:t>a</w:t>
            </w:r>
            <w:r w:rsidRPr="004958D2">
              <w:rPr>
                <w:rFonts w:ascii="Constantia" w:eastAsia="Times New Roman" w:hAnsi="Constantia"/>
                <w:color w:val="000000"/>
                <w:sz w:val="18"/>
                <w:szCs w:val="18"/>
                <w:lang w:eastAsia="pl-PL"/>
              </w:rPr>
              <w:t>lacji. W skład zestawu wchodzi 48 szt. kolektorów płaskich o łącznej powierzchni około 70 m²</w:t>
            </w:r>
            <w:r w:rsidRPr="00CB6680">
              <w:rPr>
                <w:rFonts w:ascii="Constantia" w:eastAsia="Times New Roman" w:hAnsi="Constantia"/>
                <w:color w:val="000000"/>
                <w:sz w:val="18"/>
                <w:szCs w:val="18"/>
                <w:lang w:eastAsia="pl-PL"/>
              </w:rPr>
              <w:t>. Moc instalacji wynosić będzie 70 kW i w ciągu roku wyprodukuje około 115 GJ ciepłej wody co pozwoli zredukować emisję dwutlenku węgla o 11 t na danym obiekcie</w:t>
            </w:r>
            <w:r w:rsidRPr="004958D2">
              <w:rPr>
                <w:rFonts w:ascii="Constantia" w:eastAsia="Times New Roman" w:hAnsi="Constantia"/>
                <w:color w:val="000000"/>
                <w:sz w:val="16"/>
                <w:szCs w:val="16"/>
                <w:lang w:eastAsia="pl-PL"/>
              </w:rPr>
              <w:t>.</w:t>
            </w:r>
            <w:r w:rsidRPr="004958D2">
              <w:rPr>
                <w:rFonts w:ascii="Constantia" w:eastAsia="Times New Roman" w:hAnsi="Constantia"/>
                <w:color w:val="000000"/>
                <w:sz w:val="18"/>
                <w:szCs w:val="18"/>
                <w:lang w:eastAsia="pl-PL"/>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11,11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32,12</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                   168 000 zł </w:t>
            </w:r>
          </w:p>
        </w:tc>
      </w:tr>
      <w:tr w:rsidR="004958D2" w:rsidRPr="004958D2" w:rsidTr="00CB6680">
        <w:trPr>
          <w:trHeight w:val="103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4958D2" w:rsidRPr="004958D2" w:rsidRDefault="004958D2" w:rsidP="00CB6680">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1.1.5. Wykorzystanie potencj</w:t>
            </w:r>
            <w:r w:rsidR="00CB6680">
              <w:rPr>
                <w:rFonts w:ascii="Constantia" w:eastAsia="Times New Roman" w:hAnsi="Constantia"/>
                <w:color w:val="000000"/>
                <w:sz w:val="18"/>
                <w:szCs w:val="18"/>
                <w:lang w:eastAsia="pl-PL"/>
              </w:rPr>
              <w:t>ału energii słonecznej do produ</w:t>
            </w:r>
            <w:r w:rsidRPr="004958D2">
              <w:rPr>
                <w:rFonts w:ascii="Constantia" w:eastAsia="Times New Roman" w:hAnsi="Constantia"/>
                <w:color w:val="000000"/>
                <w:sz w:val="18"/>
                <w:szCs w:val="18"/>
                <w:lang w:eastAsia="pl-PL"/>
              </w:rPr>
              <w:t>k</w:t>
            </w:r>
            <w:r w:rsidR="00CB6680">
              <w:rPr>
                <w:rFonts w:ascii="Constantia" w:eastAsia="Times New Roman" w:hAnsi="Constantia"/>
                <w:color w:val="000000"/>
                <w:sz w:val="18"/>
                <w:szCs w:val="18"/>
                <w:lang w:eastAsia="pl-PL"/>
              </w:rPr>
              <w:t>c</w:t>
            </w:r>
            <w:r w:rsidRPr="004958D2">
              <w:rPr>
                <w:rFonts w:ascii="Constantia" w:eastAsia="Times New Roman" w:hAnsi="Constantia"/>
                <w:color w:val="000000"/>
                <w:sz w:val="18"/>
                <w:szCs w:val="18"/>
                <w:lang w:eastAsia="pl-PL"/>
              </w:rPr>
              <w:t>ji c.w.u. w Zespole Szkolno-Przedszkolnym w Abramowie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958D2" w:rsidRPr="004958D2" w:rsidRDefault="004958D2" w:rsidP="004958D2">
            <w:pPr>
              <w:spacing w:after="0" w:line="240" w:lineRule="auto"/>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Zadanie obejmuje montaż zestawu kolektorów słonecznych na budynku Zespołu Szkolno-Przedszkolnym wraz z podpięciem pod istniejącą instalacje wody użytkowej oraz dokonanie napełnienia i rozruch technologiczny inst</w:t>
            </w:r>
            <w:r w:rsidR="00CB6680">
              <w:rPr>
                <w:rFonts w:ascii="Constantia" w:eastAsia="Times New Roman" w:hAnsi="Constantia"/>
                <w:color w:val="000000"/>
                <w:sz w:val="18"/>
                <w:szCs w:val="18"/>
                <w:lang w:eastAsia="pl-PL"/>
              </w:rPr>
              <w:t>a</w:t>
            </w:r>
            <w:r w:rsidRPr="004958D2">
              <w:rPr>
                <w:rFonts w:ascii="Constantia" w:eastAsia="Times New Roman" w:hAnsi="Constantia"/>
                <w:color w:val="000000"/>
                <w:sz w:val="18"/>
                <w:szCs w:val="18"/>
                <w:lang w:eastAsia="pl-PL"/>
              </w:rPr>
              <w:t>lacji. W skład zestawu wchodzi 135 szt. kolektorów płaskich o łącznej powierzchni około 243 m²</w:t>
            </w:r>
            <w:r w:rsidRPr="00CB6680">
              <w:rPr>
                <w:rFonts w:ascii="Constantia" w:eastAsia="Times New Roman" w:hAnsi="Constantia"/>
                <w:color w:val="000000"/>
                <w:sz w:val="18"/>
                <w:szCs w:val="18"/>
                <w:lang w:eastAsia="pl-PL"/>
              </w:rPr>
              <w:t>. Moc instalacji wynosić będzie 198 kW i w ciągu roku wyprodukuje około 330 GJ ciepłej wody co pozwoli zredukować emisję dwutlenku węgla o 32 t na danym obiekcie.</w:t>
            </w:r>
            <w:r w:rsidRPr="004958D2">
              <w:rPr>
                <w:rFonts w:ascii="Constantia" w:eastAsia="Times New Roman" w:hAnsi="Constantia"/>
                <w:color w:val="000000"/>
                <w:sz w:val="18"/>
                <w:szCs w:val="18"/>
                <w:lang w:eastAsia="pl-PL"/>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31,75</w:t>
            </w:r>
          </w:p>
        </w:tc>
        <w:tc>
          <w:tcPr>
            <w:tcW w:w="0" w:type="auto"/>
            <w:tcBorders>
              <w:top w:val="nil"/>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91,76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                   472 500 zł </w:t>
            </w:r>
          </w:p>
        </w:tc>
      </w:tr>
      <w:tr w:rsidR="004958D2" w:rsidRPr="004958D2" w:rsidTr="00CB6680">
        <w:trPr>
          <w:trHeight w:val="88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4958D2" w:rsidRPr="004958D2" w:rsidRDefault="004958D2" w:rsidP="00CB6680">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1.1.6. Wykorzystanie potencjału energii słonecznej do </w:t>
            </w:r>
            <w:proofErr w:type="spellStart"/>
            <w:r w:rsidRPr="004958D2">
              <w:rPr>
                <w:rFonts w:ascii="Constantia" w:eastAsia="Times New Roman" w:hAnsi="Constantia"/>
                <w:color w:val="000000"/>
                <w:sz w:val="18"/>
                <w:szCs w:val="18"/>
                <w:lang w:eastAsia="pl-PL"/>
              </w:rPr>
              <w:t>produckji</w:t>
            </w:r>
            <w:proofErr w:type="spellEnd"/>
            <w:r w:rsidRPr="004958D2">
              <w:rPr>
                <w:rFonts w:ascii="Constantia" w:eastAsia="Times New Roman" w:hAnsi="Constantia"/>
                <w:color w:val="000000"/>
                <w:sz w:val="18"/>
                <w:szCs w:val="18"/>
                <w:lang w:eastAsia="pl-PL"/>
              </w:rPr>
              <w:t xml:space="preserve"> c.w.u. w Szkole Podstawowej w Wielkolesie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958D2" w:rsidRPr="004958D2" w:rsidRDefault="004958D2" w:rsidP="004958D2">
            <w:pPr>
              <w:spacing w:after="0" w:line="240" w:lineRule="auto"/>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Zadanie obejmuje montaż zestawu kolektorów słonecznych na budynku Szkoły Podstawowej wraz z podpięciem pod istniejącą instalacje wody użytkowej oraz dokonanie napełnienia i rozruch technologiczny inst</w:t>
            </w:r>
            <w:r w:rsidR="00CB6680">
              <w:rPr>
                <w:rFonts w:ascii="Constantia" w:eastAsia="Times New Roman" w:hAnsi="Constantia"/>
                <w:color w:val="000000"/>
                <w:sz w:val="18"/>
                <w:szCs w:val="18"/>
                <w:lang w:eastAsia="pl-PL"/>
              </w:rPr>
              <w:t>a</w:t>
            </w:r>
            <w:r w:rsidRPr="004958D2">
              <w:rPr>
                <w:rFonts w:ascii="Constantia" w:eastAsia="Times New Roman" w:hAnsi="Constantia"/>
                <w:color w:val="000000"/>
                <w:sz w:val="18"/>
                <w:szCs w:val="18"/>
                <w:lang w:eastAsia="pl-PL"/>
              </w:rPr>
              <w:t>lacji. W skład zestawu wchodzi 81 szt. kolektorów płaskich o łącznej powierzchni około 146 m²</w:t>
            </w:r>
            <w:r w:rsidRPr="004958D2">
              <w:rPr>
                <w:rFonts w:ascii="Constantia" w:eastAsia="Times New Roman" w:hAnsi="Constantia"/>
                <w:color w:val="000000"/>
                <w:sz w:val="16"/>
                <w:szCs w:val="16"/>
                <w:lang w:eastAsia="pl-PL"/>
              </w:rPr>
              <w:t xml:space="preserve">. </w:t>
            </w:r>
            <w:r w:rsidRPr="00CB6680">
              <w:rPr>
                <w:rFonts w:ascii="Constantia" w:eastAsia="Times New Roman" w:hAnsi="Constantia"/>
                <w:color w:val="000000"/>
                <w:sz w:val="18"/>
                <w:szCs w:val="18"/>
                <w:lang w:eastAsia="pl-PL"/>
              </w:rPr>
              <w:t>Moc instalacji wynosić będzie 119 kW i w ciągu roku wyprodukuje około 198 GJ ciepłej wody co pozwoli zredukować emisję dwutlenku węgla o 19 t na danym obiekcie.</w:t>
            </w:r>
            <w:r w:rsidRPr="004958D2">
              <w:rPr>
                <w:rFonts w:ascii="Constantia" w:eastAsia="Times New Roman" w:hAnsi="Constantia"/>
                <w:color w:val="000000"/>
                <w:sz w:val="18"/>
                <w:szCs w:val="18"/>
                <w:lang w:eastAsia="pl-PL"/>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19,05</w:t>
            </w:r>
          </w:p>
        </w:tc>
        <w:tc>
          <w:tcPr>
            <w:tcW w:w="0" w:type="auto"/>
            <w:tcBorders>
              <w:top w:val="nil"/>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55,06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4958D2" w:rsidRPr="004958D2" w:rsidRDefault="004958D2" w:rsidP="004958D2">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                   283 500 zł </w:t>
            </w:r>
          </w:p>
        </w:tc>
      </w:tr>
      <w:tr w:rsidR="002F4515" w:rsidRPr="004958D2" w:rsidTr="00CB6680">
        <w:trPr>
          <w:trHeight w:val="181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2F4515" w:rsidRPr="004958D2" w:rsidRDefault="002F4515" w:rsidP="00CB6680">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1.1.7. Montaż instalacji pompy ciepła w budynku Urzędu Gminy Abramów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F4515" w:rsidRDefault="002F4515">
            <w:pPr>
              <w:rPr>
                <w:rFonts w:ascii="Constantia" w:hAnsi="Constantia"/>
                <w:color w:val="000000"/>
                <w:sz w:val="18"/>
                <w:szCs w:val="18"/>
              </w:rPr>
            </w:pPr>
            <w:r>
              <w:rPr>
                <w:rFonts w:ascii="Constantia" w:hAnsi="Constantia"/>
                <w:color w:val="000000"/>
                <w:sz w:val="18"/>
                <w:szCs w:val="18"/>
              </w:rPr>
              <w:t>Zadanie montaż pompy ciepła o mocy grzewczej 58 kW, czerpiącej ciepło z 11 odwiertów pionowych o głębokości ok. 100 m z zastosowaniem sond DN 40 z rur PE z głowicami typu U, w których przepływa solanka w postaci 30% glikolu nie zawierającego chlory. Współczynnik COP=3. Zestaw pompy ciepła składał się będzie z następujących elementów:</w:t>
            </w:r>
            <w:r>
              <w:rPr>
                <w:rFonts w:ascii="Constantia" w:hAnsi="Constantia"/>
                <w:color w:val="000000"/>
                <w:sz w:val="18"/>
                <w:szCs w:val="18"/>
              </w:rPr>
              <w:br/>
              <w:t>- gruntowej pompy ciepła o mocy 58 kW,</w:t>
            </w:r>
            <w:r>
              <w:rPr>
                <w:rFonts w:ascii="Constantia" w:hAnsi="Constantia"/>
                <w:color w:val="000000"/>
                <w:sz w:val="18"/>
                <w:szCs w:val="18"/>
              </w:rPr>
              <w:br/>
              <w:t>- 11 pionowych, gruntowych wymienników ciepła,</w:t>
            </w:r>
            <w:r>
              <w:rPr>
                <w:rFonts w:ascii="Constantia" w:hAnsi="Constantia"/>
                <w:color w:val="000000"/>
                <w:sz w:val="18"/>
                <w:szCs w:val="18"/>
              </w:rPr>
              <w:br/>
            </w:r>
            <w:r>
              <w:rPr>
                <w:rFonts w:ascii="Constantia" w:hAnsi="Constantia"/>
                <w:color w:val="000000"/>
                <w:sz w:val="18"/>
                <w:szCs w:val="18"/>
              </w:rPr>
              <w:lastRenderedPageBreak/>
              <w:t>- zbiorników,</w:t>
            </w:r>
            <w:r>
              <w:rPr>
                <w:rFonts w:ascii="Constantia" w:hAnsi="Constantia"/>
                <w:color w:val="000000"/>
                <w:sz w:val="18"/>
                <w:szCs w:val="18"/>
              </w:rPr>
              <w:br/>
              <w:t>- zestaw zaworów,</w:t>
            </w:r>
            <w:r>
              <w:rPr>
                <w:rFonts w:ascii="Constantia" w:hAnsi="Constantia"/>
                <w:color w:val="000000"/>
                <w:sz w:val="18"/>
                <w:szCs w:val="18"/>
              </w:rPr>
              <w:br/>
              <w:t>- elementy mocujące.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lastRenderedPageBreak/>
              <w:t>65,93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81,20</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 xml:space="preserve">                    193 350 zł </w:t>
            </w:r>
          </w:p>
        </w:tc>
      </w:tr>
      <w:tr w:rsidR="002F4515" w:rsidRPr="004958D2" w:rsidTr="00CB6680">
        <w:trPr>
          <w:trHeight w:val="72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2F4515" w:rsidRPr="004958D2" w:rsidRDefault="002F4515" w:rsidP="00CB6680">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lastRenderedPageBreak/>
              <w:t>1.1.8. Montaż instalacji pompy ciepła w budynku Gimnazjum w Abramowie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F4515" w:rsidRDefault="002F4515">
            <w:pPr>
              <w:rPr>
                <w:rFonts w:ascii="Constantia" w:hAnsi="Constantia"/>
                <w:color w:val="000000"/>
                <w:sz w:val="18"/>
                <w:szCs w:val="18"/>
              </w:rPr>
            </w:pPr>
            <w:r>
              <w:rPr>
                <w:rFonts w:ascii="Constantia" w:hAnsi="Constantia"/>
                <w:color w:val="000000"/>
                <w:sz w:val="18"/>
                <w:szCs w:val="18"/>
              </w:rPr>
              <w:t>Zadanie montaż pompy ciepła o mocy grzewczej 115 kW, czerpiącej ciepło z 23 odwiertów pionowych o głębokości ok. 100 m z zastosowaniem sond DN 40 z rur PE z głowicami typu U, w których przepływa solanka w postaci 30% glikolu nie zawierającego chlory. Współczynnik COP=3. Zestaw pompy ciepła składał się będzie z następujących elementów:</w:t>
            </w:r>
            <w:r>
              <w:rPr>
                <w:rFonts w:ascii="Constantia" w:hAnsi="Constantia"/>
                <w:color w:val="000000"/>
                <w:sz w:val="18"/>
                <w:szCs w:val="18"/>
              </w:rPr>
              <w:br/>
              <w:t>- gruntowej pompy ciepła o mocy 115 kW,</w:t>
            </w:r>
            <w:r>
              <w:rPr>
                <w:rFonts w:ascii="Constantia" w:hAnsi="Constantia"/>
                <w:color w:val="000000"/>
                <w:sz w:val="18"/>
                <w:szCs w:val="18"/>
              </w:rPr>
              <w:br/>
              <w:t>- 23 pionowych, gruntowych wymienników ciepła,</w:t>
            </w:r>
            <w:r>
              <w:rPr>
                <w:rFonts w:ascii="Constantia" w:hAnsi="Constantia"/>
                <w:color w:val="000000"/>
                <w:sz w:val="18"/>
                <w:szCs w:val="18"/>
              </w:rPr>
              <w:br/>
              <w:t>- zbiorników,</w:t>
            </w:r>
            <w:r>
              <w:rPr>
                <w:rFonts w:ascii="Constantia" w:hAnsi="Constantia"/>
                <w:color w:val="000000"/>
                <w:sz w:val="18"/>
                <w:szCs w:val="18"/>
              </w:rPr>
              <w:br/>
              <w:t>- zestaw zaworów,</w:t>
            </w:r>
            <w:r>
              <w:rPr>
                <w:rFonts w:ascii="Constantia" w:hAnsi="Constantia"/>
                <w:color w:val="000000"/>
                <w:sz w:val="18"/>
                <w:szCs w:val="18"/>
              </w:rPr>
              <w:br/>
              <w:t>- elementy mocujące</w:t>
            </w:r>
            <w:r w:rsidR="00CB6680">
              <w:rPr>
                <w:rFonts w:ascii="Constantia" w:hAnsi="Constantia"/>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131,82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162,34</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 xml:space="preserve">                    383 280 zł </w:t>
            </w:r>
          </w:p>
        </w:tc>
      </w:tr>
      <w:tr w:rsidR="002F4515" w:rsidRPr="004958D2" w:rsidTr="00CB6680">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2F4515" w:rsidRPr="004958D2" w:rsidRDefault="002F4515" w:rsidP="00CB6680">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 xml:space="preserve">1.1.9. Montaż instalacji pompy ciepła w budynku Szkoły Podstawowej w </w:t>
            </w:r>
            <w:proofErr w:type="spellStart"/>
            <w:r w:rsidRPr="004958D2">
              <w:rPr>
                <w:rFonts w:ascii="Constantia" w:eastAsia="Times New Roman" w:hAnsi="Constantia"/>
                <w:color w:val="000000"/>
                <w:sz w:val="18"/>
                <w:szCs w:val="18"/>
                <w:lang w:eastAsia="pl-PL"/>
              </w:rPr>
              <w:t>Wielkiem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F4515" w:rsidRDefault="002F4515">
            <w:pPr>
              <w:rPr>
                <w:rFonts w:ascii="Constantia" w:hAnsi="Constantia"/>
                <w:color w:val="000000"/>
                <w:sz w:val="18"/>
                <w:szCs w:val="18"/>
              </w:rPr>
            </w:pPr>
            <w:r>
              <w:rPr>
                <w:rFonts w:ascii="Constantia" w:hAnsi="Constantia"/>
                <w:color w:val="000000"/>
                <w:sz w:val="18"/>
                <w:szCs w:val="18"/>
              </w:rPr>
              <w:t>Zadanie montaż pompy ciepła o mocy grzewczej 33 kW, czerpiącej ciepło z 7 odwiertów pionowych o głębokości ok. 100 m z zastosowaniem sond DN 40 z rur PE z głowicami typu U, w których przepływa solanka w postaci 30% glikolu nie zawierającego chlory. Współczynnik COP=3. Zestaw pompy ciepła składał się będzie z następujących elementów:</w:t>
            </w:r>
            <w:r>
              <w:rPr>
                <w:rFonts w:ascii="Constantia" w:hAnsi="Constantia"/>
                <w:color w:val="000000"/>
                <w:sz w:val="18"/>
                <w:szCs w:val="18"/>
              </w:rPr>
              <w:br/>
              <w:t>- gruntowej pompy ciepła o mocy 33 kW,</w:t>
            </w:r>
            <w:r>
              <w:rPr>
                <w:rFonts w:ascii="Constantia" w:hAnsi="Constantia"/>
                <w:color w:val="000000"/>
                <w:sz w:val="18"/>
                <w:szCs w:val="18"/>
              </w:rPr>
              <w:br/>
              <w:t>- 7 pionowych, gruntowych wymienników ciepła,</w:t>
            </w:r>
            <w:r>
              <w:rPr>
                <w:rFonts w:ascii="Constantia" w:hAnsi="Constantia"/>
                <w:color w:val="000000"/>
                <w:sz w:val="18"/>
                <w:szCs w:val="18"/>
              </w:rPr>
              <w:br/>
              <w:t>- zbiorników,</w:t>
            </w:r>
            <w:r>
              <w:rPr>
                <w:rFonts w:ascii="Constantia" w:hAnsi="Constantia"/>
                <w:color w:val="000000"/>
                <w:sz w:val="18"/>
                <w:szCs w:val="18"/>
              </w:rPr>
              <w:br/>
              <w:t>- zestaw zaworów,</w:t>
            </w:r>
            <w:r>
              <w:rPr>
                <w:rFonts w:ascii="Constantia" w:hAnsi="Constantia"/>
                <w:color w:val="000000"/>
                <w:sz w:val="18"/>
                <w:szCs w:val="18"/>
              </w:rPr>
              <w:br/>
              <w:t>- elementy mocujące</w:t>
            </w:r>
            <w:r w:rsidR="00CB6680">
              <w:rPr>
                <w:rFonts w:ascii="Constantia" w:hAnsi="Constantia"/>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37,54</w:t>
            </w:r>
          </w:p>
        </w:tc>
        <w:tc>
          <w:tcPr>
            <w:tcW w:w="0" w:type="auto"/>
            <w:tcBorders>
              <w:top w:val="nil"/>
              <w:left w:val="nil"/>
              <w:bottom w:val="single" w:sz="4" w:space="0" w:color="auto"/>
              <w:right w:val="single" w:sz="4"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46,23</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 xml:space="preserve">                    110 000 zł </w:t>
            </w:r>
          </w:p>
        </w:tc>
      </w:tr>
      <w:tr w:rsidR="002F4515" w:rsidRPr="004958D2" w:rsidTr="00CB6680">
        <w:trPr>
          <w:trHeight w:val="12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2F4515" w:rsidRPr="004958D2" w:rsidRDefault="002F4515" w:rsidP="00CB6680">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t>1.1.10. Montaż instalacji pompy ciepła w budynku Zespołu Szkolno-Przedszkolnym w Abramowie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F4515" w:rsidRDefault="002F4515">
            <w:pPr>
              <w:rPr>
                <w:rFonts w:ascii="Constantia" w:hAnsi="Constantia"/>
                <w:color w:val="000000"/>
                <w:sz w:val="18"/>
                <w:szCs w:val="18"/>
              </w:rPr>
            </w:pPr>
            <w:r>
              <w:rPr>
                <w:rFonts w:ascii="Constantia" w:hAnsi="Constantia"/>
                <w:color w:val="000000"/>
                <w:sz w:val="18"/>
                <w:szCs w:val="18"/>
              </w:rPr>
              <w:t xml:space="preserve">Zadanie montaż pompy ciepła o mocy grzewczej 86 kW, czerpiącej ciepło z 17 odwiertów pionowych o głębokości ok. 100 m z zastosowaniem sond DN 40 z rur PE z głowicami typu U, w których przepływa solanka w postaci 30% glikolu nie zawierającego chlory. </w:t>
            </w:r>
            <w:r>
              <w:rPr>
                <w:rFonts w:ascii="Constantia" w:hAnsi="Constantia"/>
                <w:color w:val="000000"/>
                <w:sz w:val="18"/>
                <w:szCs w:val="18"/>
              </w:rPr>
              <w:lastRenderedPageBreak/>
              <w:t>Współczynnik COP=3. Zestaw pompy ciepła składał się będzie z następujących elementów:</w:t>
            </w:r>
            <w:r>
              <w:rPr>
                <w:rFonts w:ascii="Constantia" w:hAnsi="Constantia"/>
                <w:color w:val="000000"/>
                <w:sz w:val="18"/>
                <w:szCs w:val="18"/>
              </w:rPr>
              <w:br/>
              <w:t>- gruntowej pompy ciepła o mocy 86 kW,</w:t>
            </w:r>
            <w:r>
              <w:rPr>
                <w:rFonts w:ascii="Constantia" w:hAnsi="Constantia"/>
                <w:color w:val="000000"/>
                <w:sz w:val="18"/>
                <w:szCs w:val="18"/>
              </w:rPr>
              <w:br/>
              <w:t>- 17 pionowych, gruntowych wymienników ciepła,</w:t>
            </w:r>
            <w:r>
              <w:rPr>
                <w:rFonts w:ascii="Constantia" w:hAnsi="Constantia"/>
                <w:color w:val="000000"/>
                <w:sz w:val="18"/>
                <w:szCs w:val="18"/>
              </w:rPr>
              <w:br/>
              <w:t>- zbiorników,</w:t>
            </w:r>
            <w:r>
              <w:rPr>
                <w:rFonts w:ascii="Constantia" w:hAnsi="Constantia"/>
                <w:color w:val="000000"/>
                <w:sz w:val="18"/>
                <w:szCs w:val="18"/>
              </w:rPr>
              <w:br/>
              <w:t>- zestaw zaworów,</w:t>
            </w:r>
            <w:r>
              <w:rPr>
                <w:rFonts w:ascii="Constantia" w:hAnsi="Constantia"/>
                <w:color w:val="000000"/>
                <w:sz w:val="18"/>
                <w:szCs w:val="18"/>
              </w:rPr>
              <w:br/>
              <w:t>- elementy mocujące</w:t>
            </w:r>
            <w:r w:rsidR="00CB6680">
              <w:rPr>
                <w:rFonts w:ascii="Constantia" w:hAnsi="Constantia"/>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lastRenderedPageBreak/>
              <w:t>97,82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120,47</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 xml:space="preserve">                  286 689 zł </w:t>
            </w:r>
          </w:p>
        </w:tc>
      </w:tr>
      <w:tr w:rsidR="002F4515" w:rsidRPr="004958D2" w:rsidTr="00CB6680">
        <w:trPr>
          <w:trHeight w:val="96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2F4515" w:rsidRPr="004958D2" w:rsidRDefault="002F4515" w:rsidP="00CB6680">
            <w:pPr>
              <w:spacing w:after="0" w:line="240" w:lineRule="auto"/>
              <w:jc w:val="center"/>
              <w:rPr>
                <w:rFonts w:ascii="Constantia" w:eastAsia="Times New Roman" w:hAnsi="Constantia"/>
                <w:color w:val="000000"/>
                <w:sz w:val="18"/>
                <w:szCs w:val="18"/>
                <w:lang w:eastAsia="pl-PL"/>
              </w:rPr>
            </w:pPr>
            <w:r w:rsidRPr="004958D2">
              <w:rPr>
                <w:rFonts w:ascii="Constantia" w:eastAsia="Times New Roman" w:hAnsi="Constantia"/>
                <w:color w:val="000000"/>
                <w:sz w:val="18"/>
                <w:szCs w:val="18"/>
                <w:lang w:eastAsia="pl-PL"/>
              </w:rPr>
              <w:lastRenderedPageBreak/>
              <w:t>1.1.11. Montaż instalacji pompy ciepła w budynku Szkoły Podstawowej w Wielkolesie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F4515" w:rsidRDefault="002F4515">
            <w:pPr>
              <w:rPr>
                <w:rFonts w:ascii="Constantia" w:hAnsi="Constantia"/>
                <w:color w:val="000000"/>
                <w:sz w:val="18"/>
                <w:szCs w:val="18"/>
              </w:rPr>
            </w:pPr>
            <w:r>
              <w:rPr>
                <w:rFonts w:ascii="Constantia" w:hAnsi="Constantia"/>
                <w:color w:val="000000"/>
                <w:sz w:val="18"/>
                <w:szCs w:val="18"/>
              </w:rPr>
              <w:t>Zadanie montaż pompy ciepła o mocy grzewczej 126 kW, czerpiącej ciepło z 25 odwiertów pionowych o głębokości ok. 100 m z zastosowaniem sond DN 40 z rur PE z głowicami typu U, w których przepływa solanka w postaci 30% glikolu nie zawierającego chlory. Współczynnik COP=3. Zestaw pompy ciepła składał się będzie z następujących elementów:</w:t>
            </w:r>
            <w:r>
              <w:rPr>
                <w:rFonts w:ascii="Constantia" w:hAnsi="Constantia"/>
                <w:color w:val="000000"/>
                <w:sz w:val="18"/>
                <w:szCs w:val="18"/>
              </w:rPr>
              <w:br/>
              <w:t>- gruntowej pompy ciepła o mocy 126 kW,</w:t>
            </w:r>
            <w:r>
              <w:rPr>
                <w:rFonts w:ascii="Constantia" w:hAnsi="Constantia"/>
                <w:color w:val="000000"/>
                <w:sz w:val="18"/>
                <w:szCs w:val="18"/>
              </w:rPr>
              <w:br/>
              <w:t>- 25 pionowych, gruntowych wymienników ciepła,</w:t>
            </w:r>
            <w:r>
              <w:rPr>
                <w:rFonts w:ascii="Constantia" w:hAnsi="Constantia"/>
                <w:color w:val="000000"/>
                <w:sz w:val="18"/>
                <w:szCs w:val="18"/>
              </w:rPr>
              <w:br/>
              <w:t>- zbiorników,</w:t>
            </w:r>
            <w:r>
              <w:rPr>
                <w:rFonts w:ascii="Constantia" w:hAnsi="Constantia"/>
                <w:color w:val="000000"/>
                <w:sz w:val="18"/>
                <w:szCs w:val="18"/>
              </w:rPr>
              <w:br/>
              <w:t>- zestaw zaworów,</w:t>
            </w:r>
            <w:r>
              <w:rPr>
                <w:rFonts w:ascii="Constantia" w:hAnsi="Constantia"/>
                <w:color w:val="000000"/>
                <w:sz w:val="18"/>
                <w:szCs w:val="18"/>
              </w:rPr>
              <w:br/>
              <w:t>- elementy mocujące</w:t>
            </w:r>
            <w:r w:rsidR="00CB6680">
              <w:rPr>
                <w:rFonts w:ascii="Constantia" w:hAnsi="Constantia"/>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143,24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176,40</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F4515" w:rsidRDefault="002F4515">
            <w:pPr>
              <w:jc w:val="center"/>
              <w:rPr>
                <w:rFonts w:ascii="Constantia" w:hAnsi="Constantia"/>
                <w:color w:val="000000"/>
                <w:sz w:val="18"/>
                <w:szCs w:val="18"/>
              </w:rPr>
            </w:pPr>
            <w:r>
              <w:rPr>
                <w:rFonts w:ascii="Constantia" w:hAnsi="Constantia"/>
                <w:color w:val="000000"/>
                <w:sz w:val="18"/>
                <w:szCs w:val="18"/>
              </w:rPr>
              <w:t xml:space="preserve">                   420 000 zł </w:t>
            </w:r>
          </w:p>
        </w:tc>
      </w:tr>
    </w:tbl>
    <w:p w:rsidR="005129D5" w:rsidRDefault="005129D5">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5129D5" w:rsidRDefault="005129D5">
      <w:pPr>
        <w:spacing w:after="0" w:line="240" w:lineRule="auto"/>
        <w:rPr>
          <w:rFonts w:ascii="Constantia" w:hAnsi="Constantia"/>
        </w:rPr>
      </w:pPr>
    </w:p>
    <w:tbl>
      <w:tblPr>
        <w:tblW w:w="0" w:type="auto"/>
        <w:tblInd w:w="65" w:type="dxa"/>
        <w:tblCellMar>
          <w:left w:w="70" w:type="dxa"/>
          <w:right w:w="70" w:type="dxa"/>
        </w:tblCellMar>
        <w:tblLook w:val="04A0" w:firstRow="1" w:lastRow="0" w:firstColumn="1" w:lastColumn="0" w:noHBand="0" w:noVBand="1"/>
      </w:tblPr>
      <w:tblGrid>
        <w:gridCol w:w="2855"/>
        <w:gridCol w:w="6144"/>
        <w:gridCol w:w="1112"/>
        <w:gridCol w:w="1175"/>
        <w:gridCol w:w="1167"/>
        <w:gridCol w:w="1800"/>
      </w:tblGrid>
      <w:tr w:rsidR="005129D5" w:rsidRPr="005129D5" w:rsidTr="005129D5">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5129D5" w:rsidRPr="005129D5" w:rsidRDefault="000515A8" w:rsidP="005129D5">
            <w:pPr>
              <w:spacing w:after="0" w:line="240" w:lineRule="auto"/>
              <w:jc w:val="center"/>
              <w:rPr>
                <w:rFonts w:ascii="Constantia" w:eastAsia="Times New Roman" w:hAnsi="Constantia"/>
                <w:color w:val="000000"/>
                <w:sz w:val="20"/>
                <w:szCs w:val="20"/>
                <w:lang w:eastAsia="pl-PL"/>
              </w:rPr>
            </w:pPr>
            <w:r>
              <w:rPr>
                <w:rFonts w:ascii="Constantia" w:eastAsia="Times New Roman" w:hAnsi="Constantia"/>
                <w:color w:val="000000"/>
                <w:sz w:val="20"/>
                <w:szCs w:val="20"/>
                <w:lang w:eastAsia="pl-PL"/>
              </w:rPr>
              <w:lastRenderedPageBreak/>
              <w:t xml:space="preserve">Cel operacyjny </w:t>
            </w:r>
            <w:r w:rsidR="005129D5" w:rsidRPr="005129D5">
              <w:rPr>
                <w:rFonts w:ascii="Constantia" w:eastAsia="Times New Roman" w:hAnsi="Constantia"/>
                <w:color w:val="000000"/>
                <w:sz w:val="20"/>
                <w:szCs w:val="20"/>
                <w:lang w:eastAsia="pl-PL"/>
              </w:rPr>
              <w:t>nr 1</w:t>
            </w:r>
            <w:r w:rsidR="005129D5" w:rsidRPr="005129D5">
              <w:rPr>
                <w:rFonts w:ascii="Constantia" w:eastAsia="Times New Roman" w:hAnsi="Constantia"/>
                <w:color w:val="000000"/>
                <w:sz w:val="20"/>
                <w:szCs w:val="20"/>
                <w:lang w:eastAsia="pl-PL"/>
              </w:rPr>
              <w:br/>
              <w:t xml:space="preserve"> Wykorzystanie potencjału odnawialnych źródeł energii oraz poprawa efektywności energetycznej obiektów użyteczności publicznej</w:t>
            </w:r>
          </w:p>
        </w:tc>
      </w:tr>
      <w:tr w:rsidR="005129D5" w:rsidRPr="005129D5" w:rsidTr="005129D5">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 xml:space="preserve">Działanie nr 1.2.   </w:t>
            </w:r>
            <w:r w:rsidRPr="005129D5">
              <w:rPr>
                <w:rFonts w:ascii="Constantia" w:eastAsia="Times New Roman" w:hAnsi="Constantia"/>
                <w:color w:val="000000"/>
                <w:sz w:val="20"/>
                <w:szCs w:val="20"/>
                <w:lang w:eastAsia="pl-PL"/>
              </w:rPr>
              <w:br/>
              <w:t>Produkcja energii elektrycznej na połaciach budynków użyteczności publicznej</w:t>
            </w:r>
          </w:p>
        </w:tc>
      </w:tr>
      <w:tr w:rsidR="005129D5" w:rsidRPr="005129D5" w:rsidTr="005129D5">
        <w:trPr>
          <w:trHeight w:val="555"/>
        </w:trPr>
        <w:tc>
          <w:tcPr>
            <w:tcW w:w="0" w:type="auto"/>
            <w:vMerge w:val="restart"/>
            <w:tcBorders>
              <w:top w:val="nil"/>
              <w:left w:val="single" w:sz="4" w:space="0" w:color="auto"/>
              <w:bottom w:val="single" w:sz="4" w:space="0" w:color="auto"/>
              <w:right w:val="single" w:sz="4" w:space="0" w:color="auto"/>
            </w:tcBorders>
            <w:shd w:val="clear" w:color="000000" w:fill="DCE6F1"/>
            <w:noWrap/>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Nr zadania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Zakres zadania</w:t>
            </w:r>
          </w:p>
        </w:tc>
        <w:tc>
          <w:tcPr>
            <w:tcW w:w="0" w:type="auto"/>
            <w:gridSpan w:val="3"/>
            <w:tcBorders>
              <w:top w:val="single" w:sz="4" w:space="0" w:color="auto"/>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Zdefiniowany poziom energetyczno-środowiskowy</w:t>
            </w:r>
          </w:p>
        </w:tc>
        <w:tc>
          <w:tcPr>
            <w:tcW w:w="0" w:type="auto"/>
            <w:vMerge w:val="restart"/>
            <w:tcBorders>
              <w:top w:val="nil"/>
              <w:left w:val="single" w:sz="4" w:space="0" w:color="auto"/>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Koszt realizacji</w:t>
            </w:r>
          </w:p>
        </w:tc>
      </w:tr>
      <w:tr w:rsidR="005129D5" w:rsidRPr="005129D5" w:rsidTr="005129D5">
        <w:trPr>
          <w:trHeight w:val="900"/>
        </w:trPr>
        <w:tc>
          <w:tcPr>
            <w:tcW w:w="0" w:type="auto"/>
            <w:vMerge/>
            <w:tcBorders>
              <w:top w:val="nil"/>
              <w:left w:val="single" w:sz="4" w:space="0" w:color="auto"/>
              <w:bottom w:val="single" w:sz="4" w:space="0" w:color="auto"/>
              <w:right w:val="single" w:sz="4" w:space="0" w:color="auto"/>
            </w:tcBorders>
            <w:vAlign w:val="center"/>
            <w:hideMark/>
          </w:tcPr>
          <w:p w:rsidR="005129D5" w:rsidRPr="005129D5" w:rsidRDefault="005129D5" w:rsidP="005129D5">
            <w:pPr>
              <w:spacing w:after="0" w:line="240" w:lineRule="auto"/>
              <w:rPr>
                <w:rFonts w:ascii="Constantia" w:eastAsia="Times New Roman" w:hAnsi="Constantia"/>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9D5" w:rsidRPr="005129D5" w:rsidRDefault="005129D5" w:rsidP="005129D5">
            <w:pPr>
              <w:spacing w:after="0" w:line="240" w:lineRule="auto"/>
              <w:rPr>
                <w:rFonts w:ascii="Constantia" w:eastAsia="Times New Roman" w:hAnsi="Constantia"/>
                <w:color w:val="000000"/>
                <w:sz w:val="20"/>
                <w:szCs w:val="20"/>
                <w:lang w:eastAsia="pl-PL"/>
              </w:rPr>
            </w:pPr>
          </w:p>
        </w:tc>
        <w:tc>
          <w:tcPr>
            <w:tcW w:w="0" w:type="auto"/>
            <w:tcBorders>
              <w:top w:val="nil"/>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16"/>
                <w:szCs w:val="16"/>
                <w:lang w:eastAsia="pl-PL"/>
              </w:rPr>
            </w:pPr>
            <w:r w:rsidRPr="005129D5">
              <w:rPr>
                <w:rFonts w:ascii="Constantia" w:eastAsia="Times New Roman" w:hAnsi="Constantia"/>
                <w:color w:val="000000"/>
                <w:sz w:val="16"/>
                <w:szCs w:val="16"/>
                <w:lang w:eastAsia="pl-PL"/>
              </w:rPr>
              <w:t>Redukcja emisji [tCO</w:t>
            </w:r>
            <w:r w:rsidRPr="005129D5">
              <w:rPr>
                <w:rFonts w:ascii="Constantia" w:eastAsia="Times New Roman" w:hAnsi="Constantia"/>
                <w:color w:val="000000"/>
                <w:sz w:val="16"/>
                <w:szCs w:val="16"/>
                <w:vertAlign w:val="subscript"/>
                <w:lang w:eastAsia="pl-PL"/>
              </w:rPr>
              <w:t>2</w:t>
            </w:r>
            <w:r w:rsidRPr="005129D5">
              <w:rPr>
                <w:rFonts w:ascii="Constantia" w:eastAsia="Times New Roman" w:hAnsi="Constantia"/>
                <w:color w:val="000000"/>
                <w:sz w:val="16"/>
                <w:szCs w:val="16"/>
                <w:lang w:eastAsia="pl-PL"/>
              </w:rPr>
              <w:t>]</w:t>
            </w:r>
          </w:p>
        </w:tc>
        <w:tc>
          <w:tcPr>
            <w:tcW w:w="0" w:type="auto"/>
            <w:tcBorders>
              <w:top w:val="nil"/>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16"/>
                <w:szCs w:val="16"/>
                <w:lang w:eastAsia="pl-PL"/>
              </w:rPr>
            </w:pPr>
            <w:r w:rsidRPr="005129D5">
              <w:rPr>
                <w:rFonts w:ascii="Constantia" w:eastAsia="Times New Roman" w:hAnsi="Constantia"/>
                <w:color w:val="000000"/>
                <w:sz w:val="16"/>
                <w:szCs w:val="16"/>
                <w:lang w:eastAsia="pl-PL"/>
              </w:rPr>
              <w:t>Redukcja zużycia energii [MWh]</w:t>
            </w:r>
          </w:p>
        </w:tc>
        <w:tc>
          <w:tcPr>
            <w:tcW w:w="0" w:type="auto"/>
            <w:tcBorders>
              <w:top w:val="nil"/>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16"/>
                <w:szCs w:val="16"/>
                <w:lang w:eastAsia="pl-PL"/>
              </w:rPr>
            </w:pPr>
            <w:r w:rsidRPr="005129D5">
              <w:rPr>
                <w:rFonts w:ascii="Constantia" w:eastAsia="Times New Roman" w:hAnsi="Constantia"/>
                <w:color w:val="000000"/>
                <w:sz w:val="16"/>
                <w:szCs w:val="16"/>
                <w:lang w:eastAsia="pl-PL"/>
              </w:rPr>
              <w:t>Produkcja OZE [MWh]</w:t>
            </w:r>
          </w:p>
        </w:tc>
        <w:tc>
          <w:tcPr>
            <w:tcW w:w="0" w:type="auto"/>
            <w:vMerge/>
            <w:tcBorders>
              <w:top w:val="nil"/>
              <w:left w:val="single" w:sz="4" w:space="0" w:color="auto"/>
              <w:bottom w:val="single" w:sz="4" w:space="0" w:color="auto"/>
              <w:right w:val="single" w:sz="4" w:space="0" w:color="auto"/>
            </w:tcBorders>
            <w:vAlign w:val="center"/>
            <w:hideMark/>
          </w:tcPr>
          <w:p w:rsidR="005129D5" w:rsidRPr="005129D5" w:rsidRDefault="005129D5" w:rsidP="005129D5">
            <w:pPr>
              <w:spacing w:after="0" w:line="240" w:lineRule="auto"/>
              <w:rPr>
                <w:rFonts w:ascii="Constantia" w:eastAsia="Times New Roman" w:hAnsi="Constantia"/>
                <w:color w:val="000000"/>
                <w:sz w:val="20"/>
                <w:szCs w:val="20"/>
                <w:lang w:eastAsia="pl-PL"/>
              </w:rPr>
            </w:pPr>
          </w:p>
        </w:tc>
      </w:tr>
      <w:tr w:rsidR="005129D5" w:rsidRPr="005129D5" w:rsidTr="005129D5">
        <w:trPr>
          <w:trHeight w:val="96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1.2.1. Montaż instalacji fotowoltaicznej na/przy Budynku Urzędu Gminy w Abramowie</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Zadanie zakłada montaż instalacji fotowoltaicznej służącej do produkcji energii elektrycznej na potrzeby pokrycia częściowego zapotrzebowania na energię obiektu Urzędu Gminy w Abramowie. Działalność obiektu zlokalizowanego przy ulicy  22 Lipca 2 wiąże się ze znacznym dochodzącym do 14 970 kWh zużyciem energii elektrycznej, generując tym samym emisję CO2 do atmosfery na poziomie 12,16 t. Montaż przewidziany w zadaniu instalacji o mocy 5 </w:t>
            </w:r>
            <w:proofErr w:type="spellStart"/>
            <w:r w:rsidRPr="005129D5">
              <w:rPr>
                <w:rFonts w:ascii="Constantia" w:eastAsia="Times New Roman" w:hAnsi="Constantia"/>
                <w:color w:val="000000"/>
                <w:sz w:val="18"/>
                <w:szCs w:val="18"/>
                <w:lang w:eastAsia="pl-PL"/>
              </w:rPr>
              <w:t>kWp</w:t>
            </w:r>
            <w:proofErr w:type="spellEnd"/>
            <w:r w:rsidRPr="005129D5">
              <w:rPr>
                <w:rFonts w:ascii="Constantia" w:eastAsia="Times New Roman" w:hAnsi="Constantia"/>
                <w:color w:val="000000"/>
                <w:sz w:val="18"/>
                <w:szCs w:val="18"/>
                <w:lang w:eastAsia="pl-PL"/>
              </w:rPr>
              <w:t xml:space="preserve"> wraz  z infrastrukturą towarzyszącą, która wygeneruje w skali roku około 5000 kWh energii elektrycznej co w konsekwencji pozwoli zredukować emisję dwutlenku węgla o około 4,07 t. Zakres inwestycji w tym moc instalacji powinien zostać szczegółowo przeanalizowany i może ulec korekcie</w:t>
            </w:r>
            <w:r w:rsidR="00CB6680">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4,07</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5,01</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43 031,27 zł </w:t>
            </w:r>
          </w:p>
        </w:tc>
      </w:tr>
      <w:tr w:rsidR="005129D5" w:rsidRPr="005129D5" w:rsidTr="005129D5">
        <w:trPr>
          <w:trHeight w:val="93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1.2.2. Montaż instalacji fotowoltaicznej na/przy budynku Gimnazjum w Abramowie</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Zadanie zakłada montaż instalacji fotowoltaicznej służącej do produkcji energii elektrycznej na potrzeby pokrycia częściowego zapotrzebowania na energię obiektu Gimnazjum  w Abramowie. Działalność obiektu zlokalizowanego przy ulicy  22 Lipca 31 wiąże się ze znacznym dochodzącym do 24 050 kWh zużyciem energii elektrycznej, generując tym samym emisję CO2 do atmosfery na poziomie 19,53 t. Montaż przewidziany w zadaniu instalacji o mocy 8 </w:t>
            </w:r>
            <w:proofErr w:type="spellStart"/>
            <w:r w:rsidRPr="005129D5">
              <w:rPr>
                <w:rFonts w:ascii="Constantia" w:eastAsia="Times New Roman" w:hAnsi="Constantia"/>
                <w:color w:val="000000"/>
                <w:sz w:val="18"/>
                <w:szCs w:val="18"/>
                <w:lang w:eastAsia="pl-PL"/>
              </w:rPr>
              <w:t>kWp</w:t>
            </w:r>
            <w:proofErr w:type="spellEnd"/>
            <w:r w:rsidRPr="005129D5">
              <w:rPr>
                <w:rFonts w:ascii="Constantia" w:eastAsia="Times New Roman" w:hAnsi="Constantia"/>
                <w:color w:val="000000"/>
                <w:sz w:val="18"/>
                <w:szCs w:val="18"/>
                <w:lang w:eastAsia="pl-PL"/>
              </w:rPr>
              <w:t xml:space="preserve"> wraz  z infrastrukturą towarzyszącą, która wygeneruje w skali roku około 8 053 kWh energii elektrycznej co w konsekwencji pozwoli zredukować emisję dwutlenku węgla o około 6,54 t. Zakres inwestycji w tym moc instalacji powinien zostać szczegółowo przeanalizowany i może ulec korekcie</w:t>
            </w:r>
            <w:r w:rsidR="00CB6680">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6,54</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8,05</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69 131,73 zł </w:t>
            </w:r>
          </w:p>
        </w:tc>
      </w:tr>
      <w:tr w:rsidR="005129D5" w:rsidRPr="005129D5" w:rsidTr="005129D5">
        <w:trPr>
          <w:trHeight w:val="105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1.2.3. Montaż instalacji fotowoltaicznej na/przy Szkoły Podstawowej w </w:t>
            </w:r>
            <w:proofErr w:type="spellStart"/>
            <w:r w:rsidRPr="005129D5">
              <w:rPr>
                <w:rFonts w:ascii="Constantia" w:eastAsia="Times New Roman" w:hAnsi="Constantia"/>
                <w:color w:val="000000"/>
                <w:sz w:val="18"/>
                <w:szCs w:val="18"/>
                <w:lang w:eastAsia="pl-PL"/>
              </w:rPr>
              <w:t>Wielkiem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Zadanie zakłada montaż instalacji fotowoltaicznej służącej do produkcji energii elektrycznej na potrzeby pokrycia częściowego zapotrzebowania na energię obiektu Szkoły Podstawowej w </w:t>
            </w:r>
            <w:proofErr w:type="spellStart"/>
            <w:r w:rsidRPr="005129D5">
              <w:rPr>
                <w:rFonts w:ascii="Constantia" w:eastAsia="Times New Roman" w:hAnsi="Constantia"/>
                <w:color w:val="000000"/>
                <w:sz w:val="18"/>
                <w:szCs w:val="18"/>
                <w:lang w:eastAsia="pl-PL"/>
              </w:rPr>
              <w:t>Wielkiem</w:t>
            </w:r>
            <w:proofErr w:type="spellEnd"/>
            <w:r w:rsidRPr="005129D5">
              <w:rPr>
                <w:rFonts w:ascii="Constantia" w:eastAsia="Times New Roman" w:hAnsi="Constantia"/>
                <w:color w:val="000000"/>
                <w:sz w:val="18"/>
                <w:szCs w:val="18"/>
                <w:lang w:eastAsia="pl-PL"/>
              </w:rPr>
              <w:t xml:space="preserve">. Działalność obiektu zlokalizowanego przy ulicy  22 Lipca 66 wiąże się ze znacznym dochodzącym do 12 040 kWh zużyciem energii elektrycznej, generując tym samym emisję CO2 do atmosfery na poziomie 9,78 t. Montaż przewidziany w zadaniu instalacji o mocy 4 </w:t>
            </w:r>
            <w:proofErr w:type="spellStart"/>
            <w:r w:rsidRPr="005129D5">
              <w:rPr>
                <w:rFonts w:ascii="Constantia" w:eastAsia="Times New Roman" w:hAnsi="Constantia"/>
                <w:color w:val="000000"/>
                <w:sz w:val="18"/>
                <w:szCs w:val="18"/>
                <w:lang w:eastAsia="pl-PL"/>
              </w:rPr>
              <w:t>kWp</w:t>
            </w:r>
            <w:proofErr w:type="spellEnd"/>
            <w:r w:rsidRPr="005129D5">
              <w:rPr>
                <w:rFonts w:ascii="Constantia" w:eastAsia="Times New Roman" w:hAnsi="Constantia"/>
                <w:color w:val="000000"/>
                <w:sz w:val="18"/>
                <w:szCs w:val="18"/>
                <w:lang w:eastAsia="pl-PL"/>
              </w:rPr>
              <w:t xml:space="preserve"> wraz  z infrastrukturą towarzyszącą, </w:t>
            </w:r>
            <w:r w:rsidRPr="005129D5">
              <w:rPr>
                <w:rFonts w:ascii="Constantia" w:eastAsia="Times New Roman" w:hAnsi="Constantia"/>
                <w:color w:val="000000"/>
                <w:sz w:val="18"/>
                <w:szCs w:val="18"/>
                <w:lang w:eastAsia="pl-PL"/>
              </w:rPr>
              <w:lastRenderedPageBreak/>
              <w:t>która wygeneruje w skali roku około 4 031 kWh energii elektrycznej co w konsekwencji pozwoli zredukować emisję dwutlenku węgla o około 3,27 t. Zakres inwestycji w tym moc instalacji powinien zostać szczegółowo przeanalizowany i może ulec korekcie</w:t>
            </w:r>
            <w:r w:rsidR="00CB6680">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lastRenderedPageBreak/>
              <w:t>3,27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4,03</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34 608,98 zł </w:t>
            </w:r>
          </w:p>
        </w:tc>
      </w:tr>
      <w:tr w:rsidR="005129D5" w:rsidRPr="005129D5" w:rsidTr="005129D5">
        <w:trPr>
          <w:trHeight w:val="112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lastRenderedPageBreak/>
              <w:t>1.2.4. Montaż instalacji fotowoltaicznej na/przy budynku Zespołu Szkolno-Przedszkolnym w Abramowie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Zadanie zakłada montaż instalacji fotowoltaicznej służącej do produkcji energii elektrycznej na potrzeby pokrycia częściowego zapotrzebowania na energię obiektu Zespołu Szkolno-Przedszkolnym w </w:t>
            </w:r>
            <w:proofErr w:type="spellStart"/>
            <w:r w:rsidRPr="005129D5">
              <w:rPr>
                <w:rFonts w:ascii="Constantia" w:eastAsia="Times New Roman" w:hAnsi="Constantia"/>
                <w:color w:val="000000"/>
                <w:sz w:val="18"/>
                <w:szCs w:val="18"/>
                <w:lang w:eastAsia="pl-PL"/>
              </w:rPr>
              <w:t>Wielkiem</w:t>
            </w:r>
            <w:proofErr w:type="spellEnd"/>
            <w:r w:rsidRPr="005129D5">
              <w:rPr>
                <w:rFonts w:ascii="Constantia" w:eastAsia="Times New Roman" w:hAnsi="Constantia"/>
                <w:color w:val="000000"/>
                <w:sz w:val="18"/>
                <w:szCs w:val="18"/>
                <w:lang w:eastAsia="pl-PL"/>
              </w:rPr>
              <w:t xml:space="preserve">. Działalność obiektu zlokalizowanego przy ulicy  22 Lipca 31 wiąże się ze znacznym dochodzącym do 31 820 kWh zużyciem energii elektrycznej, generując tym samym emisję CO2 do atmosfery na poziomie 25,84 t. Montaż przewidziany w zadaniu instalacji o mocy 11 </w:t>
            </w:r>
            <w:proofErr w:type="spellStart"/>
            <w:r w:rsidRPr="005129D5">
              <w:rPr>
                <w:rFonts w:ascii="Constantia" w:eastAsia="Times New Roman" w:hAnsi="Constantia"/>
                <w:color w:val="000000"/>
                <w:sz w:val="18"/>
                <w:szCs w:val="18"/>
                <w:lang w:eastAsia="pl-PL"/>
              </w:rPr>
              <w:t>kWp</w:t>
            </w:r>
            <w:proofErr w:type="spellEnd"/>
            <w:r w:rsidRPr="005129D5">
              <w:rPr>
                <w:rFonts w:ascii="Constantia" w:eastAsia="Times New Roman" w:hAnsi="Constantia"/>
                <w:color w:val="000000"/>
                <w:sz w:val="18"/>
                <w:szCs w:val="18"/>
                <w:lang w:eastAsia="pl-PL"/>
              </w:rPr>
              <w:t xml:space="preserve"> wraz  z infrastrukturą towarzyszącą, która wygeneruje w skali roku około 10 654 kWh energii elektrycznej co w konsekwencji pozwoli zredukować emisję dwutlenku węgla o około 8,65 t. Zakres inwestycji w tym moc instalacji powinien zostać szczegółowo przeanalizowany i może ulec korekcie</w:t>
            </w:r>
            <w:r w:rsidR="00CB6680">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8,65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10,65</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91 466,59 zł </w:t>
            </w:r>
          </w:p>
        </w:tc>
      </w:tr>
      <w:tr w:rsidR="005129D5" w:rsidRPr="005129D5" w:rsidTr="005129D5">
        <w:trPr>
          <w:trHeight w:val="84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1.2.5. Montaż instalacji fotowoltaicznej na/przy budynku Szkoły Podstawowej w Wielkolesie</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Zadanie zakłada montaż instalacji fotowoltaicznej służącej do produkcji energii elektrycznej na potrzeby pokrycia częściowego zapotrzebowania na energię obiektu Szkoły Podstawowej w Wielkolesie. Działalność obiektu zlokalizowanego w miejscowości Wielkolas 27c wiąże się ze znacznym dochodzącym do 22 530 kWh zużyciem energii elektrycznej, generując tym samym emisję CO2 do atmosfery na poziomie 18,29 t. Montaż przewidziany w zadaniu instalacji o mocy 8 </w:t>
            </w:r>
            <w:proofErr w:type="spellStart"/>
            <w:r w:rsidRPr="005129D5">
              <w:rPr>
                <w:rFonts w:ascii="Constantia" w:eastAsia="Times New Roman" w:hAnsi="Constantia"/>
                <w:color w:val="000000"/>
                <w:sz w:val="18"/>
                <w:szCs w:val="18"/>
                <w:lang w:eastAsia="pl-PL"/>
              </w:rPr>
              <w:t>kWp</w:t>
            </w:r>
            <w:proofErr w:type="spellEnd"/>
            <w:r w:rsidRPr="005129D5">
              <w:rPr>
                <w:rFonts w:ascii="Constantia" w:eastAsia="Times New Roman" w:hAnsi="Constantia"/>
                <w:color w:val="000000"/>
                <w:sz w:val="18"/>
                <w:szCs w:val="18"/>
                <w:lang w:eastAsia="pl-PL"/>
              </w:rPr>
              <w:t xml:space="preserve"> wraz  z infrastrukturą towarzyszącą, która wygeneruje w skali roku około 7 544 kWh energii elektrycznej co w konsekwencji pozwoli zredukować emisję dwutlenku węgla o około 6,13 t. Zakres inwestycji w tym moc instalacji powinien zostać szczegółowo przeanalizowany i może ulec korekcie</w:t>
            </w:r>
            <w:r w:rsidR="00CB6680">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6,13</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7,54</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64 762,49 zł </w:t>
            </w:r>
          </w:p>
        </w:tc>
      </w:tr>
    </w:tbl>
    <w:p w:rsidR="005129D5" w:rsidRDefault="005129D5">
      <w:pPr>
        <w:spacing w:after="0" w:line="240" w:lineRule="auto"/>
        <w:rPr>
          <w:rFonts w:ascii="Constantia" w:hAnsi="Constantia"/>
        </w:rPr>
      </w:pPr>
    </w:p>
    <w:p w:rsidR="005129D5" w:rsidRDefault="005129D5">
      <w:pPr>
        <w:spacing w:after="0" w:line="240" w:lineRule="auto"/>
        <w:rPr>
          <w:rFonts w:ascii="Constantia" w:hAnsi="Constantia"/>
        </w:rPr>
      </w:pPr>
    </w:p>
    <w:p w:rsidR="005129D5" w:rsidRDefault="005129D5">
      <w:pPr>
        <w:spacing w:after="0" w:line="240" w:lineRule="auto"/>
        <w:rPr>
          <w:rFonts w:ascii="Constantia" w:hAnsi="Constantia"/>
        </w:rPr>
      </w:pPr>
    </w:p>
    <w:p w:rsidR="005129D5" w:rsidRDefault="005129D5">
      <w:pPr>
        <w:spacing w:after="0" w:line="240" w:lineRule="auto"/>
        <w:rPr>
          <w:rFonts w:ascii="Constantia" w:hAnsi="Constantia"/>
        </w:rPr>
      </w:pPr>
    </w:p>
    <w:p w:rsidR="005129D5" w:rsidRDefault="005129D5">
      <w:pPr>
        <w:spacing w:after="0" w:line="240" w:lineRule="auto"/>
        <w:rPr>
          <w:rFonts w:ascii="Constantia" w:hAnsi="Constantia"/>
        </w:rPr>
      </w:pPr>
    </w:p>
    <w:p w:rsidR="005129D5" w:rsidRDefault="005129D5">
      <w:pPr>
        <w:spacing w:after="0" w:line="240" w:lineRule="auto"/>
        <w:rPr>
          <w:rFonts w:ascii="Constantia" w:hAnsi="Constantia"/>
        </w:rPr>
      </w:pPr>
    </w:p>
    <w:p w:rsidR="005129D5" w:rsidRDefault="005129D5">
      <w:pPr>
        <w:spacing w:after="0" w:line="240" w:lineRule="auto"/>
        <w:rPr>
          <w:rFonts w:ascii="Constantia" w:hAnsi="Constantia"/>
        </w:rPr>
      </w:pPr>
    </w:p>
    <w:p w:rsidR="005129D5" w:rsidRDefault="005129D5">
      <w:pPr>
        <w:spacing w:after="0" w:line="240" w:lineRule="auto"/>
        <w:rPr>
          <w:rFonts w:ascii="Constantia" w:hAnsi="Constantia"/>
        </w:rPr>
      </w:pPr>
    </w:p>
    <w:p w:rsidR="005129D5" w:rsidRDefault="005129D5">
      <w:pPr>
        <w:spacing w:after="0" w:line="240" w:lineRule="auto"/>
        <w:rPr>
          <w:rFonts w:ascii="Constantia" w:hAnsi="Constantia"/>
        </w:rPr>
      </w:pPr>
    </w:p>
    <w:p w:rsidR="005129D5" w:rsidRDefault="005129D5">
      <w:pPr>
        <w:spacing w:after="0" w:line="240" w:lineRule="auto"/>
        <w:rPr>
          <w:rFonts w:ascii="Constantia" w:hAnsi="Constantia"/>
        </w:rPr>
      </w:pPr>
    </w:p>
    <w:p w:rsidR="005129D5" w:rsidRDefault="005129D5">
      <w:pPr>
        <w:spacing w:after="0" w:line="240" w:lineRule="auto"/>
        <w:rPr>
          <w:rFonts w:ascii="Constantia" w:hAnsi="Constantia"/>
        </w:rPr>
      </w:pPr>
    </w:p>
    <w:tbl>
      <w:tblPr>
        <w:tblW w:w="0" w:type="auto"/>
        <w:tblInd w:w="65" w:type="dxa"/>
        <w:tblCellMar>
          <w:left w:w="70" w:type="dxa"/>
          <w:right w:w="70" w:type="dxa"/>
        </w:tblCellMar>
        <w:tblLook w:val="04A0" w:firstRow="1" w:lastRow="0" w:firstColumn="1" w:lastColumn="0" w:noHBand="0" w:noVBand="1"/>
      </w:tblPr>
      <w:tblGrid>
        <w:gridCol w:w="2333"/>
        <w:gridCol w:w="6676"/>
        <w:gridCol w:w="1117"/>
        <w:gridCol w:w="1184"/>
        <w:gridCol w:w="1172"/>
        <w:gridCol w:w="1771"/>
      </w:tblGrid>
      <w:tr w:rsidR="005129D5" w:rsidRPr="005129D5" w:rsidTr="005129D5">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5129D5" w:rsidRPr="005129D5" w:rsidRDefault="000515A8" w:rsidP="005129D5">
            <w:pPr>
              <w:spacing w:after="0" w:line="240" w:lineRule="auto"/>
              <w:jc w:val="center"/>
              <w:rPr>
                <w:rFonts w:ascii="Constantia" w:eastAsia="Times New Roman" w:hAnsi="Constantia"/>
                <w:color w:val="000000"/>
                <w:sz w:val="20"/>
                <w:szCs w:val="20"/>
                <w:lang w:eastAsia="pl-PL"/>
              </w:rPr>
            </w:pPr>
            <w:r>
              <w:rPr>
                <w:rFonts w:ascii="Constantia" w:eastAsia="Times New Roman" w:hAnsi="Constantia"/>
                <w:color w:val="000000"/>
                <w:sz w:val="20"/>
                <w:szCs w:val="20"/>
                <w:lang w:eastAsia="pl-PL"/>
              </w:rPr>
              <w:lastRenderedPageBreak/>
              <w:t xml:space="preserve">Cel operacyjny </w:t>
            </w:r>
            <w:r w:rsidR="005129D5" w:rsidRPr="005129D5">
              <w:rPr>
                <w:rFonts w:ascii="Constantia" w:eastAsia="Times New Roman" w:hAnsi="Constantia"/>
                <w:color w:val="000000"/>
                <w:sz w:val="20"/>
                <w:szCs w:val="20"/>
                <w:lang w:eastAsia="pl-PL"/>
              </w:rPr>
              <w:t>nr 1</w:t>
            </w:r>
            <w:r w:rsidR="005129D5" w:rsidRPr="005129D5">
              <w:rPr>
                <w:rFonts w:ascii="Constantia" w:eastAsia="Times New Roman" w:hAnsi="Constantia"/>
                <w:color w:val="000000"/>
                <w:sz w:val="20"/>
                <w:szCs w:val="20"/>
                <w:lang w:eastAsia="pl-PL"/>
              </w:rPr>
              <w:br/>
              <w:t xml:space="preserve"> Wykorzystanie potencjału odnawialnych źródeł energii oraz poprawa efektywności energetycznej obiektów użyteczności publicznej</w:t>
            </w:r>
          </w:p>
        </w:tc>
      </w:tr>
      <w:tr w:rsidR="005129D5" w:rsidRPr="005129D5" w:rsidTr="005129D5">
        <w:trPr>
          <w:trHeight w:val="402"/>
        </w:trPr>
        <w:tc>
          <w:tcPr>
            <w:tcW w:w="0" w:type="auto"/>
            <w:gridSpan w:val="6"/>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 xml:space="preserve">Działanie nr 1.3.   </w:t>
            </w:r>
            <w:r w:rsidRPr="005129D5">
              <w:rPr>
                <w:rFonts w:ascii="Constantia" w:eastAsia="Times New Roman" w:hAnsi="Constantia"/>
                <w:color w:val="000000"/>
                <w:sz w:val="20"/>
                <w:szCs w:val="20"/>
                <w:lang w:eastAsia="pl-PL"/>
              </w:rPr>
              <w:br/>
              <w:t xml:space="preserve">Produkcja energii elektrycznej przy energochłonnej infrastrukturze </w:t>
            </w:r>
            <w:proofErr w:type="spellStart"/>
            <w:r w:rsidRPr="005129D5">
              <w:rPr>
                <w:rFonts w:ascii="Constantia" w:eastAsia="Times New Roman" w:hAnsi="Constantia"/>
                <w:color w:val="000000"/>
                <w:sz w:val="20"/>
                <w:szCs w:val="20"/>
                <w:lang w:eastAsia="pl-PL"/>
              </w:rPr>
              <w:t>wod-kan</w:t>
            </w:r>
            <w:proofErr w:type="spellEnd"/>
          </w:p>
        </w:tc>
      </w:tr>
      <w:tr w:rsidR="005129D5" w:rsidRPr="005129D5" w:rsidTr="005129D5">
        <w:trPr>
          <w:trHeight w:val="495"/>
        </w:trPr>
        <w:tc>
          <w:tcPr>
            <w:tcW w:w="0" w:type="auto"/>
            <w:vMerge w:val="restart"/>
            <w:tcBorders>
              <w:top w:val="nil"/>
              <w:left w:val="single" w:sz="4" w:space="0" w:color="auto"/>
              <w:bottom w:val="single" w:sz="4" w:space="0" w:color="auto"/>
              <w:right w:val="single" w:sz="4" w:space="0" w:color="auto"/>
            </w:tcBorders>
            <w:shd w:val="clear" w:color="000000" w:fill="DCE6F1"/>
            <w:noWrap/>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Nr zadania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Zakres zadania</w:t>
            </w:r>
          </w:p>
        </w:tc>
        <w:tc>
          <w:tcPr>
            <w:tcW w:w="0" w:type="auto"/>
            <w:gridSpan w:val="3"/>
            <w:tcBorders>
              <w:top w:val="single" w:sz="4" w:space="0" w:color="auto"/>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Zdefiniowany poziom energetyczno-środowiskowy</w:t>
            </w:r>
          </w:p>
        </w:tc>
        <w:tc>
          <w:tcPr>
            <w:tcW w:w="0" w:type="auto"/>
            <w:vMerge w:val="restart"/>
            <w:tcBorders>
              <w:top w:val="nil"/>
              <w:left w:val="single" w:sz="4" w:space="0" w:color="auto"/>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Koszt realizacji</w:t>
            </w:r>
          </w:p>
        </w:tc>
      </w:tr>
      <w:tr w:rsidR="005129D5" w:rsidRPr="005129D5" w:rsidTr="005129D5">
        <w:trPr>
          <w:trHeight w:val="900"/>
        </w:trPr>
        <w:tc>
          <w:tcPr>
            <w:tcW w:w="0" w:type="auto"/>
            <w:vMerge/>
            <w:tcBorders>
              <w:top w:val="nil"/>
              <w:left w:val="single" w:sz="4" w:space="0" w:color="auto"/>
              <w:bottom w:val="single" w:sz="4" w:space="0" w:color="auto"/>
              <w:right w:val="single" w:sz="4" w:space="0" w:color="auto"/>
            </w:tcBorders>
            <w:vAlign w:val="center"/>
            <w:hideMark/>
          </w:tcPr>
          <w:p w:rsidR="005129D5" w:rsidRPr="005129D5" w:rsidRDefault="005129D5" w:rsidP="005129D5">
            <w:pPr>
              <w:spacing w:after="0" w:line="240" w:lineRule="auto"/>
              <w:rPr>
                <w:rFonts w:ascii="Constantia" w:eastAsia="Times New Roman" w:hAnsi="Constantia"/>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9D5" w:rsidRPr="005129D5" w:rsidRDefault="005129D5" w:rsidP="005129D5">
            <w:pPr>
              <w:spacing w:after="0" w:line="240" w:lineRule="auto"/>
              <w:rPr>
                <w:rFonts w:ascii="Constantia" w:eastAsia="Times New Roman" w:hAnsi="Constantia"/>
                <w:color w:val="000000"/>
                <w:sz w:val="20"/>
                <w:szCs w:val="20"/>
                <w:lang w:eastAsia="pl-PL"/>
              </w:rPr>
            </w:pPr>
          </w:p>
        </w:tc>
        <w:tc>
          <w:tcPr>
            <w:tcW w:w="0" w:type="auto"/>
            <w:tcBorders>
              <w:top w:val="nil"/>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16"/>
                <w:szCs w:val="16"/>
                <w:lang w:eastAsia="pl-PL"/>
              </w:rPr>
            </w:pPr>
            <w:r w:rsidRPr="005129D5">
              <w:rPr>
                <w:rFonts w:ascii="Constantia" w:eastAsia="Times New Roman" w:hAnsi="Constantia"/>
                <w:color w:val="000000"/>
                <w:sz w:val="16"/>
                <w:szCs w:val="16"/>
                <w:lang w:eastAsia="pl-PL"/>
              </w:rPr>
              <w:t>Redukcja emisji [tCO</w:t>
            </w:r>
            <w:r w:rsidRPr="005129D5">
              <w:rPr>
                <w:rFonts w:ascii="Constantia" w:eastAsia="Times New Roman" w:hAnsi="Constantia"/>
                <w:color w:val="000000"/>
                <w:sz w:val="16"/>
                <w:szCs w:val="16"/>
                <w:vertAlign w:val="subscript"/>
                <w:lang w:eastAsia="pl-PL"/>
              </w:rPr>
              <w:t>2</w:t>
            </w:r>
            <w:r w:rsidRPr="005129D5">
              <w:rPr>
                <w:rFonts w:ascii="Constantia" w:eastAsia="Times New Roman" w:hAnsi="Constantia"/>
                <w:color w:val="000000"/>
                <w:sz w:val="16"/>
                <w:szCs w:val="16"/>
                <w:lang w:eastAsia="pl-PL"/>
              </w:rPr>
              <w:t>]</w:t>
            </w:r>
          </w:p>
        </w:tc>
        <w:tc>
          <w:tcPr>
            <w:tcW w:w="0" w:type="auto"/>
            <w:tcBorders>
              <w:top w:val="nil"/>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16"/>
                <w:szCs w:val="16"/>
                <w:lang w:eastAsia="pl-PL"/>
              </w:rPr>
            </w:pPr>
            <w:r w:rsidRPr="005129D5">
              <w:rPr>
                <w:rFonts w:ascii="Constantia" w:eastAsia="Times New Roman" w:hAnsi="Constantia"/>
                <w:color w:val="000000"/>
                <w:sz w:val="16"/>
                <w:szCs w:val="16"/>
                <w:lang w:eastAsia="pl-PL"/>
              </w:rPr>
              <w:t>Redukcja zużycia energii [MWh]</w:t>
            </w:r>
          </w:p>
        </w:tc>
        <w:tc>
          <w:tcPr>
            <w:tcW w:w="0" w:type="auto"/>
            <w:tcBorders>
              <w:top w:val="nil"/>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16"/>
                <w:szCs w:val="16"/>
                <w:lang w:eastAsia="pl-PL"/>
              </w:rPr>
            </w:pPr>
            <w:r w:rsidRPr="005129D5">
              <w:rPr>
                <w:rFonts w:ascii="Constantia" w:eastAsia="Times New Roman" w:hAnsi="Constantia"/>
                <w:color w:val="000000"/>
                <w:sz w:val="16"/>
                <w:szCs w:val="16"/>
                <w:lang w:eastAsia="pl-PL"/>
              </w:rPr>
              <w:t>Produkcja OZE [MWh]</w:t>
            </w:r>
          </w:p>
        </w:tc>
        <w:tc>
          <w:tcPr>
            <w:tcW w:w="0" w:type="auto"/>
            <w:vMerge/>
            <w:tcBorders>
              <w:top w:val="nil"/>
              <w:left w:val="single" w:sz="4" w:space="0" w:color="auto"/>
              <w:bottom w:val="single" w:sz="4" w:space="0" w:color="auto"/>
              <w:right w:val="single" w:sz="4" w:space="0" w:color="auto"/>
            </w:tcBorders>
            <w:vAlign w:val="center"/>
            <w:hideMark/>
          </w:tcPr>
          <w:p w:rsidR="005129D5" w:rsidRPr="005129D5" w:rsidRDefault="005129D5" w:rsidP="005129D5">
            <w:pPr>
              <w:spacing w:after="0" w:line="240" w:lineRule="auto"/>
              <w:rPr>
                <w:rFonts w:ascii="Constantia" w:eastAsia="Times New Roman" w:hAnsi="Constantia"/>
                <w:color w:val="000000"/>
                <w:sz w:val="20"/>
                <w:szCs w:val="20"/>
                <w:lang w:eastAsia="pl-PL"/>
              </w:rPr>
            </w:pPr>
          </w:p>
        </w:tc>
      </w:tr>
      <w:tr w:rsidR="005129D5" w:rsidRPr="005129D5" w:rsidTr="005129D5">
        <w:trPr>
          <w:trHeight w:val="72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1.3.1. Montaż instalacji PV na obiekcie Hydroforni Abramów</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Zadanie zakłada montaż instalacji fotowoltaicznej służącej do produkcji energii elektrycznej na potrzeby pokrycia częściowego zapotrzebowania na energię elektryczną  energochłonnej infrastruktury Hydrofornia w miejscowości Abramów. Montaż przewidziany w zadaniu instalacji o mocy 19 </w:t>
            </w:r>
            <w:proofErr w:type="spellStart"/>
            <w:r w:rsidRPr="005129D5">
              <w:rPr>
                <w:rFonts w:ascii="Constantia" w:eastAsia="Times New Roman" w:hAnsi="Constantia"/>
                <w:color w:val="000000"/>
                <w:sz w:val="18"/>
                <w:szCs w:val="18"/>
                <w:lang w:eastAsia="pl-PL"/>
              </w:rPr>
              <w:t>kWp</w:t>
            </w:r>
            <w:proofErr w:type="spellEnd"/>
            <w:r w:rsidRPr="005129D5">
              <w:rPr>
                <w:rFonts w:ascii="Constantia" w:eastAsia="Times New Roman" w:hAnsi="Constantia"/>
                <w:color w:val="000000"/>
                <w:sz w:val="18"/>
                <w:szCs w:val="18"/>
                <w:lang w:eastAsia="pl-PL"/>
              </w:rPr>
              <w:t xml:space="preserve"> składającej się z 73 wraz z infrastrukturą towarzyszącą pozwoli na wygenerowanie w skali roku około 18 960 kWh energii elektrycznej co w konsekwencji pozwoli zredukować emisję dwutlenku węgla o około 15,40 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15,40</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18,96</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105 718,88 zł </w:t>
            </w:r>
          </w:p>
        </w:tc>
      </w:tr>
      <w:tr w:rsidR="005129D5" w:rsidRPr="005129D5" w:rsidTr="005129D5">
        <w:trPr>
          <w:trHeight w:val="73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1.3.2. Montaż instalacji PV na obiekcie Hydroforni Natalin</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Zadanie zakłada montaż instalacji fotowoltaicznej służącej do produkcji energii elektrycznej na potrzeby pokrycia częściowego zapotrzebowania na energię elektryczną  energochłonnej infrastruktury Hydrofornia w miejscowości Natalin. Montaż przewidziany w zadaniu instalacji o mocy 23 </w:t>
            </w:r>
            <w:proofErr w:type="spellStart"/>
            <w:r w:rsidRPr="005129D5">
              <w:rPr>
                <w:rFonts w:ascii="Constantia" w:eastAsia="Times New Roman" w:hAnsi="Constantia"/>
                <w:color w:val="000000"/>
                <w:sz w:val="18"/>
                <w:szCs w:val="18"/>
                <w:lang w:eastAsia="pl-PL"/>
              </w:rPr>
              <w:t>kWp</w:t>
            </w:r>
            <w:proofErr w:type="spellEnd"/>
            <w:r w:rsidRPr="005129D5">
              <w:rPr>
                <w:rFonts w:ascii="Constantia" w:eastAsia="Times New Roman" w:hAnsi="Constantia"/>
                <w:color w:val="000000"/>
                <w:sz w:val="18"/>
                <w:szCs w:val="18"/>
                <w:lang w:eastAsia="pl-PL"/>
              </w:rPr>
              <w:t xml:space="preserve"> składającej się z 89 wraz z infrastrukturą towarzyszącą pozwoli na wygenerowanie w skali roku około 23 231 kWh energii elektrycznej co w konsekwencji pozwoli zredukować emisję dwutlenku węgla o około 18,86 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18,86</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23,23</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129 532,46 zł </w:t>
            </w:r>
          </w:p>
        </w:tc>
      </w:tr>
      <w:tr w:rsidR="005129D5" w:rsidRPr="005129D5" w:rsidTr="005129D5">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1.3.3. Montaż instalacji P</w:t>
            </w:r>
            <w:r w:rsidR="00CB6680">
              <w:rPr>
                <w:rFonts w:ascii="Constantia" w:eastAsia="Times New Roman" w:hAnsi="Constantia"/>
                <w:color w:val="000000"/>
                <w:sz w:val="18"/>
                <w:szCs w:val="18"/>
                <w:lang w:eastAsia="pl-PL"/>
              </w:rPr>
              <w:t>V na obiekcie Hy</w:t>
            </w:r>
            <w:r w:rsidRPr="005129D5">
              <w:rPr>
                <w:rFonts w:ascii="Constantia" w:eastAsia="Times New Roman" w:hAnsi="Constantia"/>
                <w:color w:val="000000"/>
                <w:sz w:val="18"/>
                <w:szCs w:val="18"/>
                <w:lang w:eastAsia="pl-PL"/>
              </w:rPr>
              <w:t>droforni Wolica</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Zadanie zakłada montaż instalacji fotowoltaicznej służącej do produkcji energii elektrycznej na potrzeby pokrycia częściowego zapotrzebowania na energię elektryczną  energochłonnej infrastruktury Hydrofornia w miejscowości Wolica. Montaż przewidziany w zadaniu instalacji o mocy 18 </w:t>
            </w:r>
            <w:proofErr w:type="spellStart"/>
            <w:r w:rsidRPr="005129D5">
              <w:rPr>
                <w:rFonts w:ascii="Constantia" w:eastAsia="Times New Roman" w:hAnsi="Constantia"/>
                <w:color w:val="000000"/>
                <w:sz w:val="18"/>
                <w:szCs w:val="18"/>
                <w:lang w:eastAsia="pl-PL"/>
              </w:rPr>
              <w:t>kWp</w:t>
            </w:r>
            <w:proofErr w:type="spellEnd"/>
            <w:r w:rsidRPr="005129D5">
              <w:rPr>
                <w:rFonts w:ascii="Constantia" w:eastAsia="Times New Roman" w:hAnsi="Constantia"/>
                <w:color w:val="000000"/>
                <w:sz w:val="18"/>
                <w:szCs w:val="18"/>
                <w:lang w:eastAsia="pl-PL"/>
              </w:rPr>
              <w:t xml:space="preserve"> składającej się z 71 wraz z infrastrukturą towarzyszącą pozwoli na wygenerowanie w skali roku około 18 430 kWh energii elektrycznej co w konsekwencji pozwoli zredukować emisję dwutlenku węgla o około 14,97 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14,97</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18,43</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102 763,41 zł </w:t>
            </w:r>
          </w:p>
        </w:tc>
      </w:tr>
      <w:tr w:rsidR="005129D5" w:rsidRPr="005129D5" w:rsidTr="005129D5">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1.3.4. Montaż instalacji PV na obiekcie oczyszczalni ścieków w m. Wielkie</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Zadanie zakłada montaż instalacji fotowoltaicznej służącej do produkcji energii elektrycznej na potrzeby pokrycia częściowego zapotrzebowania na energię elektryczną  energochłonnej infrastruktury oczyszczalni ścieków w miejscowości Wielkie. Działalność obiektu wiąże się ze znacznym dochodzącym do 19 500 kWh zużyciem energii elektrycznej, generując tym samym emisję CO2 do atmosfery na poziomie 70,67 t. Montaż przewidziany w zadaniu instalacji o mocy 29 </w:t>
            </w:r>
            <w:proofErr w:type="spellStart"/>
            <w:r w:rsidRPr="005129D5">
              <w:rPr>
                <w:rFonts w:ascii="Constantia" w:eastAsia="Times New Roman" w:hAnsi="Constantia"/>
                <w:color w:val="000000"/>
                <w:sz w:val="18"/>
                <w:szCs w:val="18"/>
                <w:lang w:eastAsia="pl-PL"/>
              </w:rPr>
              <w:t>kWp</w:t>
            </w:r>
            <w:proofErr w:type="spellEnd"/>
            <w:r w:rsidRPr="005129D5">
              <w:rPr>
                <w:rFonts w:ascii="Constantia" w:eastAsia="Times New Roman" w:hAnsi="Constantia"/>
                <w:color w:val="000000"/>
                <w:sz w:val="18"/>
                <w:szCs w:val="18"/>
                <w:lang w:eastAsia="pl-PL"/>
              </w:rPr>
              <w:t xml:space="preserve"> wraz składającej się z 112 paneli z infrastrukturą towarzyszącą pozwoli na wygenerowanie w skali roku około 29 143 kWh energii elektrycznej co w konsekwencji pozwoli zredukować emisję dwutlenku węgla o około 23,66 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23,66</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29,14</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162 498,08 zł </w:t>
            </w:r>
          </w:p>
        </w:tc>
      </w:tr>
    </w:tbl>
    <w:p w:rsidR="005129D5" w:rsidRDefault="005129D5">
      <w:pPr>
        <w:spacing w:after="0" w:line="240" w:lineRule="auto"/>
        <w:rPr>
          <w:rFonts w:ascii="Constantia" w:hAnsi="Constantia"/>
        </w:rPr>
      </w:pPr>
    </w:p>
    <w:tbl>
      <w:tblPr>
        <w:tblW w:w="0" w:type="auto"/>
        <w:tblInd w:w="65" w:type="dxa"/>
        <w:tblCellMar>
          <w:left w:w="70" w:type="dxa"/>
          <w:right w:w="70" w:type="dxa"/>
        </w:tblCellMar>
        <w:tblLook w:val="04A0" w:firstRow="1" w:lastRow="0" w:firstColumn="1" w:lastColumn="0" w:noHBand="0" w:noVBand="1"/>
      </w:tblPr>
      <w:tblGrid>
        <w:gridCol w:w="2645"/>
        <w:gridCol w:w="6415"/>
        <w:gridCol w:w="1088"/>
        <w:gridCol w:w="1153"/>
        <w:gridCol w:w="1145"/>
        <w:gridCol w:w="1807"/>
      </w:tblGrid>
      <w:tr w:rsidR="005129D5" w:rsidRPr="005129D5" w:rsidTr="005129D5">
        <w:trPr>
          <w:trHeight w:val="402"/>
        </w:trPr>
        <w:tc>
          <w:tcPr>
            <w:tcW w:w="0" w:type="auto"/>
            <w:gridSpan w:val="6"/>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5129D5" w:rsidRPr="005129D5" w:rsidRDefault="000515A8" w:rsidP="005129D5">
            <w:pPr>
              <w:spacing w:after="0" w:line="240" w:lineRule="auto"/>
              <w:jc w:val="center"/>
              <w:rPr>
                <w:rFonts w:ascii="Constantia" w:eastAsia="Times New Roman" w:hAnsi="Constantia"/>
                <w:color w:val="000000"/>
                <w:sz w:val="20"/>
                <w:szCs w:val="20"/>
                <w:lang w:eastAsia="pl-PL"/>
              </w:rPr>
            </w:pPr>
            <w:r>
              <w:rPr>
                <w:rFonts w:ascii="Constantia" w:eastAsia="Times New Roman" w:hAnsi="Constantia"/>
                <w:color w:val="000000"/>
                <w:sz w:val="20"/>
                <w:szCs w:val="20"/>
                <w:lang w:eastAsia="pl-PL"/>
              </w:rPr>
              <w:t xml:space="preserve">Cel operacyjny </w:t>
            </w:r>
            <w:r w:rsidR="005129D5" w:rsidRPr="005129D5">
              <w:rPr>
                <w:rFonts w:ascii="Constantia" w:eastAsia="Times New Roman" w:hAnsi="Constantia"/>
                <w:color w:val="000000"/>
                <w:sz w:val="20"/>
                <w:szCs w:val="20"/>
                <w:lang w:eastAsia="pl-PL"/>
              </w:rPr>
              <w:t>nr 1</w:t>
            </w:r>
            <w:r w:rsidR="005129D5" w:rsidRPr="005129D5">
              <w:rPr>
                <w:rFonts w:ascii="Constantia" w:eastAsia="Times New Roman" w:hAnsi="Constantia"/>
                <w:color w:val="000000"/>
                <w:sz w:val="20"/>
                <w:szCs w:val="20"/>
                <w:lang w:eastAsia="pl-PL"/>
              </w:rPr>
              <w:br/>
              <w:t xml:space="preserve"> Wykorzystanie potencjału odnawialnych źródeł energii oraz poprawa efektywności energetycznej obiektów użyteczności publicznej</w:t>
            </w:r>
          </w:p>
        </w:tc>
      </w:tr>
      <w:tr w:rsidR="005129D5" w:rsidRPr="005129D5" w:rsidTr="005129D5">
        <w:trPr>
          <w:trHeight w:val="402"/>
        </w:trPr>
        <w:tc>
          <w:tcPr>
            <w:tcW w:w="0" w:type="auto"/>
            <w:gridSpan w:val="6"/>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 xml:space="preserve">Działanie nr 1.4.   </w:t>
            </w:r>
            <w:r w:rsidRPr="005129D5">
              <w:rPr>
                <w:rFonts w:ascii="Constantia" w:eastAsia="Times New Roman" w:hAnsi="Constantia"/>
                <w:color w:val="000000"/>
                <w:sz w:val="20"/>
                <w:szCs w:val="20"/>
                <w:lang w:eastAsia="pl-PL"/>
              </w:rPr>
              <w:br/>
              <w:t>Modernizacja infrastruktury  sektora wodno-kanalizacyjnego</w:t>
            </w:r>
          </w:p>
        </w:tc>
      </w:tr>
      <w:tr w:rsidR="005129D5" w:rsidRPr="005129D5" w:rsidTr="005129D5">
        <w:trPr>
          <w:trHeight w:val="630"/>
        </w:trPr>
        <w:tc>
          <w:tcPr>
            <w:tcW w:w="0" w:type="auto"/>
            <w:vMerge w:val="restart"/>
            <w:tcBorders>
              <w:top w:val="nil"/>
              <w:left w:val="single" w:sz="4" w:space="0" w:color="auto"/>
              <w:bottom w:val="single" w:sz="4" w:space="0" w:color="auto"/>
              <w:right w:val="single" w:sz="4" w:space="0" w:color="auto"/>
            </w:tcBorders>
            <w:shd w:val="clear" w:color="000000" w:fill="DCE6F1"/>
            <w:noWrap/>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Nr zadania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Zakres zadania</w:t>
            </w:r>
          </w:p>
        </w:tc>
        <w:tc>
          <w:tcPr>
            <w:tcW w:w="0" w:type="auto"/>
            <w:gridSpan w:val="3"/>
            <w:tcBorders>
              <w:top w:val="single" w:sz="4" w:space="0" w:color="auto"/>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Zdefiniowany poziom energetyczno-środowiskowy</w:t>
            </w:r>
          </w:p>
        </w:tc>
        <w:tc>
          <w:tcPr>
            <w:tcW w:w="0" w:type="auto"/>
            <w:vMerge w:val="restart"/>
            <w:tcBorders>
              <w:top w:val="nil"/>
              <w:left w:val="single" w:sz="4" w:space="0" w:color="auto"/>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Koszt realizacji</w:t>
            </w:r>
          </w:p>
        </w:tc>
      </w:tr>
      <w:tr w:rsidR="005129D5" w:rsidRPr="005129D5" w:rsidTr="005129D5">
        <w:trPr>
          <w:trHeight w:val="900"/>
        </w:trPr>
        <w:tc>
          <w:tcPr>
            <w:tcW w:w="0" w:type="auto"/>
            <w:vMerge/>
            <w:tcBorders>
              <w:top w:val="nil"/>
              <w:left w:val="single" w:sz="4" w:space="0" w:color="auto"/>
              <w:bottom w:val="single" w:sz="4" w:space="0" w:color="auto"/>
              <w:right w:val="single" w:sz="4" w:space="0" w:color="auto"/>
            </w:tcBorders>
            <w:vAlign w:val="center"/>
            <w:hideMark/>
          </w:tcPr>
          <w:p w:rsidR="005129D5" w:rsidRPr="005129D5" w:rsidRDefault="005129D5" w:rsidP="005129D5">
            <w:pPr>
              <w:spacing w:after="0" w:line="240" w:lineRule="auto"/>
              <w:rPr>
                <w:rFonts w:ascii="Constantia" w:eastAsia="Times New Roman" w:hAnsi="Constantia"/>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9D5" w:rsidRPr="005129D5" w:rsidRDefault="005129D5" w:rsidP="005129D5">
            <w:pPr>
              <w:spacing w:after="0" w:line="240" w:lineRule="auto"/>
              <w:rPr>
                <w:rFonts w:ascii="Constantia" w:eastAsia="Times New Roman" w:hAnsi="Constantia"/>
                <w:color w:val="000000"/>
                <w:sz w:val="20"/>
                <w:szCs w:val="20"/>
                <w:lang w:eastAsia="pl-PL"/>
              </w:rPr>
            </w:pPr>
          </w:p>
        </w:tc>
        <w:tc>
          <w:tcPr>
            <w:tcW w:w="0" w:type="auto"/>
            <w:tcBorders>
              <w:top w:val="nil"/>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16"/>
                <w:szCs w:val="16"/>
                <w:lang w:eastAsia="pl-PL"/>
              </w:rPr>
            </w:pPr>
            <w:r w:rsidRPr="005129D5">
              <w:rPr>
                <w:rFonts w:ascii="Constantia" w:eastAsia="Times New Roman" w:hAnsi="Constantia"/>
                <w:color w:val="000000"/>
                <w:sz w:val="16"/>
                <w:szCs w:val="16"/>
                <w:lang w:eastAsia="pl-PL"/>
              </w:rPr>
              <w:t>Redukcja emisji [tCO</w:t>
            </w:r>
            <w:r w:rsidRPr="005129D5">
              <w:rPr>
                <w:rFonts w:ascii="Constantia" w:eastAsia="Times New Roman" w:hAnsi="Constantia"/>
                <w:color w:val="000000"/>
                <w:sz w:val="16"/>
                <w:szCs w:val="16"/>
                <w:vertAlign w:val="subscript"/>
                <w:lang w:eastAsia="pl-PL"/>
              </w:rPr>
              <w:t>2</w:t>
            </w:r>
            <w:r w:rsidRPr="005129D5">
              <w:rPr>
                <w:rFonts w:ascii="Constantia" w:eastAsia="Times New Roman" w:hAnsi="Constantia"/>
                <w:color w:val="000000"/>
                <w:sz w:val="16"/>
                <w:szCs w:val="16"/>
                <w:lang w:eastAsia="pl-PL"/>
              </w:rPr>
              <w:t>]</w:t>
            </w:r>
          </w:p>
        </w:tc>
        <w:tc>
          <w:tcPr>
            <w:tcW w:w="0" w:type="auto"/>
            <w:tcBorders>
              <w:top w:val="nil"/>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16"/>
                <w:szCs w:val="16"/>
                <w:lang w:eastAsia="pl-PL"/>
              </w:rPr>
            </w:pPr>
            <w:r w:rsidRPr="005129D5">
              <w:rPr>
                <w:rFonts w:ascii="Constantia" w:eastAsia="Times New Roman" w:hAnsi="Constantia"/>
                <w:color w:val="000000"/>
                <w:sz w:val="16"/>
                <w:szCs w:val="16"/>
                <w:lang w:eastAsia="pl-PL"/>
              </w:rPr>
              <w:t>Redukcja zużycia energii [MWh]</w:t>
            </w:r>
          </w:p>
        </w:tc>
        <w:tc>
          <w:tcPr>
            <w:tcW w:w="0" w:type="auto"/>
            <w:tcBorders>
              <w:top w:val="nil"/>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16"/>
                <w:szCs w:val="16"/>
                <w:lang w:eastAsia="pl-PL"/>
              </w:rPr>
            </w:pPr>
            <w:r w:rsidRPr="005129D5">
              <w:rPr>
                <w:rFonts w:ascii="Constantia" w:eastAsia="Times New Roman" w:hAnsi="Constantia"/>
                <w:color w:val="000000"/>
                <w:sz w:val="16"/>
                <w:szCs w:val="16"/>
                <w:lang w:eastAsia="pl-PL"/>
              </w:rPr>
              <w:t>Produkcja OZE [MWh]</w:t>
            </w:r>
          </w:p>
        </w:tc>
        <w:tc>
          <w:tcPr>
            <w:tcW w:w="0" w:type="auto"/>
            <w:vMerge/>
            <w:tcBorders>
              <w:top w:val="nil"/>
              <w:left w:val="single" w:sz="4" w:space="0" w:color="auto"/>
              <w:bottom w:val="single" w:sz="4" w:space="0" w:color="auto"/>
              <w:right w:val="single" w:sz="4" w:space="0" w:color="auto"/>
            </w:tcBorders>
            <w:vAlign w:val="center"/>
            <w:hideMark/>
          </w:tcPr>
          <w:p w:rsidR="005129D5" w:rsidRPr="005129D5" w:rsidRDefault="005129D5" w:rsidP="005129D5">
            <w:pPr>
              <w:spacing w:after="0" w:line="240" w:lineRule="auto"/>
              <w:rPr>
                <w:rFonts w:ascii="Constantia" w:eastAsia="Times New Roman" w:hAnsi="Constantia"/>
                <w:color w:val="000000"/>
                <w:sz w:val="20"/>
                <w:szCs w:val="20"/>
                <w:lang w:eastAsia="pl-PL"/>
              </w:rPr>
            </w:pPr>
          </w:p>
        </w:tc>
      </w:tr>
      <w:tr w:rsidR="005129D5" w:rsidRPr="005129D5" w:rsidTr="000515A8">
        <w:trPr>
          <w:trHeight w:val="153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1.4.1. Budowa systemu wodociągowego w miejscowości Ciotcza o długości 1 000 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Zadanie obejmuje budowę wodociągu w miejscowości Ciotcza oraz wdrożenia działań inwestycyjnych związanych z zapewnieniem mieszkańcom miejscowości dostępu do infrastruktury wodociągowej. Efekt ekologiczny zadania został oszacowany na podstawie różnicy w zastosowaniu urządzeń energochłonnych i technologii niskoemisyjnej. Szczegółowy z</w:t>
            </w:r>
            <w:r w:rsidR="00CB6680">
              <w:rPr>
                <w:rFonts w:ascii="Constantia" w:eastAsia="Times New Roman" w:hAnsi="Constantia"/>
                <w:color w:val="000000"/>
                <w:sz w:val="18"/>
                <w:szCs w:val="18"/>
                <w:lang w:eastAsia="pl-PL"/>
              </w:rPr>
              <w:t>akres inwestycji zostanie doprecyz</w:t>
            </w:r>
            <w:r w:rsidRPr="005129D5">
              <w:rPr>
                <w:rFonts w:ascii="Constantia" w:eastAsia="Times New Roman" w:hAnsi="Constantia"/>
                <w:color w:val="000000"/>
                <w:sz w:val="18"/>
                <w:szCs w:val="18"/>
                <w:lang w:eastAsia="pl-PL"/>
              </w:rPr>
              <w:t>owany na etapie sporządzania dokumentacji technicznej.</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15,82</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19,48</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800 000 zł </w:t>
            </w:r>
          </w:p>
        </w:tc>
      </w:tr>
      <w:tr w:rsidR="005129D5" w:rsidRPr="005129D5" w:rsidTr="000515A8">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1.4.2. Budowa systemu kanalizacji sanitarnej w miejscowości Wielkolas o długości 4 km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Zadanie obejmuje wdrożenie działań inwestycyjnych związanych z zapewnieniem mieszkańcom gminy i miejscowości Wielkolas dostępu do infrastruktury kanalizacyjnej. Efekt ekologiczny zadania został oszacowany na podstawie różnicy w zastosowaniu urządzeń energochłonnych i technologii niskoemisyjnych. Szczegółowy zakres inwestycji zostanie doprecyzowany na etapie sporządzenia dokumentacji technicznej</w:t>
            </w:r>
            <w:r w:rsidR="00CB6680">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31,34</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38,59</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3 700 000 zł </w:t>
            </w:r>
          </w:p>
        </w:tc>
      </w:tr>
      <w:tr w:rsidR="005129D5" w:rsidRPr="005129D5" w:rsidTr="000515A8">
        <w:trPr>
          <w:trHeight w:val="96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1.4.3. Budowa systemu kanalizacji sanitarnej w miejscowości Wolica o długości 4 km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Zadanie obejmuje wdrożenie działań inwestycyjnych związanych z zapewnieniem mieszkańcom gminy i miejscowości Wolica dostępu do infrastruktury kanalizacyjnej. Efekt ekologiczny zadania został oszacowany na podstawie różnicy w zastosowaniu urządzeń energochłonnych i technologii niskoemisyjnych. Szczegółowy zakres inwestycji zostanie doprecyzowany na etapie sporządzenia dokumentacji technicznej</w:t>
            </w:r>
            <w:r w:rsidR="00CB6680">
              <w:rPr>
                <w:rFonts w:ascii="Constantia" w:eastAsia="Times New Roman" w:hAnsi="Constantia"/>
                <w:color w:val="000000"/>
                <w:sz w:val="18"/>
                <w:szCs w:val="18"/>
                <w:lang w:eastAsia="pl-PL"/>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36,43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44,87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3 900 000 zł </w:t>
            </w:r>
          </w:p>
        </w:tc>
      </w:tr>
      <w:tr w:rsidR="005129D5" w:rsidRPr="005129D5" w:rsidTr="000515A8">
        <w:trPr>
          <w:trHeight w:val="96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1.4.4. Wdrożenie technologii ITC w zarządzaniu gospodarką wodno-kanalizacyjną</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Zadanie obejmuje wdrożenie technologii teleinformatycznych w miejscowościach: Abramów, Sosnówka, Ciotcza, Michałówka, Wolica, Dębiny, Wielkie, Izabelmont, Glinnik, Marcinów i Wielkolas wspomagających pracę sieci wodociągowych  oraz kanalizacyjnych poprzez jej opomiarowanie i automatyzacje działania. Zakładany system będzie również dostosowany do przyjmowania oraz nadzoru również nowych odcinków i  energochłonnej infrastruktury.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231,25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284,79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363 000 zł </w:t>
            </w:r>
          </w:p>
        </w:tc>
      </w:tr>
      <w:tr w:rsidR="005129D5" w:rsidRPr="005129D5" w:rsidTr="000515A8">
        <w:trPr>
          <w:trHeight w:val="78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lastRenderedPageBreak/>
              <w:t>1.4.5. Budowa około 150 przydomowych oczyszczalni ścieków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Zadanie obejmuje budowę przydomowych oczyszczalni ścieków dla potrzeb budynków mieszkalnych wraz z kanalizacją doprowadzającą, która pozwoli na ograniczenie emisji CO₂ do atmosfery ścieków oraz spalin generowanych przez samochody asenizacyjne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140,07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172,50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1 300 000 zł </w:t>
            </w:r>
          </w:p>
        </w:tc>
      </w:tr>
      <w:tr w:rsidR="005129D5" w:rsidRPr="005129D5" w:rsidTr="000515A8">
        <w:trPr>
          <w:trHeight w:val="9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1.4.6. Modernizacja przepompowni ścieków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9342BB" w:rsidP="005129D5">
            <w:pPr>
              <w:spacing w:after="0" w:line="240" w:lineRule="auto"/>
              <w:rPr>
                <w:rFonts w:ascii="Constantia" w:eastAsia="Times New Roman" w:hAnsi="Constantia"/>
                <w:color w:val="000000"/>
                <w:sz w:val="18"/>
                <w:szCs w:val="18"/>
                <w:lang w:eastAsia="pl-PL"/>
              </w:rPr>
            </w:pPr>
            <w:r>
              <w:rPr>
                <w:rFonts w:ascii="Constantia" w:eastAsia="Times New Roman" w:hAnsi="Constantia"/>
                <w:color w:val="000000"/>
                <w:sz w:val="18"/>
                <w:szCs w:val="18"/>
                <w:lang w:eastAsia="pl-PL"/>
              </w:rPr>
              <w:t>Zadanie obejmuje wymianę</w:t>
            </w:r>
            <w:r w:rsidR="005129D5" w:rsidRPr="005129D5">
              <w:rPr>
                <w:rFonts w:ascii="Constantia" w:eastAsia="Times New Roman" w:hAnsi="Constantia"/>
                <w:color w:val="000000"/>
                <w:sz w:val="18"/>
                <w:szCs w:val="18"/>
                <w:lang w:eastAsia="pl-PL"/>
              </w:rPr>
              <w:t xml:space="preserve"> rurociągu tłocznego ścieków surowych oraz modernizację przepompowni polegającej na wymianie pomp na pompy o większej wydajności wraz z osprzętem, armat</w:t>
            </w:r>
            <w:r>
              <w:rPr>
                <w:rFonts w:ascii="Constantia" w:eastAsia="Times New Roman" w:hAnsi="Constantia"/>
                <w:color w:val="000000"/>
                <w:sz w:val="18"/>
                <w:szCs w:val="18"/>
                <w:lang w:eastAsia="pl-PL"/>
              </w:rPr>
              <w:t>u</w:t>
            </w:r>
            <w:r w:rsidR="005129D5" w:rsidRPr="005129D5">
              <w:rPr>
                <w:rFonts w:ascii="Constantia" w:eastAsia="Times New Roman" w:hAnsi="Constantia"/>
                <w:color w:val="000000"/>
                <w:sz w:val="18"/>
                <w:szCs w:val="18"/>
                <w:lang w:eastAsia="pl-PL"/>
              </w:rPr>
              <w:t>rą i sterowaniem z możliwością  powiadamiania SMS, zdalnego monitorowania i zarządzania pracą przepompowni.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12,24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15,08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300 000 zł </w:t>
            </w:r>
          </w:p>
        </w:tc>
      </w:tr>
    </w:tbl>
    <w:p w:rsidR="005129D5" w:rsidRDefault="005129D5">
      <w:pPr>
        <w:spacing w:after="0" w:line="240" w:lineRule="auto"/>
        <w:rPr>
          <w:rFonts w:ascii="Constantia" w:hAnsi="Constantia"/>
        </w:rPr>
      </w:pPr>
    </w:p>
    <w:tbl>
      <w:tblPr>
        <w:tblW w:w="0" w:type="auto"/>
        <w:tblInd w:w="65" w:type="dxa"/>
        <w:tblCellMar>
          <w:left w:w="70" w:type="dxa"/>
          <w:right w:w="70" w:type="dxa"/>
        </w:tblCellMar>
        <w:tblLook w:val="04A0" w:firstRow="1" w:lastRow="0" w:firstColumn="1" w:lastColumn="0" w:noHBand="0" w:noVBand="1"/>
      </w:tblPr>
      <w:tblGrid>
        <w:gridCol w:w="2617"/>
        <w:gridCol w:w="6427"/>
        <w:gridCol w:w="1095"/>
        <w:gridCol w:w="1161"/>
        <w:gridCol w:w="1152"/>
        <w:gridCol w:w="1801"/>
      </w:tblGrid>
      <w:tr w:rsidR="005129D5" w:rsidRPr="005129D5" w:rsidTr="007D2A6C">
        <w:trPr>
          <w:trHeight w:val="402"/>
        </w:trPr>
        <w:tc>
          <w:tcPr>
            <w:tcW w:w="0" w:type="auto"/>
            <w:gridSpan w:val="6"/>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5129D5" w:rsidRPr="005129D5" w:rsidRDefault="000515A8" w:rsidP="005129D5">
            <w:pPr>
              <w:spacing w:after="0" w:line="240" w:lineRule="auto"/>
              <w:jc w:val="center"/>
              <w:rPr>
                <w:rFonts w:ascii="Constantia" w:eastAsia="Times New Roman" w:hAnsi="Constantia"/>
                <w:color w:val="000000"/>
                <w:sz w:val="20"/>
                <w:szCs w:val="20"/>
                <w:lang w:eastAsia="pl-PL"/>
              </w:rPr>
            </w:pPr>
            <w:r>
              <w:rPr>
                <w:rFonts w:ascii="Constantia" w:eastAsia="Times New Roman" w:hAnsi="Constantia"/>
                <w:color w:val="000000"/>
                <w:sz w:val="20"/>
                <w:szCs w:val="20"/>
                <w:lang w:eastAsia="pl-PL"/>
              </w:rPr>
              <w:t xml:space="preserve">Cel operacyjny </w:t>
            </w:r>
            <w:r w:rsidR="005129D5" w:rsidRPr="005129D5">
              <w:rPr>
                <w:rFonts w:ascii="Constantia" w:eastAsia="Times New Roman" w:hAnsi="Constantia"/>
                <w:color w:val="000000"/>
                <w:sz w:val="20"/>
                <w:szCs w:val="20"/>
                <w:lang w:eastAsia="pl-PL"/>
              </w:rPr>
              <w:t>nr 1</w:t>
            </w:r>
            <w:r w:rsidR="005129D5" w:rsidRPr="005129D5">
              <w:rPr>
                <w:rFonts w:ascii="Constantia" w:eastAsia="Times New Roman" w:hAnsi="Constantia"/>
                <w:color w:val="000000"/>
                <w:sz w:val="20"/>
                <w:szCs w:val="20"/>
                <w:lang w:eastAsia="pl-PL"/>
              </w:rPr>
              <w:br/>
              <w:t xml:space="preserve"> Wykorzystanie potencjału odnawialnych źródeł energii oraz poprawa efektywności energetycznej obiektów użyteczności publicznej</w:t>
            </w:r>
          </w:p>
        </w:tc>
      </w:tr>
      <w:tr w:rsidR="005129D5" w:rsidRPr="005129D5" w:rsidTr="007D2A6C">
        <w:trPr>
          <w:trHeight w:val="402"/>
        </w:trPr>
        <w:tc>
          <w:tcPr>
            <w:tcW w:w="0" w:type="auto"/>
            <w:gridSpan w:val="6"/>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 xml:space="preserve">Działanie nr 1.5.   </w:t>
            </w:r>
            <w:r w:rsidRPr="005129D5">
              <w:rPr>
                <w:rFonts w:ascii="Constantia" w:eastAsia="Times New Roman" w:hAnsi="Constantia"/>
                <w:color w:val="000000"/>
                <w:sz w:val="20"/>
                <w:szCs w:val="20"/>
                <w:lang w:eastAsia="pl-PL"/>
              </w:rPr>
              <w:br/>
              <w:t>Modernizacja energochłonnej infrastruktury oświetlenia ulic</w:t>
            </w:r>
          </w:p>
        </w:tc>
      </w:tr>
      <w:tr w:rsidR="007D2A6C" w:rsidRPr="005129D5" w:rsidTr="007D2A6C">
        <w:trPr>
          <w:trHeight w:val="402"/>
        </w:trPr>
        <w:tc>
          <w:tcPr>
            <w:tcW w:w="0" w:type="auto"/>
            <w:vMerge w:val="restart"/>
            <w:tcBorders>
              <w:top w:val="nil"/>
              <w:left w:val="single" w:sz="4" w:space="0" w:color="auto"/>
              <w:bottom w:val="single" w:sz="4" w:space="0" w:color="auto"/>
              <w:right w:val="single" w:sz="4" w:space="0" w:color="auto"/>
            </w:tcBorders>
            <w:shd w:val="clear" w:color="000000" w:fill="DCE6F1"/>
            <w:noWrap/>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Nr zadania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Zakres zadania</w:t>
            </w:r>
          </w:p>
        </w:tc>
        <w:tc>
          <w:tcPr>
            <w:tcW w:w="0" w:type="auto"/>
            <w:gridSpan w:val="3"/>
            <w:tcBorders>
              <w:top w:val="single" w:sz="4" w:space="0" w:color="auto"/>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Zdefiniowany poziom energetyczno-środowiskowy</w:t>
            </w:r>
          </w:p>
        </w:tc>
        <w:tc>
          <w:tcPr>
            <w:tcW w:w="0" w:type="auto"/>
            <w:vMerge w:val="restart"/>
            <w:tcBorders>
              <w:top w:val="nil"/>
              <w:left w:val="single" w:sz="4" w:space="0" w:color="auto"/>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Koszt realizacji</w:t>
            </w:r>
          </w:p>
        </w:tc>
      </w:tr>
      <w:tr w:rsidR="005129D5" w:rsidRPr="005129D5" w:rsidTr="007D2A6C">
        <w:trPr>
          <w:trHeight w:val="402"/>
        </w:trPr>
        <w:tc>
          <w:tcPr>
            <w:tcW w:w="0" w:type="auto"/>
            <w:vMerge/>
            <w:tcBorders>
              <w:top w:val="nil"/>
              <w:left w:val="single" w:sz="4" w:space="0" w:color="auto"/>
              <w:bottom w:val="single" w:sz="4" w:space="0" w:color="auto"/>
              <w:right w:val="single" w:sz="4" w:space="0" w:color="auto"/>
            </w:tcBorders>
            <w:vAlign w:val="center"/>
            <w:hideMark/>
          </w:tcPr>
          <w:p w:rsidR="005129D5" w:rsidRPr="005129D5" w:rsidRDefault="005129D5" w:rsidP="005129D5">
            <w:pPr>
              <w:spacing w:after="0" w:line="240" w:lineRule="auto"/>
              <w:rPr>
                <w:rFonts w:ascii="Constantia" w:eastAsia="Times New Roman" w:hAnsi="Constantia"/>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9D5" w:rsidRPr="005129D5" w:rsidRDefault="005129D5" w:rsidP="005129D5">
            <w:pPr>
              <w:spacing w:after="0" w:line="240" w:lineRule="auto"/>
              <w:rPr>
                <w:rFonts w:ascii="Constantia" w:eastAsia="Times New Roman" w:hAnsi="Constantia"/>
                <w:color w:val="000000"/>
                <w:sz w:val="20"/>
                <w:szCs w:val="20"/>
                <w:lang w:eastAsia="pl-PL"/>
              </w:rPr>
            </w:pPr>
          </w:p>
        </w:tc>
        <w:tc>
          <w:tcPr>
            <w:tcW w:w="0" w:type="auto"/>
            <w:tcBorders>
              <w:top w:val="nil"/>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16"/>
                <w:szCs w:val="16"/>
                <w:lang w:eastAsia="pl-PL"/>
              </w:rPr>
            </w:pPr>
            <w:r w:rsidRPr="005129D5">
              <w:rPr>
                <w:rFonts w:ascii="Constantia" w:eastAsia="Times New Roman" w:hAnsi="Constantia"/>
                <w:color w:val="000000"/>
                <w:sz w:val="16"/>
                <w:szCs w:val="16"/>
                <w:lang w:eastAsia="pl-PL"/>
              </w:rPr>
              <w:t>Redukcja emisji [tCO</w:t>
            </w:r>
            <w:r w:rsidRPr="005129D5">
              <w:rPr>
                <w:rFonts w:ascii="Constantia" w:eastAsia="Times New Roman" w:hAnsi="Constantia"/>
                <w:color w:val="000000"/>
                <w:sz w:val="16"/>
                <w:szCs w:val="16"/>
                <w:vertAlign w:val="subscript"/>
                <w:lang w:eastAsia="pl-PL"/>
              </w:rPr>
              <w:t>2</w:t>
            </w:r>
            <w:r w:rsidRPr="005129D5">
              <w:rPr>
                <w:rFonts w:ascii="Constantia" w:eastAsia="Times New Roman" w:hAnsi="Constantia"/>
                <w:color w:val="000000"/>
                <w:sz w:val="16"/>
                <w:szCs w:val="16"/>
                <w:lang w:eastAsia="pl-PL"/>
              </w:rPr>
              <w:t>]</w:t>
            </w:r>
          </w:p>
        </w:tc>
        <w:tc>
          <w:tcPr>
            <w:tcW w:w="0" w:type="auto"/>
            <w:tcBorders>
              <w:top w:val="nil"/>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16"/>
                <w:szCs w:val="16"/>
                <w:lang w:eastAsia="pl-PL"/>
              </w:rPr>
            </w:pPr>
            <w:r w:rsidRPr="005129D5">
              <w:rPr>
                <w:rFonts w:ascii="Constantia" w:eastAsia="Times New Roman" w:hAnsi="Constantia"/>
                <w:color w:val="000000"/>
                <w:sz w:val="16"/>
                <w:szCs w:val="16"/>
                <w:lang w:eastAsia="pl-PL"/>
              </w:rPr>
              <w:t>Redukcja zużycia energii [MWh]</w:t>
            </w:r>
          </w:p>
        </w:tc>
        <w:tc>
          <w:tcPr>
            <w:tcW w:w="0" w:type="auto"/>
            <w:tcBorders>
              <w:top w:val="nil"/>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16"/>
                <w:szCs w:val="16"/>
                <w:lang w:eastAsia="pl-PL"/>
              </w:rPr>
            </w:pPr>
            <w:r w:rsidRPr="005129D5">
              <w:rPr>
                <w:rFonts w:ascii="Constantia" w:eastAsia="Times New Roman" w:hAnsi="Constantia"/>
                <w:color w:val="000000"/>
                <w:sz w:val="16"/>
                <w:szCs w:val="16"/>
                <w:lang w:eastAsia="pl-PL"/>
              </w:rPr>
              <w:t>Produkcja OZE [MWh]</w:t>
            </w:r>
          </w:p>
        </w:tc>
        <w:tc>
          <w:tcPr>
            <w:tcW w:w="0" w:type="auto"/>
            <w:vMerge/>
            <w:tcBorders>
              <w:top w:val="nil"/>
              <w:left w:val="single" w:sz="4" w:space="0" w:color="auto"/>
              <w:bottom w:val="single" w:sz="4" w:space="0" w:color="auto"/>
              <w:right w:val="single" w:sz="4" w:space="0" w:color="auto"/>
            </w:tcBorders>
            <w:vAlign w:val="center"/>
            <w:hideMark/>
          </w:tcPr>
          <w:p w:rsidR="005129D5" w:rsidRPr="005129D5" w:rsidRDefault="005129D5" w:rsidP="005129D5">
            <w:pPr>
              <w:spacing w:after="0" w:line="240" w:lineRule="auto"/>
              <w:rPr>
                <w:rFonts w:ascii="Constantia" w:eastAsia="Times New Roman" w:hAnsi="Constantia"/>
                <w:color w:val="000000"/>
                <w:sz w:val="20"/>
                <w:szCs w:val="20"/>
                <w:lang w:eastAsia="pl-PL"/>
              </w:rPr>
            </w:pPr>
          </w:p>
        </w:tc>
      </w:tr>
      <w:tr w:rsidR="005129D5" w:rsidRPr="005129D5" w:rsidTr="000515A8">
        <w:trPr>
          <w:trHeight w:val="97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1.5.1. Wymiana nieefektywnych źródeł oświetlenia ulic w miejscowości Abramów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Modernizacja systemu obejmie wymianę istniejących 58 szt. opraw </w:t>
            </w:r>
            <w:r w:rsidR="00CB6680">
              <w:rPr>
                <w:rFonts w:ascii="Constantia" w:eastAsia="Times New Roman" w:hAnsi="Constantia"/>
                <w:color w:val="000000"/>
                <w:sz w:val="18"/>
                <w:szCs w:val="18"/>
                <w:lang w:eastAsia="pl-PL"/>
              </w:rPr>
              <w:t>sodowych o mocy 70W wraz z źród</w:t>
            </w:r>
            <w:r w:rsidRPr="005129D5">
              <w:rPr>
                <w:rFonts w:ascii="Constantia" w:eastAsia="Times New Roman" w:hAnsi="Constantia"/>
                <w:color w:val="000000"/>
                <w:sz w:val="18"/>
                <w:szCs w:val="18"/>
                <w:lang w:eastAsia="pl-PL"/>
              </w:rPr>
              <w:t xml:space="preserve">łem światła na energooszczędne systemy inteligentnego oświetlenia. W zakresie projektu uwzględniono montaż 58 szt. opraw LED, które dzięki nawet 60% zmniejszeniem zużycia energii, a więc i kosztów eksploatacji charakteryzują się stosunkowo krótkim okresem zwrotu inwestycji. Źródła te wykazują wysoką efektywność energetyczną ( np. 70W LED zastępuje 150W oprawę sodową), wysoką trwałość oświetlenia (nawet 50 tys. godz. przy 2 tys. dla opraw sodowych) czy też stwarzają dogodne warunki do stosowania dynamicznego systemu sterowania oświetleniem. </w:t>
            </w:r>
            <w:r w:rsidRPr="005129D5">
              <w:rPr>
                <w:rFonts w:ascii="Constantia" w:eastAsia="Times New Roman" w:hAnsi="Constantia"/>
                <w:color w:val="000000"/>
                <w:sz w:val="18"/>
                <w:szCs w:val="18"/>
                <w:lang w:eastAsia="pl-PL"/>
              </w:rPr>
              <w:br/>
              <w:t xml:space="preserve"> Projekty związane z wykorzystaniem nowoczesnych technologii zapłonniki/LED wiążą się z znacznymi nakładami inwestycyjnymi, biorąc pod uwagę jednak ich znaczny potencjał redukcji dwutlenku węgla niniejsze opracowanie rekomenduje modernizację oświetlenia ulic gminy w tych technologiach. Przewidywany efekt ekologiczny modernizacji oświetlenia oszacowany został na podstawie różnicy w zużyciu energii elektrycznej, mierzonej zapotrzebowaniem wynikającym z zainstalowanej mocy urządzeń oświetleniowych, w stanie istniejącym przed rozpoczęciem realizacji projektu i po jego zakończeniu. </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13,81</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17,00</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101 500 zł </w:t>
            </w:r>
          </w:p>
        </w:tc>
      </w:tr>
      <w:tr w:rsidR="005129D5" w:rsidRPr="005129D5" w:rsidTr="000515A8">
        <w:trPr>
          <w:trHeight w:val="96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lastRenderedPageBreak/>
              <w:t>1.5.2. Wymiana nieefektywnych źródeł oświetlenia ulic w miejscowości Ciotcza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Modernizacja systemu obejmie wymianę istniejących 8 szt. opraw sodowych o mocy 70W i 41 szt. opraw sod</w:t>
            </w:r>
            <w:r w:rsidR="00CB6680">
              <w:rPr>
                <w:rFonts w:ascii="Constantia" w:eastAsia="Times New Roman" w:hAnsi="Constantia"/>
                <w:color w:val="000000"/>
                <w:sz w:val="18"/>
                <w:szCs w:val="18"/>
                <w:lang w:eastAsia="pl-PL"/>
              </w:rPr>
              <w:t>owych o mocy 150  W wraz z źród</w:t>
            </w:r>
            <w:r w:rsidRPr="005129D5">
              <w:rPr>
                <w:rFonts w:ascii="Constantia" w:eastAsia="Times New Roman" w:hAnsi="Constantia"/>
                <w:color w:val="000000"/>
                <w:sz w:val="18"/>
                <w:szCs w:val="18"/>
                <w:lang w:eastAsia="pl-PL"/>
              </w:rPr>
              <w:t xml:space="preserve">łem światła na energooszczędne systemy inteligentnego oświetlenia. W zakresie projektu uwzględniono montaż 49 szt. opraw LED, które dzięki nawet 60% zmniejszeniem zużycia energii, a więc i kosztów eksploatacji charakteryzują się stosunkowo krótkim okresem zwrotu inwestycji. Źródła te wykazują wysoką efektywność energetyczną ( np. 70W LED zastępuje 150W oprawę sodową), wysoką trwałość oświetlenia (nawet 50 tys. godz. przy 2 tys. dla opraw sodowych) czy też stwarzają dogodne warunki do stosowania dynamicznego systemu sterowania oświetleniem. </w:t>
            </w:r>
            <w:r w:rsidRPr="005129D5">
              <w:rPr>
                <w:rFonts w:ascii="Constantia" w:eastAsia="Times New Roman" w:hAnsi="Constantia"/>
                <w:color w:val="000000"/>
                <w:sz w:val="18"/>
                <w:szCs w:val="18"/>
                <w:lang w:eastAsia="pl-PL"/>
              </w:rPr>
              <w:br/>
              <w:t xml:space="preserve"> Projekty związane z wykorzystaniem nowoczesnych technologii zapłonniki/LED wiążą się z znacznymi nakładami inwestycyjnymi, biorąc pod uwagę jednak ich znaczny potencjał redukcji dwutlenku węgla niniejsze opracowanie rekomenduje modernizację oświetlenia ulic gminy w tych technologiach. Przewidywany efekt ekologiczny modernizacji oświetlenia oszacowany został na podstawie różnicy w zużyciu energii elektrycznej, mierzonej zapotrzebowaniem wynikającym z zainstalowanej mocy urządzeń oświetleniowych, w stanie istniejącym przed rozpoczęciem realizacji projektu i po jego zakończeniu.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19,32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23,80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85 750 zł </w:t>
            </w:r>
          </w:p>
        </w:tc>
      </w:tr>
      <w:tr w:rsidR="005129D5" w:rsidRPr="005129D5" w:rsidTr="000515A8">
        <w:trPr>
          <w:trHeight w:val="96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1.5.3. Wymiana nieefektywnych źródeł oświetlenia ulic w miejscowości Dębiny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Modernizacja systemu obejmie wymianę istniejących 15 szt. opraw sodowych o mocy 70 W, 6 szt. o mocy 100 W i 18 szt. </w:t>
            </w:r>
            <w:r w:rsidR="00CB6680">
              <w:rPr>
                <w:rFonts w:ascii="Constantia" w:eastAsia="Times New Roman" w:hAnsi="Constantia"/>
                <w:color w:val="000000"/>
                <w:sz w:val="18"/>
                <w:szCs w:val="18"/>
                <w:lang w:eastAsia="pl-PL"/>
              </w:rPr>
              <w:t>opraw o mocy 150  W wraz z źród</w:t>
            </w:r>
            <w:r w:rsidRPr="005129D5">
              <w:rPr>
                <w:rFonts w:ascii="Constantia" w:eastAsia="Times New Roman" w:hAnsi="Constantia"/>
                <w:color w:val="000000"/>
                <w:sz w:val="18"/>
                <w:szCs w:val="18"/>
                <w:lang w:eastAsia="pl-PL"/>
              </w:rPr>
              <w:t xml:space="preserve">łem światła na energooszczędne systemy inteligentnego oświetlenia. W zakresie projektu uwzględniono montaż 39 szt. opraw LED, które dzięki nawet 60% zmniejszeniem zużycia energii, a więc i kosztów eksploatacji charakteryzują się stosunkowo krótkim okresem zwrotu inwestycji. Źródła te wykazują wysoką efektywność energetyczną ( np. 70W LED zastępuje 150W oprawę sodową), wysoką trwałość oświetlenia (nawet 50 tys. godz. przy 2 tys. dla opraw sodowych) czy też stwarzają dogodne warunki do stosowania dynamicznego systemu sterowania oświetleniem. </w:t>
            </w:r>
            <w:r w:rsidRPr="005129D5">
              <w:rPr>
                <w:rFonts w:ascii="Constantia" w:eastAsia="Times New Roman" w:hAnsi="Constantia"/>
                <w:color w:val="000000"/>
                <w:sz w:val="18"/>
                <w:szCs w:val="18"/>
                <w:lang w:eastAsia="pl-PL"/>
              </w:rPr>
              <w:br/>
              <w:t xml:space="preserve"> Projekty związane z wykorzystaniem nowoczesnych technologii zapłonniki/LED wiążą się z znacznymi nakładami inwestycyjnymi, biorąc pod uwagę jednak ich znaczny potencjał redukcji dwutlenku węgla niniejsze opracowanie rekomenduje modernizację oświetlenia ulic gminy w tych technologiach. Przewidywany efekt ekologiczny modernizacji oświetlenia oszacowany został na podstawie różnicy w zużyciu energii elektrycznej, mierzonej zapotrzebowaniem wynikającym z zainstalowanej mocy urządzeń oświetleniowych, w stanie istniejącym przed rozpoczęciem realizacji projektu i po jego zakończeniu.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9,65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11,88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68 250 zł </w:t>
            </w:r>
          </w:p>
        </w:tc>
      </w:tr>
      <w:tr w:rsidR="005129D5" w:rsidRPr="005129D5" w:rsidTr="000515A8">
        <w:trPr>
          <w:trHeight w:val="96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lastRenderedPageBreak/>
              <w:t>1.5.4. Wymiana nieefektywnych źródeł oświetlenia ulic w miejscowości Glinnik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Modernizacja systemu obejmie wymianę istniejących 30 szt. opraw sodowych o mocy 70 W i 6 szt. opraw sod</w:t>
            </w:r>
            <w:r w:rsidR="00CB6680">
              <w:rPr>
                <w:rFonts w:ascii="Constantia" w:eastAsia="Times New Roman" w:hAnsi="Constantia"/>
                <w:color w:val="000000"/>
                <w:sz w:val="18"/>
                <w:szCs w:val="18"/>
                <w:lang w:eastAsia="pl-PL"/>
              </w:rPr>
              <w:t>owych o mocy 150  W wraz z źród</w:t>
            </w:r>
            <w:r w:rsidRPr="005129D5">
              <w:rPr>
                <w:rFonts w:ascii="Constantia" w:eastAsia="Times New Roman" w:hAnsi="Constantia"/>
                <w:color w:val="000000"/>
                <w:sz w:val="18"/>
                <w:szCs w:val="18"/>
                <w:lang w:eastAsia="pl-PL"/>
              </w:rPr>
              <w:t xml:space="preserve">łem światła na energooszczędne systemy inteligentnego oświetlenia. W zakresie projektu uwzględniono montaż 36 szt. opraw LED, które dzięki nawet 60% zmniejszeniem zużycia energii, a więc i kosztów eksploatacji charakteryzują się stosunkowo krótkim okresem zwrotu inwestycji. Źródła te wykazują wysoką efektywność energetyczną ( np. 70W LED zastępuje 150W oprawę sodową), wysoką trwałość oświetlenia (nawet 50 tys. godz. przy 2 tys. dla opraw sodowych) czy też stwarzają dogodne warunki do stosowania dynamicznego systemu sterowania oświetleniem. </w:t>
            </w:r>
            <w:r w:rsidRPr="005129D5">
              <w:rPr>
                <w:rFonts w:ascii="Constantia" w:eastAsia="Times New Roman" w:hAnsi="Constantia"/>
                <w:color w:val="000000"/>
                <w:sz w:val="18"/>
                <w:szCs w:val="18"/>
                <w:lang w:eastAsia="pl-PL"/>
              </w:rPr>
              <w:br/>
              <w:t xml:space="preserve"> Projekty związane z wykorzystaniem nowoczesnych technologii zapłonniki/LED wiążą się z znacznymi nakładami inwestycyjnymi, biorąc pod uwagę jednak ich znaczny potencjał redukcji dwutlenku węgla niniejsze opracowanie rekomenduje modernizację oświetlenia ulic gminy w tych technologiach. Przewidywany efekt ekologiczny modernizacji oświetlenia oszacowany został na podstawie różnicy w zużyciu energii elektrycznej, mierzonej zapotrzebowaniem wynikającym z zainstalowanej mocy urządzeń oświetleniowych, w stanie istniejącym przed rozpoczęciem realizacji projektu i po jego zakończeniu.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9,90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12,19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63 000 zł </w:t>
            </w:r>
          </w:p>
        </w:tc>
      </w:tr>
      <w:tr w:rsidR="005129D5" w:rsidRPr="005129D5" w:rsidTr="000515A8">
        <w:trPr>
          <w:trHeight w:val="96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1.5.5. Wymiana nieefektywnych źródeł oświetlenia ulic w miejscowości Izabelmont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Modernizacja systemu obejmie wymianę istniejących 16 szt. opraw rtęciowych o mocy 125 W wraz z ź</w:t>
            </w:r>
            <w:r w:rsidR="00CB6680">
              <w:rPr>
                <w:rFonts w:ascii="Constantia" w:eastAsia="Times New Roman" w:hAnsi="Constantia"/>
                <w:color w:val="000000"/>
                <w:sz w:val="18"/>
                <w:szCs w:val="18"/>
                <w:lang w:eastAsia="pl-PL"/>
              </w:rPr>
              <w:t>ród</w:t>
            </w:r>
            <w:r w:rsidRPr="005129D5">
              <w:rPr>
                <w:rFonts w:ascii="Constantia" w:eastAsia="Times New Roman" w:hAnsi="Constantia"/>
                <w:color w:val="000000"/>
                <w:sz w:val="18"/>
                <w:szCs w:val="18"/>
                <w:lang w:eastAsia="pl-PL"/>
              </w:rPr>
              <w:t xml:space="preserve">łem światła na energooszczędne systemy inteligentnego oświetlenia. W zakresie projektu uwzględniono montaż 16 szt. opraw LED, które dzięki nawet 60% zmniejszeniem zużycia energii, a więc i kosztów eksploatacji charakteryzują się stosunkowo krótkim okresem zwrotu inwestycji. Źródła te wykazują wysoką efektywność energetyczną ( np. 70W LED zastępuje 150W oprawę sodową), wysoką trwałość oświetlenia (nawet 50 tys. godz. przy 2 tys. dla opraw sodowych) czy też stwarzają dogodne warunki do stosowania dynamicznego systemu sterowania oświetleniem. </w:t>
            </w:r>
            <w:r w:rsidRPr="005129D5">
              <w:rPr>
                <w:rFonts w:ascii="Constantia" w:eastAsia="Times New Roman" w:hAnsi="Constantia"/>
                <w:color w:val="000000"/>
                <w:sz w:val="18"/>
                <w:szCs w:val="18"/>
                <w:lang w:eastAsia="pl-PL"/>
              </w:rPr>
              <w:br/>
              <w:t xml:space="preserve"> Projekty związane z wykorzystaniem nowoczesnych technologii zapłonniki/LED wiążą się z znacznymi nakładami inwestycyjnymi, biorąc pod uwagę jednak ich znaczny potencjał redukcji dwutlenku węgla niniejsze opracowanie rekomenduje modernizację oświetlenia ulic gminy w tych technologiach. Przewidywany efekt ekologiczny modernizacji oświetlenia oszacowany został na podstawie różnicy w zużyciu energii elektrycznej, mierzonej zapotrzebowaniem wynikającym z zainstalowanej mocy urządzeń oświetleniowych, w stanie istniejącym przed rozpoczęciem realizacji projektu i po jego zakończeniu.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4,62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5,68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28 000 zł </w:t>
            </w:r>
          </w:p>
        </w:tc>
      </w:tr>
      <w:tr w:rsidR="005129D5" w:rsidRPr="005129D5" w:rsidTr="000515A8">
        <w:trPr>
          <w:trHeight w:val="96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lastRenderedPageBreak/>
              <w:t>1.5.6. Wymiana nieefektywnych źródeł oświetlenia ulic w miejscowości Michałówka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Modernizacja systemu obejmie wymianę istniejących 2 szt. opraw rtęciowych o mocy 125 W oraz 22 szt. opraw s</w:t>
            </w:r>
            <w:r w:rsidR="00CB6680">
              <w:rPr>
                <w:rFonts w:ascii="Constantia" w:eastAsia="Times New Roman" w:hAnsi="Constantia"/>
                <w:color w:val="000000"/>
                <w:sz w:val="18"/>
                <w:szCs w:val="18"/>
                <w:lang w:eastAsia="pl-PL"/>
              </w:rPr>
              <w:t>odowych o mocy 70 W wraz z źród</w:t>
            </w:r>
            <w:r w:rsidRPr="005129D5">
              <w:rPr>
                <w:rFonts w:ascii="Constantia" w:eastAsia="Times New Roman" w:hAnsi="Constantia"/>
                <w:color w:val="000000"/>
                <w:sz w:val="18"/>
                <w:szCs w:val="18"/>
                <w:lang w:eastAsia="pl-PL"/>
              </w:rPr>
              <w:t xml:space="preserve">łem światła na energooszczędne systemy inteligentnego oświetlenia. W zakresie projektu uwzględniono montaż 24 szt. opraw LED, które dzięki nawet 60% zmniejszeniem zużycia energii, a więc i kosztów eksploatacji charakteryzują się stosunkowo krótkim okresem zwrotu inwestycji. Źródła te wykazują wysoką efektywność energetyczną ( np. 70W LED zastępuje 150W oprawę sodową), wysoką trwałość oświetlenia (nawet 50 tys. godz. przy 2 tys. dla opraw sodowych) czy też stwarzają dogodne warunki do stosowania dynamicznego systemu sterowania oświetleniem. </w:t>
            </w:r>
            <w:r w:rsidRPr="005129D5">
              <w:rPr>
                <w:rFonts w:ascii="Constantia" w:eastAsia="Times New Roman" w:hAnsi="Constantia"/>
                <w:color w:val="000000"/>
                <w:sz w:val="18"/>
                <w:szCs w:val="18"/>
                <w:lang w:eastAsia="pl-PL"/>
              </w:rPr>
              <w:br/>
              <w:t xml:space="preserve"> Projekty związane z wykorzystaniem nowoczesnych technologii zapłonniki/LED wiążą się z znacznymi nakładami inwestycyjnymi, biorąc pod uwagę jednak ich znaczny potencjał redukcji dwutlenku węgla niniejsze opracowanie rekomenduje modernizację oświetlenia ulic gminy w tych technologiach. Przewidywany efekt ekologiczny modernizacji oświetlenia oszacowany został na podstawie różnicy w zużyciu energii elektrycznej, mierzonej zapotrzebowaniem wynikającym z zainstalowanej mocy urządzeń oświetleniowych, w stanie istniejącym przed rozpoczęciem realizacji projektu i po jego zakończeniu.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5,12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6,31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42 000 zł </w:t>
            </w:r>
          </w:p>
        </w:tc>
      </w:tr>
      <w:tr w:rsidR="005129D5" w:rsidRPr="005129D5" w:rsidTr="000515A8">
        <w:trPr>
          <w:trHeight w:val="96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1.5.7. Wymiana nieefektywnych źródeł oświetlenia ulic w miejscowości Marcinów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Modernizacja systemu obejmie wymianę istniejących 5 szt. opraw sodowych o mocy 70 W, 17 szt. opraw o mocy 150 W oraz 1 szt. oprawy o mocy 400 W wraz z </w:t>
            </w:r>
            <w:proofErr w:type="spellStart"/>
            <w:r w:rsidRPr="005129D5">
              <w:rPr>
                <w:rFonts w:ascii="Constantia" w:eastAsia="Times New Roman" w:hAnsi="Constantia"/>
                <w:color w:val="000000"/>
                <w:sz w:val="18"/>
                <w:szCs w:val="18"/>
                <w:lang w:eastAsia="pl-PL"/>
              </w:rPr>
              <w:t>źródełem</w:t>
            </w:r>
            <w:proofErr w:type="spellEnd"/>
            <w:r w:rsidRPr="005129D5">
              <w:rPr>
                <w:rFonts w:ascii="Constantia" w:eastAsia="Times New Roman" w:hAnsi="Constantia"/>
                <w:color w:val="000000"/>
                <w:sz w:val="18"/>
                <w:szCs w:val="18"/>
                <w:lang w:eastAsia="pl-PL"/>
              </w:rPr>
              <w:t xml:space="preserve"> światła na energooszczędne systemy inteligentnego oświetlenia. W zakresie projektu uwzględniono montaż 23 szt. opraw LED, które dzięki nawet 60% zmniejszeniem zużycia energii, a więc i kosztów eksploatacji charakteryzują się stosunkowo krótkim okresem zwrotu inwestycji. Źródła te wykazują wysoką efektywność energetyczną ( np. 70W LED zastępuje 150W oprawę sodową), wysoką trwałość oświetlenia (nawet 50 tys. godz. przy 2 tys. dla opraw sodowych) czy też stwarzają dogodne warunki do stosowania dynamicznego systemu sterowania oświetleniem. </w:t>
            </w:r>
            <w:r w:rsidRPr="005129D5">
              <w:rPr>
                <w:rFonts w:ascii="Constantia" w:eastAsia="Times New Roman" w:hAnsi="Constantia"/>
                <w:color w:val="000000"/>
                <w:sz w:val="18"/>
                <w:szCs w:val="18"/>
                <w:lang w:eastAsia="pl-PL"/>
              </w:rPr>
              <w:br/>
              <w:t xml:space="preserve"> Projekty związane z wykorzystaniem nowoczesnych technologii zapłonniki/LED wiążą się z znacznymi nakładami inwestycyjnymi, biorąc pod uwagę jednak ich znaczny potencjał redukcji dwutlenku węgla niniejsze opracowanie rekomenduje modernizację oświetlenia ulic gminy w tych technologiach. Przewidywany efekt ekologiczny modernizacji oświetlenia oszacowany został na podstawie różnicy w zużyciu energii elektrycznej, mierzonej zapotrzebowaniem wynikającym z zainstalowanej mocy urządzeń oświetleniowych, w stanie istniejącym przed rozpoczęciem realizacji projektu i po jego zakończeniu.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11,23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13,83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40 250 zł </w:t>
            </w:r>
          </w:p>
        </w:tc>
      </w:tr>
      <w:tr w:rsidR="005129D5" w:rsidRPr="005129D5" w:rsidTr="000515A8">
        <w:trPr>
          <w:trHeight w:val="96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lastRenderedPageBreak/>
              <w:t>1.5.8. Wymiana nieefektywnych źródeł oświetlenia ulic w miejscowości Sosnówka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Modernizacja systemu obejmie wymianę istniejących 19 szt. opraw rtęciowych o mocy 125 W oraz 9 szt. opraw so</w:t>
            </w:r>
            <w:r w:rsidR="00CB6680">
              <w:rPr>
                <w:rFonts w:ascii="Constantia" w:eastAsia="Times New Roman" w:hAnsi="Constantia"/>
                <w:color w:val="000000"/>
                <w:sz w:val="18"/>
                <w:szCs w:val="18"/>
                <w:lang w:eastAsia="pl-PL"/>
              </w:rPr>
              <w:t>dowych o mocy 70 W  wraz z źród</w:t>
            </w:r>
            <w:r w:rsidRPr="005129D5">
              <w:rPr>
                <w:rFonts w:ascii="Constantia" w:eastAsia="Times New Roman" w:hAnsi="Constantia"/>
                <w:color w:val="000000"/>
                <w:sz w:val="18"/>
                <w:szCs w:val="18"/>
                <w:lang w:eastAsia="pl-PL"/>
              </w:rPr>
              <w:t xml:space="preserve">łem światła na energooszczędne systemy inteligentnego oświetlenia. W zakresie projektu uwzględniono montaż 28 szt. opraw LED, które dzięki nawet 60% zmniejszeniem zużycia energii, a więc i kosztów eksploatacji charakteryzują się stosunkowo krótkim okresem zwrotu inwestycji. Źródła te wykazują wysoką efektywność energetyczną ( np. 70W LED zastępuje 150W oprawę sodową), wysoką trwałość oświetlenia (nawet 50 tys. godz. przy 2 tys. dla opraw sodowych) czy też stwarzają dogodne warunki do stosowania dynamicznego systemu sterowania oświetleniem. </w:t>
            </w:r>
            <w:r w:rsidRPr="005129D5">
              <w:rPr>
                <w:rFonts w:ascii="Constantia" w:eastAsia="Times New Roman" w:hAnsi="Constantia"/>
                <w:color w:val="000000"/>
                <w:sz w:val="18"/>
                <w:szCs w:val="18"/>
                <w:lang w:eastAsia="pl-PL"/>
              </w:rPr>
              <w:br/>
              <w:t xml:space="preserve"> Projekty związane z wykorzystaniem nowoczesnych technologii zapłonniki/LED wiążą się z znacznymi nakładami inwestycyjnymi, biorąc pod uwagę jednak ich znaczny potencjał redukcji dwutlenku węgla niniejsze opracowanie rekomenduje modernizację oświetlenia ulic gminy w tych technologiach. Przewidywany efekt ekologiczny modernizacji oświetlenia oszacowany został na podstawie różnicy w zużyciu energii elektrycznej, mierzonej zapotrzebowaniem wynikającym z zainstalowanej mocy urządzeń oświetleniowych, w stanie istniejącym przed rozpoczęciem realizacji projektu i po jego zakończeniu.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11,13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13,71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49 000 zł </w:t>
            </w:r>
          </w:p>
        </w:tc>
      </w:tr>
      <w:tr w:rsidR="005129D5" w:rsidRPr="005129D5" w:rsidTr="000515A8">
        <w:trPr>
          <w:trHeight w:val="96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1.5.9. Wymiana nieefektywnych źródeł oświetlenia ulic w miejscowości Wielkie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Modernizacja systemu obejmie wymianę istniejących 9 szt. opraw rtęciowych o mocy 125 W, 18 szt. opraw sodowych o mocy 70 W, 6 szt. opraw sodowych o mocy 150 W oraz 1 szt. o</w:t>
            </w:r>
            <w:r w:rsidR="00CB6680">
              <w:rPr>
                <w:rFonts w:ascii="Constantia" w:eastAsia="Times New Roman" w:hAnsi="Constantia"/>
                <w:color w:val="000000"/>
                <w:sz w:val="18"/>
                <w:szCs w:val="18"/>
                <w:lang w:eastAsia="pl-PL"/>
              </w:rPr>
              <w:t>prawy o mocy 250 W  wraz z źród</w:t>
            </w:r>
            <w:r w:rsidRPr="005129D5">
              <w:rPr>
                <w:rFonts w:ascii="Constantia" w:eastAsia="Times New Roman" w:hAnsi="Constantia"/>
                <w:color w:val="000000"/>
                <w:sz w:val="18"/>
                <w:szCs w:val="18"/>
                <w:lang w:eastAsia="pl-PL"/>
              </w:rPr>
              <w:t xml:space="preserve">łem światła na energooszczędne systemy inteligentnego oświetlenia. W zakresie projektu uwzględniono montaż 34 szt. opraw LED, które dzięki nawet 60% zmniejszeniem zużycia energii, a więc i kosztów eksploatacji charakteryzują się stosunkowo krótkim okresem zwrotu inwestycji. Źródła te wykazują wysoką efektywność energetyczną ( np. 70W LED zastępuje 150W oprawę sodową), wysoką trwałość oświetlenia (nawet 50 tys. godz. przy 2 tys. dla opraw sodowych) czy też stwarzają dogodne warunki do stosowania dynamicznego systemu sterowania oświetleniem. </w:t>
            </w:r>
            <w:r w:rsidRPr="005129D5">
              <w:rPr>
                <w:rFonts w:ascii="Constantia" w:eastAsia="Times New Roman" w:hAnsi="Constantia"/>
                <w:color w:val="000000"/>
                <w:sz w:val="18"/>
                <w:szCs w:val="18"/>
                <w:lang w:eastAsia="pl-PL"/>
              </w:rPr>
              <w:br/>
              <w:t xml:space="preserve"> Projekty związane z wykorzystaniem nowoczesnych technologii zapłonniki/LED wiążą się z znacznymi nakładami inwestycyjnymi, biorąc pod uwagę jednak ich znaczny potencjał redukcji dwutlenku węgla niniejsze opracowanie rekomenduje modernizację oświetlenia ulic gminy w tych technologiach. Przewidywany efekt ekologiczny modernizacji oświetlenia oszacowany został na podstawie różnicy w zużyciu energii elektrycznej, mierzonej zapotrzebowaniem wynikającym z zainstalowanej mocy urządzeń oświetleniowych, w stanie istniejącym przed rozpoczęciem realizacji projektu i po jego zakończeniu.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10,61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13,06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59 500 zł </w:t>
            </w:r>
          </w:p>
        </w:tc>
      </w:tr>
      <w:tr w:rsidR="005129D5" w:rsidRPr="005129D5" w:rsidTr="000515A8">
        <w:trPr>
          <w:trHeight w:val="96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lastRenderedPageBreak/>
              <w:t>1.5.10. Wymiana nieefektywnych źródeł oświetlenia ulic w miejscowości Wielkolas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Modernizacja systemu obejmie wymianę istniejących 20 szt. opraw rtęciowych o mocy 125 W, 3 szt. opraw rtęciowych o mocy 250 W, 8 szt. opraw sodowych o mocy 70 W, 10 szt. opraw sodowych o mocy 150 W oraz 2 szt. opraw sodowych o mocy 250 W  wr</w:t>
            </w:r>
            <w:r w:rsidR="00CB6680">
              <w:rPr>
                <w:rFonts w:ascii="Constantia" w:eastAsia="Times New Roman" w:hAnsi="Constantia"/>
                <w:color w:val="000000"/>
                <w:sz w:val="18"/>
                <w:szCs w:val="18"/>
                <w:lang w:eastAsia="pl-PL"/>
              </w:rPr>
              <w:t>az z źród</w:t>
            </w:r>
            <w:r w:rsidRPr="005129D5">
              <w:rPr>
                <w:rFonts w:ascii="Constantia" w:eastAsia="Times New Roman" w:hAnsi="Constantia"/>
                <w:color w:val="000000"/>
                <w:sz w:val="18"/>
                <w:szCs w:val="18"/>
                <w:lang w:eastAsia="pl-PL"/>
              </w:rPr>
              <w:t xml:space="preserve">łem światła na energooszczędne systemy inteligentnego oświetlenia. W zakresie projektu uwzględniono montaż 34 szt. opraw LED, które dzięki nawet 60% zmniejszeniem zużycia energii, a więc i kosztów eksploatacji charakteryzują się stosunkowo krótkim okresem zwrotu inwestycji. Źródła te wykazują wysoką efektywność energetyczną ( np. 70W LED zastępuje 150W oprawę sodową), wysoką trwałość oświetlenia (nawet 50 tys. godz. przy 2 tys. dla opraw sodowych) czy też stwarzają dogodne warunki do stosowania dynamicznego systemu sterowania oświetleniem. </w:t>
            </w:r>
            <w:r w:rsidRPr="005129D5">
              <w:rPr>
                <w:rFonts w:ascii="Constantia" w:eastAsia="Times New Roman" w:hAnsi="Constantia"/>
                <w:color w:val="000000"/>
                <w:sz w:val="18"/>
                <w:szCs w:val="18"/>
                <w:lang w:eastAsia="pl-PL"/>
              </w:rPr>
              <w:br/>
              <w:t xml:space="preserve"> Projekty związane z wykorzystaniem nowoczesnych technologii zapłonniki/LED wiążą się z znacznymi nakładami inwestycyjnymi, biorąc pod uwagę jednak ich znaczny potencjał redukcji dwutlenku węgla niniejsze opracowanie rekomenduje modernizację oświetlenia ulic gminy w tych technologiach. Przewidywany efekt ekologiczny modernizacji oświetlenia oszacowany został na podstawie różnicy w zużyciu energii elektrycznej, mierzonej zapotrzebowaniem wynikającym z zainstalowanej mocy urządzeń oświetleniowych, w stanie istniejącym przed rozpoczęciem realizacji projektu i po jego zakończeniu.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15,99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19,69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59 500 zł </w:t>
            </w:r>
          </w:p>
        </w:tc>
      </w:tr>
      <w:tr w:rsidR="005129D5" w:rsidRPr="005129D5" w:rsidTr="000515A8">
        <w:trPr>
          <w:trHeight w:val="96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1.5.11. Wymiana nieefektywnych źródeł oświetlenia ulic w miejscowości Wolica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Modernizacja systemu obejmie wymianę istniejących 62 szt. opraw rtęci</w:t>
            </w:r>
            <w:r w:rsidR="00CB6680">
              <w:rPr>
                <w:rFonts w:ascii="Constantia" w:eastAsia="Times New Roman" w:hAnsi="Constantia"/>
                <w:color w:val="000000"/>
                <w:sz w:val="18"/>
                <w:szCs w:val="18"/>
                <w:lang w:eastAsia="pl-PL"/>
              </w:rPr>
              <w:t>owych o mocy 125 W  wraz z źród</w:t>
            </w:r>
            <w:r w:rsidRPr="005129D5">
              <w:rPr>
                <w:rFonts w:ascii="Constantia" w:eastAsia="Times New Roman" w:hAnsi="Constantia"/>
                <w:color w:val="000000"/>
                <w:sz w:val="18"/>
                <w:szCs w:val="18"/>
                <w:lang w:eastAsia="pl-PL"/>
              </w:rPr>
              <w:t xml:space="preserve">łem światła na energooszczędne systemy inteligentnego oświetlenia. W zakresie projektu uwzględniono montaż 62 szt. opraw LED, które dzięki nawet 60% zmniejszeniem zużycia energii, a więc i kosztów eksploatacji charakteryzują się stosunkowo krótkim okresem zwrotu inwestycji. Źródła te wykazują wysoką efektywność energetyczną ( np. 70W LED zastępuje 150W oprawę sodową), wysoką trwałość oświetlenia (nawet 50 tys. godz. przy 2 tys. dla opraw sodowych) czy też stwarzają dogodne warunki do stosowania dynamicznego systemu sterowania oświetleniem. </w:t>
            </w:r>
            <w:r w:rsidRPr="005129D5">
              <w:rPr>
                <w:rFonts w:ascii="Constantia" w:eastAsia="Times New Roman" w:hAnsi="Constantia"/>
                <w:color w:val="000000"/>
                <w:sz w:val="18"/>
                <w:szCs w:val="18"/>
                <w:lang w:eastAsia="pl-PL"/>
              </w:rPr>
              <w:br/>
              <w:t xml:space="preserve"> Projekty związane z wykorzystaniem nowoczesnych technologii zapłonniki/LED wiążą się z znacznymi nakładami inwestycyjnymi, biorąc pod uwagę jednak ich znaczny potencjał redukcji dwutlenku węgla niniejsze opracowanie rekomenduje modernizację oświetlenia ulic gminy w tych technologiach. Przewidywany efekt ekologiczny modernizacji oświetlenia oszacowany został na podstawie różnicy w zużyciu energii elektrycznej, mierzonej zapotrzebowaniem wynikającym z zainstalowanej mocy urządzeń oświetleniowych, w stanie istniejącym przed rozpoczęciem realizacji projektu i po jego zakończeniu.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19,99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24,62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108 500 zł </w:t>
            </w:r>
          </w:p>
        </w:tc>
      </w:tr>
    </w:tbl>
    <w:p w:rsidR="007D2A6C" w:rsidRDefault="007D2A6C"/>
    <w:p w:rsidR="000515A8" w:rsidRPr="000515A8" w:rsidRDefault="000515A8" w:rsidP="000515A8">
      <w:pPr>
        <w:pStyle w:val="Legenda"/>
        <w:rPr>
          <w:rFonts w:ascii="Constantia" w:hAnsi="Constantia"/>
          <w:color w:val="auto"/>
        </w:rPr>
      </w:pPr>
      <w:bookmarkStart w:id="634" w:name="_Toc429033829"/>
      <w:r w:rsidRPr="000515A8">
        <w:rPr>
          <w:rFonts w:ascii="Constantia" w:hAnsi="Constantia"/>
          <w:b w:val="0"/>
          <w:color w:val="auto"/>
        </w:rPr>
        <w:lastRenderedPageBreak/>
        <w:t xml:space="preserve">Tabela </w:t>
      </w:r>
      <w:r w:rsidRPr="000515A8">
        <w:rPr>
          <w:rFonts w:ascii="Constantia" w:hAnsi="Constantia"/>
          <w:b w:val="0"/>
          <w:color w:val="auto"/>
        </w:rPr>
        <w:fldChar w:fldCharType="begin"/>
      </w:r>
      <w:r w:rsidRPr="000515A8">
        <w:rPr>
          <w:rFonts w:ascii="Constantia" w:hAnsi="Constantia"/>
          <w:b w:val="0"/>
          <w:color w:val="auto"/>
        </w:rPr>
        <w:instrText xml:space="preserve"> SEQ Tabela \* ARABIC </w:instrText>
      </w:r>
      <w:r w:rsidRPr="000515A8">
        <w:rPr>
          <w:rFonts w:ascii="Constantia" w:hAnsi="Constantia"/>
          <w:b w:val="0"/>
          <w:color w:val="auto"/>
        </w:rPr>
        <w:fldChar w:fldCharType="separate"/>
      </w:r>
      <w:r w:rsidR="00645C9A">
        <w:rPr>
          <w:rFonts w:ascii="Constantia" w:hAnsi="Constantia"/>
          <w:b w:val="0"/>
          <w:noProof/>
          <w:color w:val="auto"/>
        </w:rPr>
        <w:t>29</w:t>
      </w:r>
      <w:r w:rsidRPr="000515A8">
        <w:rPr>
          <w:rFonts w:ascii="Constantia" w:hAnsi="Constantia"/>
          <w:b w:val="0"/>
          <w:color w:val="auto"/>
        </w:rPr>
        <w:fldChar w:fldCharType="end"/>
      </w:r>
      <w:r w:rsidRPr="000515A8">
        <w:rPr>
          <w:rFonts w:ascii="Constantia" w:hAnsi="Constantia"/>
          <w:b w:val="0"/>
          <w:color w:val="auto"/>
        </w:rPr>
        <w:t>.</w:t>
      </w:r>
      <w:r w:rsidRPr="000515A8">
        <w:rPr>
          <w:rFonts w:ascii="Constantia" w:hAnsi="Constantia"/>
          <w:color w:val="auto"/>
        </w:rPr>
        <w:t xml:space="preserve"> </w:t>
      </w:r>
      <w:r w:rsidRPr="000515A8">
        <w:rPr>
          <w:rFonts w:ascii="Constantia" w:eastAsiaTheme="minorHAnsi" w:hAnsi="Constantia" w:cstheme="minorBidi"/>
          <w:b w:val="0"/>
          <w:color w:val="auto"/>
        </w:rPr>
        <w:t>Działania przewidziane w ramach celu operacyjnego nr 2</w:t>
      </w:r>
      <w:bookmarkEnd w:id="634"/>
    </w:p>
    <w:tbl>
      <w:tblPr>
        <w:tblW w:w="0" w:type="auto"/>
        <w:tblInd w:w="65" w:type="dxa"/>
        <w:tblCellMar>
          <w:left w:w="70" w:type="dxa"/>
          <w:right w:w="70" w:type="dxa"/>
        </w:tblCellMar>
        <w:tblLook w:val="04A0" w:firstRow="1" w:lastRow="0" w:firstColumn="1" w:lastColumn="0" w:noHBand="0" w:noVBand="1"/>
      </w:tblPr>
      <w:tblGrid>
        <w:gridCol w:w="3093"/>
        <w:gridCol w:w="5771"/>
        <w:gridCol w:w="1162"/>
        <w:gridCol w:w="1208"/>
        <w:gridCol w:w="1218"/>
        <w:gridCol w:w="1801"/>
      </w:tblGrid>
      <w:tr w:rsidR="005129D5" w:rsidRPr="005129D5" w:rsidTr="007D2A6C">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5129D5" w:rsidRPr="005129D5" w:rsidRDefault="000515A8" w:rsidP="005129D5">
            <w:pPr>
              <w:spacing w:after="0" w:line="240" w:lineRule="auto"/>
              <w:jc w:val="center"/>
              <w:rPr>
                <w:rFonts w:ascii="Constantia" w:eastAsia="Times New Roman" w:hAnsi="Constantia"/>
                <w:color w:val="000000"/>
                <w:sz w:val="20"/>
                <w:szCs w:val="20"/>
                <w:lang w:eastAsia="pl-PL"/>
              </w:rPr>
            </w:pPr>
            <w:r>
              <w:rPr>
                <w:rFonts w:ascii="Constantia" w:eastAsia="Times New Roman" w:hAnsi="Constantia"/>
                <w:color w:val="000000"/>
                <w:sz w:val="20"/>
                <w:szCs w:val="20"/>
                <w:lang w:eastAsia="pl-PL"/>
              </w:rPr>
              <w:t xml:space="preserve">Cel operacyjny </w:t>
            </w:r>
            <w:r w:rsidR="005129D5" w:rsidRPr="005129D5">
              <w:rPr>
                <w:rFonts w:ascii="Constantia" w:eastAsia="Times New Roman" w:hAnsi="Constantia"/>
                <w:color w:val="000000"/>
                <w:sz w:val="20"/>
                <w:szCs w:val="20"/>
                <w:lang w:eastAsia="pl-PL"/>
              </w:rPr>
              <w:t>nr 2</w:t>
            </w:r>
            <w:r w:rsidR="005129D5" w:rsidRPr="005129D5">
              <w:rPr>
                <w:rFonts w:ascii="Constantia" w:eastAsia="Times New Roman" w:hAnsi="Constantia"/>
                <w:color w:val="000000"/>
                <w:sz w:val="20"/>
                <w:szCs w:val="20"/>
                <w:lang w:eastAsia="pl-PL"/>
              </w:rPr>
              <w:br/>
              <w:t xml:space="preserve">Efektywność energetyczna oraz wzrost zastosowania </w:t>
            </w:r>
            <w:proofErr w:type="spellStart"/>
            <w:r w:rsidR="005129D5" w:rsidRPr="005129D5">
              <w:rPr>
                <w:rFonts w:ascii="Constantia" w:eastAsia="Times New Roman" w:hAnsi="Constantia"/>
                <w:color w:val="000000"/>
                <w:sz w:val="20"/>
                <w:szCs w:val="20"/>
                <w:lang w:eastAsia="pl-PL"/>
              </w:rPr>
              <w:t>mikroinstalacji</w:t>
            </w:r>
            <w:proofErr w:type="spellEnd"/>
            <w:r w:rsidR="005129D5" w:rsidRPr="005129D5">
              <w:rPr>
                <w:rFonts w:ascii="Constantia" w:eastAsia="Times New Roman" w:hAnsi="Constantia"/>
                <w:color w:val="000000"/>
                <w:sz w:val="20"/>
                <w:szCs w:val="20"/>
                <w:lang w:eastAsia="pl-PL"/>
              </w:rPr>
              <w:t xml:space="preserve"> OZE w produkcji energii użytkowej w sektorze mieszkalnym i gospodarczym</w:t>
            </w:r>
          </w:p>
        </w:tc>
      </w:tr>
      <w:tr w:rsidR="005129D5" w:rsidRPr="005129D5" w:rsidTr="007D2A6C">
        <w:trPr>
          <w:trHeight w:val="402"/>
        </w:trPr>
        <w:tc>
          <w:tcPr>
            <w:tcW w:w="0" w:type="auto"/>
            <w:gridSpan w:val="6"/>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 xml:space="preserve">Działanie nr 2.1.   </w:t>
            </w:r>
            <w:r w:rsidRPr="005129D5">
              <w:rPr>
                <w:rFonts w:ascii="Constantia" w:eastAsia="Times New Roman" w:hAnsi="Constantia"/>
                <w:color w:val="000000"/>
                <w:sz w:val="20"/>
                <w:szCs w:val="20"/>
                <w:lang w:eastAsia="pl-PL"/>
              </w:rPr>
              <w:br/>
              <w:t>Ograniczenie emisji zanieczyszczeń powstających ze spalania paliw na potrzeby c.o. oraz c.w.u. obiektów mieszkalnych</w:t>
            </w:r>
          </w:p>
        </w:tc>
      </w:tr>
      <w:tr w:rsidR="005129D5" w:rsidRPr="005129D5" w:rsidTr="007D2A6C">
        <w:trPr>
          <w:trHeight w:val="540"/>
        </w:trPr>
        <w:tc>
          <w:tcPr>
            <w:tcW w:w="0" w:type="auto"/>
            <w:vMerge w:val="restart"/>
            <w:tcBorders>
              <w:top w:val="nil"/>
              <w:left w:val="single" w:sz="4" w:space="0" w:color="auto"/>
              <w:bottom w:val="single" w:sz="4" w:space="0" w:color="auto"/>
              <w:right w:val="single" w:sz="4" w:space="0" w:color="auto"/>
            </w:tcBorders>
            <w:shd w:val="clear" w:color="000000" w:fill="DCE6F1"/>
            <w:noWrap/>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Nr zadania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Zakres zadania</w:t>
            </w:r>
          </w:p>
        </w:tc>
        <w:tc>
          <w:tcPr>
            <w:tcW w:w="0" w:type="auto"/>
            <w:gridSpan w:val="3"/>
            <w:tcBorders>
              <w:top w:val="single" w:sz="4" w:space="0" w:color="auto"/>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Zdefiniowany poziom energetyczno-środowiskowy</w:t>
            </w:r>
          </w:p>
        </w:tc>
        <w:tc>
          <w:tcPr>
            <w:tcW w:w="0" w:type="auto"/>
            <w:vMerge w:val="restart"/>
            <w:tcBorders>
              <w:top w:val="nil"/>
              <w:left w:val="single" w:sz="4" w:space="0" w:color="auto"/>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20"/>
                <w:szCs w:val="20"/>
                <w:lang w:eastAsia="pl-PL"/>
              </w:rPr>
            </w:pPr>
            <w:r w:rsidRPr="005129D5">
              <w:rPr>
                <w:rFonts w:ascii="Constantia" w:eastAsia="Times New Roman" w:hAnsi="Constantia"/>
                <w:color w:val="000000"/>
                <w:sz w:val="20"/>
                <w:szCs w:val="20"/>
                <w:lang w:eastAsia="pl-PL"/>
              </w:rPr>
              <w:t>Koszt realizacji</w:t>
            </w:r>
          </w:p>
        </w:tc>
      </w:tr>
      <w:tr w:rsidR="007D2A6C" w:rsidRPr="005129D5" w:rsidTr="007D2A6C">
        <w:trPr>
          <w:trHeight w:val="750"/>
        </w:trPr>
        <w:tc>
          <w:tcPr>
            <w:tcW w:w="0" w:type="auto"/>
            <w:vMerge/>
            <w:tcBorders>
              <w:top w:val="nil"/>
              <w:left w:val="single" w:sz="4" w:space="0" w:color="auto"/>
              <w:bottom w:val="single" w:sz="4" w:space="0" w:color="auto"/>
              <w:right w:val="single" w:sz="4" w:space="0" w:color="auto"/>
            </w:tcBorders>
            <w:vAlign w:val="center"/>
            <w:hideMark/>
          </w:tcPr>
          <w:p w:rsidR="005129D5" w:rsidRPr="005129D5" w:rsidRDefault="005129D5" w:rsidP="005129D5">
            <w:pPr>
              <w:spacing w:after="0" w:line="240" w:lineRule="auto"/>
              <w:rPr>
                <w:rFonts w:ascii="Constantia" w:eastAsia="Times New Roman" w:hAnsi="Constantia"/>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9D5" w:rsidRPr="005129D5" w:rsidRDefault="005129D5" w:rsidP="005129D5">
            <w:pPr>
              <w:spacing w:after="0" w:line="240" w:lineRule="auto"/>
              <w:rPr>
                <w:rFonts w:ascii="Constantia" w:eastAsia="Times New Roman" w:hAnsi="Constantia"/>
                <w:color w:val="000000"/>
                <w:sz w:val="20"/>
                <w:szCs w:val="20"/>
                <w:lang w:eastAsia="pl-PL"/>
              </w:rPr>
            </w:pPr>
          </w:p>
        </w:tc>
        <w:tc>
          <w:tcPr>
            <w:tcW w:w="0" w:type="auto"/>
            <w:tcBorders>
              <w:top w:val="nil"/>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16"/>
                <w:szCs w:val="16"/>
                <w:lang w:eastAsia="pl-PL"/>
              </w:rPr>
            </w:pPr>
            <w:r w:rsidRPr="005129D5">
              <w:rPr>
                <w:rFonts w:ascii="Constantia" w:eastAsia="Times New Roman" w:hAnsi="Constantia"/>
                <w:color w:val="000000"/>
                <w:sz w:val="16"/>
                <w:szCs w:val="16"/>
                <w:lang w:eastAsia="pl-PL"/>
              </w:rPr>
              <w:t>Redukcja emisji [tCO</w:t>
            </w:r>
            <w:r w:rsidRPr="005129D5">
              <w:rPr>
                <w:rFonts w:ascii="Constantia" w:eastAsia="Times New Roman" w:hAnsi="Constantia"/>
                <w:color w:val="000000"/>
                <w:sz w:val="16"/>
                <w:szCs w:val="16"/>
                <w:vertAlign w:val="subscript"/>
                <w:lang w:eastAsia="pl-PL"/>
              </w:rPr>
              <w:t>2</w:t>
            </w:r>
            <w:r w:rsidRPr="005129D5">
              <w:rPr>
                <w:rFonts w:ascii="Constantia" w:eastAsia="Times New Roman" w:hAnsi="Constantia"/>
                <w:color w:val="000000"/>
                <w:sz w:val="16"/>
                <w:szCs w:val="16"/>
                <w:lang w:eastAsia="pl-PL"/>
              </w:rPr>
              <w:t>]</w:t>
            </w:r>
          </w:p>
        </w:tc>
        <w:tc>
          <w:tcPr>
            <w:tcW w:w="0" w:type="auto"/>
            <w:tcBorders>
              <w:top w:val="nil"/>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16"/>
                <w:szCs w:val="16"/>
                <w:lang w:eastAsia="pl-PL"/>
              </w:rPr>
            </w:pPr>
            <w:r w:rsidRPr="005129D5">
              <w:rPr>
                <w:rFonts w:ascii="Constantia" w:eastAsia="Times New Roman" w:hAnsi="Constantia"/>
                <w:color w:val="000000"/>
                <w:sz w:val="16"/>
                <w:szCs w:val="16"/>
                <w:lang w:eastAsia="pl-PL"/>
              </w:rPr>
              <w:t>Redukcja zużycia energii [MWh]</w:t>
            </w:r>
          </w:p>
        </w:tc>
        <w:tc>
          <w:tcPr>
            <w:tcW w:w="0" w:type="auto"/>
            <w:tcBorders>
              <w:top w:val="nil"/>
              <w:left w:val="nil"/>
              <w:bottom w:val="single" w:sz="4" w:space="0" w:color="auto"/>
              <w:right w:val="single" w:sz="4" w:space="0" w:color="auto"/>
            </w:tcBorders>
            <w:shd w:val="clear" w:color="000000" w:fill="DCE6F1"/>
            <w:vAlign w:val="center"/>
            <w:hideMark/>
          </w:tcPr>
          <w:p w:rsidR="005129D5" w:rsidRPr="005129D5" w:rsidRDefault="005129D5" w:rsidP="005129D5">
            <w:pPr>
              <w:spacing w:after="0" w:line="240" w:lineRule="auto"/>
              <w:jc w:val="center"/>
              <w:rPr>
                <w:rFonts w:ascii="Constantia" w:eastAsia="Times New Roman" w:hAnsi="Constantia"/>
                <w:color w:val="000000"/>
                <w:sz w:val="16"/>
                <w:szCs w:val="16"/>
                <w:lang w:eastAsia="pl-PL"/>
              </w:rPr>
            </w:pPr>
            <w:r w:rsidRPr="005129D5">
              <w:rPr>
                <w:rFonts w:ascii="Constantia" w:eastAsia="Times New Roman" w:hAnsi="Constantia"/>
                <w:color w:val="000000"/>
                <w:sz w:val="16"/>
                <w:szCs w:val="16"/>
                <w:lang w:eastAsia="pl-PL"/>
              </w:rPr>
              <w:t>Produkcja OZE [MWh]</w:t>
            </w:r>
          </w:p>
        </w:tc>
        <w:tc>
          <w:tcPr>
            <w:tcW w:w="0" w:type="auto"/>
            <w:vMerge/>
            <w:tcBorders>
              <w:top w:val="nil"/>
              <w:left w:val="single" w:sz="4" w:space="0" w:color="auto"/>
              <w:bottom w:val="single" w:sz="4" w:space="0" w:color="auto"/>
              <w:right w:val="single" w:sz="4" w:space="0" w:color="auto"/>
            </w:tcBorders>
            <w:vAlign w:val="center"/>
            <w:hideMark/>
          </w:tcPr>
          <w:p w:rsidR="005129D5" w:rsidRPr="005129D5" w:rsidRDefault="005129D5" w:rsidP="005129D5">
            <w:pPr>
              <w:spacing w:after="0" w:line="240" w:lineRule="auto"/>
              <w:rPr>
                <w:rFonts w:ascii="Constantia" w:eastAsia="Times New Roman" w:hAnsi="Constantia"/>
                <w:color w:val="000000"/>
                <w:sz w:val="20"/>
                <w:szCs w:val="20"/>
                <w:lang w:eastAsia="pl-PL"/>
              </w:rPr>
            </w:pPr>
          </w:p>
        </w:tc>
      </w:tr>
      <w:tr w:rsidR="007D2A6C" w:rsidRPr="005129D5" w:rsidTr="000515A8">
        <w:trPr>
          <w:trHeight w:val="93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2.1.1. Ograniczenie emisji zanieczyszczeń powstających ze spalania paliw na potrzeby ogrzewania obiektów mieszkalnych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Zadanie obejmuje wsparcie budownictwa mieszkalnego w procesach modernizacji indywidualnych systemów grzewczych. Na jakość powietrza atmosferycznego na obszarze gminy Abramów wpływ mają lokale, których systemy ogrzewania i przygotowania ciepłej wody użytkowej oparte są na indywidualnych kotłach węglowych. Do produkcji energii, źródła te wykorzystują poza wspomnianym węglem kamiennym biomasę w postaci zrębków drzewnych oraz w skrajnych wypadkach wysoce emisyjne odpady komunalne. Zadanie zakłada wymianę kotłów na efektywne jednostki grzewcze typu: węglowe retortowe, olejowe, a także pomp ciepła oraz innych czystych technologii, pod warunkiem wykazania efektu ekologicznego, który będzie rozpatrywany w sposób indywidualny. W celu realizacji założonych celów zadania a także współrealizacji celu głównego Planu, należy podjąć kroki dążące do modernizacji co najmniej 100 indywidulanych systemów węglowych. Realizacja zadania przyczyni się do redukcji zapotrzebowania energię oraz  zanieczyszczeń, które są generowane w trakcie jej produkcji. Dodatkowym efektem realizacji zadania będzie również zmniejszenie emisji zanieczyszczeń pyłem PM 10 oraz pozostałymi związkami szkodliwymi dla zdrowia człowieka definiowane jako "niska emisja". Założony zakres inwestycji powinien ulec korekcie w przypadku zwiększonego zainteresowania mieszkańców gminy tego typu ekologicznymi rozwiązaniami</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763,71</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481,97</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107,00</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812 500 zł </w:t>
            </w:r>
          </w:p>
        </w:tc>
      </w:tr>
      <w:tr w:rsidR="007D2A6C" w:rsidRPr="005129D5" w:rsidTr="000515A8">
        <w:trPr>
          <w:trHeight w:val="63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2.1.2. Przygotowanie ciepłej wody użytkowej za pomocą alternatywnych sposobów pozyskania - kolektory słoneczne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Przedmiotowe zadanie zakłada wykorzystanie alternatywnych źródeł energii w sektorze mieszkalnym dzięki zainstalowaniu instalacji kolektorów słonecznych. W zadaniu uwzględniono montaż około 300 instalacji kolektorów słonecznych  do przygotowania ciepłej wody obejmujące zarówno same kolektory, jak i zasobnik, pompy obiegowe, konstrukcje oraz przewody. W analizach energetycznych oraz </w:t>
            </w:r>
            <w:r w:rsidRPr="005129D5">
              <w:rPr>
                <w:rFonts w:ascii="Constantia" w:eastAsia="Times New Roman" w:hAnsi="Constantia"/>
                <w:color w:val="000000"/>
                <w:sz w:val="18"/>
                <w:szCs w:val="18"/>
                <w:lang w:eastAsia="pl-PL"/>
              </w:rPr>
              <w:lastRenderedPageBreak/>
              <w:t>ekonomiczno-środowiskowych założono średnie zapotrzebowanie na ciepło c.w.u. gospodarstwa domowego na poziomie 16 GJ odpowiadające 1,1 t spalonego węgla kamiennego. Zakładany wskaźnik posłużył jako wartość w dalszych analizach: zapotrzebowania na poszczególne nośniki paliw, spodziewanego efektu ekologicznego oraz nakładów inwestycyjnych, a także eksploatacji kosztów przygotowania c.w.u. Należy podkreślić, iż wsparcie dotychczasowego systemu przygotowania c.w.u., którym najczęściej na obszarze gminy Wier</w:t>
            </w:r>
            <w:r w:rsidR="00CB6680">
              <w:rPr>
                <w:rFonts w:ascii="Constantia" w:eastAsia="Times New Roman" w:hAnsi="Constantia"/>
                <w:color w:val="000000"/>
                <w:sz w:val="18"/>
                <w:szCs w:val="18"/>
                <w:lang w:eastAsia="pl-PL"/>
              </w:rPr>
              <w:t>zbica są kotły komorowe, zainsta</w:t>
            </w:r>
            <w:r w:rsidRPr="005129D5">
              <w:rPr>
                <w:rFonts w:ascii="Constantia" w:eastAsia="Times New Roman" w:hAnsi="Constantia"/>
                <w:color w:val="000000"/>
                <w:sz w:val="18"/>
                <w:szCs w:val="18"/>
                <w:lang w:eastAsia="pl-PL"/>
              </w:rPr>
              <w:t>lowanie kolektorów słonecznych, wiąże się ze zmniejszeniem emisji dwutlenku węgla nawet o 61%.</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lastRenderedPageBreak/>
              <w:t>374,71</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856,44</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2 445 000 zł </w:t>
            </w:r>
          </w:p>
        </w:tc>
      </w:tr>
      <w:tr w:rsidR="007D2A6C" w:rsidRPr="005129D5" w:rsidTr="000515A8">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129D5" w:rsidRPr="005129D5" w:rsidRDefault="005129D5" w:rsidP="000515A8">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lastRenderedPageBreak/>
              <w:t>2.1.3. Przygotowanie ciepłej wody użytkowej za pomocą alternatywnych sposobów pozyskania- pompy ciepła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29D5" w:rsidRPr="005129D5" w:rsidRDefault="005129D5" w:rsidP="005129D5">
            <w:pPr>
              <w:spacing w:after="0" w:line="240" w:lineRule="auto"/>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Przedmiotowe zadanie zakłada wykorzystanie alternatywnych źródeł energii w sektorze mieszkalnym dzięki zainstalowaniu pomp ciepła. W zadaniu uwzględniono montaż około 20 instalacji pomp ciepła typu powietrze-woda do przygotowania ciepłej wody użytkowej. W kosztach kwalifikowanych do projektu należy uwzględnić również zasobnik, pompy obiegowe, konstrukcje oraz przewody, które stanowią znaczny udział w ogólnym kosztorysie instalacji. W analizach energetycznych oraz ekonomiczno-środowiskowych założono średnie zapotrzebowanie na ciepło c.w.u. gospodarstwa domowego na poziomie 16 GJ, odpowiadające 1,1 t spalonego węgla kamiennego. Zakładany wskaźnik posłużył jako wartość w dalszych analizach: zapotrzebowania na poszczególne nośniki paliw, spodziewanego efektu ekologicznego oraz nakładów inwestycyjnych oraz eksploatacji kosztów przygotowania c.w.u. Należy podkreślić, iż wsparcie dotychczasowego systemu przygotowania c.w.u., którym najczęściej na obszarze gminy Wierzbica są kotły komorowe, instalacją pompy ciepła, wiąże się ze zmniejszeniem emisji dwutlenku węgla nawet o 75% (przy wskaźniku COP 3,5)</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21,95</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65,04</w:t>
            </w:r>
          </w:p>
        </w:tc>
        <w:tc>
          <w:tcPr>
            <w:tcW w:w="0" w:type="auto"/>
            <w:tcBorders>
              <w:top w:val="nil"/>
              <w:left w:val="nil"/>
              <w:bottom w:val="single" w:sz="4" w:space="0" w:color="auto"/>
              <w:right w:val="single" w:sz="4"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70,20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5129D5" w:rsidRPr="005129D5" w:rsidRDefault="005129D5" w:rsidP="005129D5">
            <w:pPr>
              <w:spacing w:after="0" w:line="240" w:lineRule="auto"/>
              <w:jc w:val="center"/>
              <w:rPr>
                <w:rFonts w:ascii="Constantia" w:eastAsia="Times New Roman" w:hAnsi="Constantia"/>
                <w:color w:val="000000"/>
                <w:sz w:val="18"/>
                <w:szCs w:val="18"/>
                <w:lang w:eastAsia="pl-PL"/>
              </w:rPr>
            </w:pPr>
            <w:r w:rsidRPr="005129D5">
              <w:rPr>
                <w:rFonts w:ascii="Constantia" w:eastAsia="Times New Roman" w:hAnsi="Constantia"/>
                <w:color w:val="000000"/>
                <w:sz w:val="18"/>
                <w:szCs w:val="18"/>
                <w:lang w:eastAsia="pl-PL"/>
              </w:rPr>
              <w:t xml:space="preserve">                    174 000 zł </w:t>
            </w:r>
          </w:p>
        </w:tc>
      </w:tr>
    </w:tbl>
    <w:p w:rsidR="005129D5" w:rsidRDefault="005129D5">
      <w:pPr>
        <w:spacing w:after="0" w:line="240" w:lineRule="auto"/>
        <w:rPr>
          <w:rFonts w:ascii="Constantia" w:hAnsi="Constantia"/>
        </w:rPr>
      </w:pPr>
    </w:p>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p w:rsidR="002F4515" w:rsidRDefault="002F4515">
      <w:pPr>
        <w:spacing w:after="0" w:line="240" w:lineRule="auto"/>
        <w:rPr>
          <w:rFonts w:ascii="Constantia" w:hAnsi="Constantia"/>
        </w:rPr>
      </w:pPr>
    </w:p>
    <w:p w:rsidR="002F4515" w:rsidRDefault="002F4515">
      <w:pPr>
        <w:spacing w:after="0" w:line="240" w:lineRule="auto"/>
        <w:rPr>
          <w:rFonts w:ascii="Constantia" w:hAnsi="Constantia"/>
        </w:rPr>
      </w:pPr>
    </w:p>
    <w:p w:rsidR="002F4515" w:rsidRDefault="002F4515">
      <w:pPr>
        <w:spacing w:after="0" w:line="240" w:lineRule="auto"/>
        <w:rPr>
          <w:rFonts w:ascii="Constantia" w:hAnsi="Constantia"/>
        </w:rPr>
      </w:pPr>
    </w:p>
    <w:p w:rsidR="002F4515" w:rsidRDefault="002F4515">
      <w:pPr>
        <w:spacing w:after="0" w:line="240" w:lineRule="auto"/>
        <w:rPr>
          <w:rFonts w:ascii="Constantia" w:hAnsi="Constantia"/>
        </w:rPr>
      </w:pPr>
    </w:p>
    <w:p w:rsidR="000515A8" w:rsidRDefault="000515A8">
      <w:pPr>
        <w:spacing w:after="0" w:line="240" w:lineRule="auto"/>
        <w:rPr>
          <w:rFonts w:ascii="Constantia" w:hAnsi="Constantia"/>
        </w:rPr>
      </w:pPr>
    </w:p>
    <w:p w:rsidR="005129D5" w:rsidRDefault="005129D5">
      <w:pPr>
        <w:spacing w:after="0" w:line="240" w:lineRule="auto"/>
        <w:rPr>
          <w:rFonts w:ascii="Constantia" w:hAnsi="Constantia"/>
        </w:rPr>
      </w:pPr>
    </w:p>
    <w:tbl>
      <w:tblPr>
        <w:tblW w:w="0" w:type="auto"/>
        <w:tblInd w:w="65" w:type="dxa"/>
        <w:tblCellMar>
          <w:left w:w="70" w:type="dxa"/>
          <w:right w:w="70" w:type="dxa"/>
        </w:tblCellMar>
        <w:tblLook w:val="04A0" w:firstRow="1" w:lastRow="0" w:firstColumn="1" w:lastColumn="0" w:noHBand="0" w:noVBand="1"/>
      </w:tblPr>
      <w:tblGrid>
        <w:gridCol w:w="2193"/>
        <w:gridCol w:w="6824"/>
        <w:gridCol w:w="1126"/>
        <w:gridCol w:w="1176"/>
        <w:gridCol w:w="1181"/>
        <w:gridCol w:w="1753"/>
      </w:tblGrid>
      <w:tr w:rsidR="007D2A6C" w:rsidRPr="007D2A6C" w:rsidTr="007D2A6C">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D2A6C" w:rsidRPr="007D2A6C" w:rsidRDefault="000515A8" w:rsidP="007D2A6C">
            <w:pPr>
              <w:spacing w:after="0" w:line="240" w:lineRule="auto"/>
              <w:jc w:val="center"/>
              <w:rPr>
                <w:rFonts w:ascii="Constantia" w:eastAsia="Times New Roman" w:hAnsi="Constantia"/>
                <w:color w:val="000000"/>
                <w:sz w:val="20"/>
                <w:szCs w:val="20"/>
                <w:lang w:eastAsia="pl-PL"/>
              </w:rPr>
            </w:pPr>
            <w:r>
              <w:rPr>
                <w:rFonts w:ascii="Constantia" w:eastAsia="Times New Roman" w:hAnsi="Constantia"/>
                <w:color w:val="000000"/>
                <w:sz w:val="20"/>
                <w:szCs w:val="20"/>
                <w:lang w:eastAsia="pl-PL"/>
              </w:rPr>
              <w:lastRenderedPageBreak/>
              <w:t xml:space="preserve">Cel operacyjny </w:t>
            </w:r>
            <w:r w:rsidR="007D2A6C" w:rsidRPr="007D2A6C">
              <w:rPr>
                <w:rFonts w:ascii="Constantia" w:eastAsia="Times New Roman" w:hAnsi="Constantia"/>
                <w:color w:val="000000"/>
                <w:sz w:val="20"/>
                <w:szCs w:val="20"/>
                <w:lang w:eastAsia="pl-PL"/>
              </w:rPr>
              <w:t>nr 2</w:t>
            </w:r>
            <w:r w:rsidR="007D2A6C" w:rsidRPr="007D2A6C">
              <w:rPr>
                <w:rFonts w:ascii="Constantia" w:eastAsia="Times New Roman" w:hAnsi="Constantia"/>
                <w:color w:val="000000"/>
                <w:sz w:val="20"/>
                <w:szCs w:val="20"/>
                <w:lang w:eastAsia="pl-PL"/>
              </w:rPr>
              <w:br/>
              <w:t xml:space="preserve">Efektywność energetyczna oraz wzrost zastosowania </w:t>
            </w:r>
            <w:proofErr w:type="spellStart"/>
            <w:r w:rsidR="007D2A6C" w:rsidRPr="007D2A6C">
              <w:rPr>
                <w:rFonts w:ascii="Constantia" w:eastAsia="Times New Roman" w:hAnsi="Constantia"/>
                <w:color w:val="000000"/>
                <w:sz w:val="20"/>
                <w:szCs w:val="20"/>
                <w:lang w:eastAsia="pl-PL"/>
              </w:rPr>
              <w:t>mikroinstalacji</w:t>
            </w:r>
            <w:proofErr w:type="spellEnd"/>
            <w:r w:rsidR="007D2A6C" w:rsidRPr="007D2A6C">
              <w:rPr>
                <w:rFonts w:ascii="Constantia" w:eastAsia="Times New Roman" w:hAnsi="Constantia"/>
                <w:color w:val="000000"/>
                <w:sz w:val="20"/>
                <w:szCs w:val="20"/>
                <w:lang w:eastAsia="pl-PL"/>
              </w:rPr>
              <w:t xml:space="preserve"> OZE w produkcji energii użytkowej w sektorze mieszkalnym i gospodarczym</w:t>
            </w:r>
          </w:p>
        </w:tc>
      </w:tr>
      <w:tr w:rsidR="007D2A6C" w:rsidRPr="007D2A6C" w:rsidTr="007D2A6C">
        <w:trPr>
          <w:trHeight w:val="402"/>
        </w:trPr>
        <w:tc>
          <w:tcPr>
            <w:tcW w:w="0" w:type="auto"/>
            <w:gridSpan w:val="6"/>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 xml:space="preserve">Działanie nr 2.2.   </w:t>
            </w:r>
            <w:r w:rsidRPr="007D2A6C">
              <w:rPr>
                <w:rFonts w:ascii="Constantia" w:eastAsia="Times New Roman" w:hAnsi="Constantia"/>
                <w:color w:val="000000"/>
                <w:sz w:val="20"/>
                <w:szCs w:val="20"/>
                <w:lang w:eastAsia="pl-PL"/>
              </w:rPr>
              <w:br/>
              <w:t xml:space="preserve">Produkcja energii elektrycznej w instalacjach </w:t>
            </w:r>
            <w:proofErr w:type="spellStart"/>
            <w:r w:rsidRPr="007D2A6C">
              <w:rPr>
                <w:rFonts w:ascii="Constantia" w:eastAsia="Times New Roman" w:hAnsi="Constantia"/>
                <w:color w:val="000000"/>
                <w:sz w:val="20"/>
                <w:szCs w:val="20"/>
                <w:lang w:eastAsia="pl-PL"/>
              </w:rPr>
              <w:t>prosumenckic</w:t>
            </w:r>
            <w:r w:rsidR="000515A8">
              <w:rPr>
                <w:rFonts w:ascii="Constantia" w:eastAsia="Times New Roman" w:hAnsi="Constantia"/>
                <w:color w:val="000000"/>
                <w:sz w:val="20"/>
                <w:szCs w:val="20"/>
                <w:lang w:eastAsia="pl-PL"/>
              </w:rPr>
              <w:t>h</w:t>
            </w:r>
            <w:proofErr w:type="spellEnd"/>
          </w:p>
        </w:tc>
      </w:tr>
      <w:tr w:rsidR="007D2A6C" w:rsidRPr="007D2A6C" w:rsidTr="007D2A6C">
        <w:trPr>
          <w:trHeight w:val="402"/>
        </w:trPr>
        <w:tc>
          <w:tcPr>
            <w:tcW w:w="0" w:type="auto"/>
            <w:vMerge w:val="restart"/>
            <w:tcBorders>
              <w:top w:val="nil"/>
              <w:left w:val="single" w:sz="4" w:space="0" w:color="auto"/>
              <w:bottom w:val="single" w:sz="4" w:space="0" w:color="auto"/>
              <w:right w:val="single" w:sz="4" w:space="0" w:color="auto"/>
            </w:tcBorders>
            <w:shd w:val="clear" w:color="000000" w:fill="DCE6F1"/>
            <w:noWrap/>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Nr zadania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Zakres zadania</w:t>
            </w:r>
          </w:p>
        </w:tc>
        <w:tc>
          <w:tcPr>
            <w:tcW w:w="0" w:type="auto"/>
            <w:gridSpan w:val="3"/>
            <w:tcBorders>
              <w:top w:val="single" w:sz="4" w:space="0" w:color="auto"/>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Zdefiniowany poziom energetyczno-środowiskowy</w:t>
            </w:r>
          </w:p>
        </w:tc>
        <w:tc>
          <w:tcPr>
            <w:tcW w:w="0" w:type="auto"/>
            <w:vMerge w:val="restart"/>
            <w:tcBorders>
              <w:top w:val="nil"/>
              <w:left w:val="single" w:sz="4" w:space="0" w:color="auto"/>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Koszt realizacji</w:t>
            </w:r>
          </w:p>
        </w:tc>
      </w:tr>
      <w:tr w:rsidR="007D2A6C" w:rsidRPr="007D2A6C" w:rsidTr="007D2A6C">
        <w:trPr>
          <w:trHeight w:val="900"/>
        </w:trPr>
        <w:tc>
          <w:tcPr>
            <w:tcW w:w="0" w:type="auto"/>
            <w:vMerge/>
            <w:tcBorders>
              <w:top w:val="nil"/>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Redukcja emisji [tCO</w:t>
            </w:r>
            <w:r w:rsidRPr="007D2A6C">
              <w:rPr>
                <w:rFonts w:ascii="Constantia" w:eastAsia="Times New Roman" w:hAnsi="Constantia"/>
                <w:color w:val="000000"/>
                <w:sz w:val="16"/>
                <w:szCs w:val="16"/>
                <w:vertAlign w:val="subscript"/>
                <w:lang w:eastAsia="pl-PL"/>
              </w:rPr>
              <w:t>2</w:t>
            </w:r>
            <w:r w:rsidRPr="007D2A6C">
              <w:rPr>
                <w:rFonts w:ascii="Constantia" w:eastAsia="Times New Roman" w:hAnsi="Constantia"/>
                <w:color w:val="000000"/>
                <w:sz w:val="16"/>
                <w:szCs w:val="16"/>
                <w:lang w:eastAsia="pl-PL"/>
              </w:rPr>
              <w:t>]</w:t>
            </w: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Redukcja zużycia energii [MWh]</w:t>
            </w: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Produkcja OZE [MWh]</w:t>
            </w:r>
          </w:p>
        </w:tc>
        <w:tc>
          <w:tcPr>
            <w:tcW w:w="0" w:type="auto"/>
            <w:vMerge/>
            <w:tcBorders>
              <w:top w:val="nil"/>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r>
      <w:tr w:rsidR="007D2A6C" w:rsidRPr="007D2A6C" w:rsidTr="000515A8">
        <w:trPr>
          <w:trHeight w:val="163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2.2.1. Montaż instalacji </w:t>
            </w:r>
            <w:proofErr w:type="spellStart"/>
            <w:r w:rsidRPr="007D2A6C">
              <w:rPr>
                <w:rFonts w:ascii="Constantia" w:eastAsia="Times New Roman" w:hAnsi="Constantia"/>
                <w:color w:val="000000"/>
                <w:sz w:val="18"/>
                <w:szCs w:val="18"/>
                <w:lang w:eastAsia="pl-PL"/>
              </w:rPr>
              <w:t>prosumenckich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Przedmiotowe zadanie zakłada wykorzystanie alternatywnych źródeł energii w sektorze mieszkalnym i gospodarczym dzięki zainstalowaniu </w:t>
            </w:r>
            <w:proofErr w:type="spellStart"/>
            <w:r w:rsidRPr="007D2A6C">
              <w:rPr>
                <w:rFonts w:ascii="Constantia" w:eastAsia="Times New Roman" w:hAnsi="Constantia"/>
                <w:color w:val="000000"/>
                <w:sz w:val="18"/>
                <w:szCs w:val="18"/>
                <w:lang w:eastAsia="pl-PL"/>
              </w:rPr>
              <w:t>małoskalowych</w:t>
            </w:r>
            <w:proofErr w:type="spellEnd"/>
            <w:r w:rsidRPr="007D2A6C">
              <w:rPr>
                <w:rFonts w:ascii="Constantia" w:eastAsia="Times New Roman" w:hAnsi="Constantia"/>
                <w:color w:val="000000"/>
                <w:sz w:val="18"/>
                <w:szCs w:val="18"/>
                <w:lang w:eastAsia="pl-PL"/>
              </w:rPr>
              <w:t xml:space="preserve"> instalacji fotowoltaicznych. W zadaniu uwzględniono montaż około 200 instalacji, obejmujące zarówno same ogniwa PV, jak i inwerter, konstrukcje oraz przewody. Opłacalność tego typu rozwiązania oraz zakładana stopa zwrotu inwestycji wydaje się najkorzystniejsza przy mocy zainstalowanej, adekwatnej do przewidywanego zapotrzebowania. Tym samym projekt zakłada montaż instalacji o mocy około 3,12 </w:t>
            </w:r>
            <w:proofErr w:type="spellStart"/>
            <w:r w:rsidRPr="007D2A6C">
              <w:rPr>
                <w:rFonts w:ascii="Constantia" w:eastAsia="Times New Roman" w:hAnsi="Constantia"/>
                <w:color w:val="000000"/>
                <w:sz w:val="18"/>
                <w:szCs w:val="18"/>
                <w:lang w:eastAsia="pl-PL"/>
              </w:rPr>
              <w:t>kWp</w:t>
            </w:r>
            <w:proofErr w:type="spellEnd"/>
            <w:r w:rsidRPr="007D2A6C">
              <w:rPr>
                <w:rFonts w:ascii="Constantia" w:eastAsia="Times New Roman" w:hAnsi="Constantia"/>
                <w:color w:val="000000"/>
                <w:sz w:val="18"/>
                <w:szCs w:val="18"/>
                <w:lang w:eastAsia="pl-PL"/>
              </w:rPr>
              <w:t xml:space="preserve"> mocy zainstalowanej na jednego „Prosumenta”. Poszczególne instalacje będą w stanie wyprodukować około 3 154 kWh energii elektrycznej, co w konsekwencji pozwoli na redukcję około 2 561 kg CO2 na instalację.</w:t>
            </w:r>
            <w:r w:rsidRPr="007D2A6C">
              <w:rPr>
                <w:rFonts w:ascii="Constantia" w:eastAsia="Times New Roman" w:hAnsi="Constantia"/>
                <w:color w:val="000000"/>
                <w:sz w:val="18"/>
                <w:szCs w:val="18"/>
                <w:lang w:eastAsia="pl-PL"/>
              </w:rPr>
              <w:br/>
              <w:t xml:space="preserve">Analizując montaż 200 instalacji opartych na 12 szt. paneli PV każda, łączna moc zainstalowana w zadaniu wyniesie 628 </w:t>
            </w:r>
            <w:proofErr w:type="spellStart"/>
            <w:r w:rsidRPr="007D2A6C">
              <w:rPr>
                <w:rFonts w:ascii="Constantia" w:eastAsia="Times New Roman" w:hAnsi="Constantia"/>
                <w:color w:val="000000"/>
                <w:sz w:val="18"/>
                <w:szCs w:val="18"/>
                <w:lang w:eastAsia="pl-PL"/>
              </w:rPr>
              <w:t>kWp</w:t>
            </w:r>
            <w:proofErr w:type="spellEnd"/>
            <w:r w:rsidRPr="007D2A6C">
              <w:rPr>
                <w:rFonts w:ascii="Constantia" w:eastAsia="Times New Roman" w:hAnsi="Constantia"/>
                <w:color w:val="000000"/>
                <w:sz w:val="18"/>
                <w:szCs w:val="18"/>
                <w:lang w:eastAsia="pl-PL"/>
              </w:rPr>
              <w:t>. W wyniku realizacji działania powstanie infrastruktura zdolna wyprodukować w skali roku około 630 830 kWh, co w konsekwencji spowoduje redukcję emisji CO2 o 512 230 kg.</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254,48</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313,40</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1 969 032 zł </w:t>
            </w:r>
          </w:p>
        </w:tc>
      </w:tr>
    </w:tbl>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tbl>
      <w:tblPr>
        <w:tblW w:w="0" w:type="auto"/>
        <w:tblInd w:w="65" w:type="dxa"/>
        <w:tblCellMar>
          <w:left w:w="70" w:type="dxa"/>
          <w:right w:w="70" w:type="dxa"/>
        </w:tblCellMar>
        <w:tblLook w:val="04A0" w:firstRow="1" w:lastRow="0" w:firstColumn="1" w:lastColumn="0" w:noHBand="0" w:noVBand="1"/>
      </w:tblPr>
      <w:tblGrid>
        <w:gridCol w:w="3709"/>
        <w:gridCol w:w="4782"/>
        <w:gridCol w:w="1279"/>
        <w:gridCol w:w="1351"/>
        <w:gridCol w:w="1326"/>
        <w:gridCol w:w="1806"/>
      </w:tblGrid>
      <w:tr w:rsidR="007D2A6C" w:rsidRPr="007D2A6C" w:rsidTr="007D2A6C">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D2A6C" w:rsidRPr="007D2A6C" w:rsidRDefault="000515A8" w:rsidP="007D2A6C">
            <w:pPr>
              <w:spacing w:after="0" w:line="240" w:lineRule="auto"/>
              <w:jc w:val="center"/>
              <w:rPr>
                <w:rFonts w:ascii="Constantia" w:eastAsia="Times New Roman" w:hAnsi="Constantia"/>
                <w:color w:val="000000"/>
                <w:sz w:val="20"/>
                <w:szCs w:val="20"/>
                <w:lang w:eastAsia="pl-PL"/>
              </w:rPr>
            </w:pPr>
            <w:r>
              <w:rPr>
                <w:rFonts w:ascii="Constantia" w:eastAsia="Times New Roman" w:hAnsi="Constantia"/>
                <w:color w:val="000000"/>
                <w:sz w:val="20"/>
                <w:szCs w:val="20"/>
                <w:lang w:eastAsia="pl-PL"/>
              </w:rPr>
              <w:lastRenderedPageBreak/>
              <w:t xml:space="preserve">Cel operacyjny </w:t>
            </w:r>
            <w:r w:rsidR="007D2A6C" w:rsidRPr="007D2A6C">
              <w:rPr>
                <w:rFonts w:ascii="Constantia" w:eastAsia="Times New Roman" w:hAnsi="Constantia"/>
                <w:color w:val="000000"/>
                <w:sz w:val="20"/>
                <w:szCs w:val="20"/>
                <w:lang w:eastAsia="pl-PL"/>
              </w:rPr>
              <w:t>nr 2</w:t>
            </w:r>
            <w:r w:rsidR="007D2A6C" w:rsidRPr="007D2A6C">
              <w:rPr>
                <w:rFonts w:ascii="Constantia" w:eastAsia="Times New Roman" w:hAnsi="Constantia"/>
                <w:color w:val="000000"/>
                <w:sz w:val="20"/>
                <w:szCs w:val="20"/>
                <w:lang w:eastAsia="pl-PL"/>
              </w:rPr>
              <w:br/>
              <w:t xml:space="preserve">Efektywność energetyczna oraz wzrost zastosowania </w:t>
            </w:r>
            <w:proofErr w:type="spellStart"/>
            <w:r w:rsidR="007D2A6C" w:rsidRPr="007D2A6C">
              <w:rPr>
                <w:rFonts w:ascii="Constantia" w:eastAsia="Times New Roman" w:hAnsi="Constantia"/>
                <w:color w:val="000000"/>
                <w:sz w:val="20"/>
                <w:szCs w:val="20"/>
                <w:lang w:eastAsia="pl-PL"/>
              </w:rPr>
              <w:t>mikroinstalacji</w:t>
            </w:r>
            <w:proofErr w:type="spellEnd"/>
            <w:r w:rsidR="007D2A6C" w:rsidRPr="007D2A6C">
              <w:rPr>
                <w:rFonts w:ascii="Constantia" w:eastAsia="Times New Roman" w:hAnsi="Constantia"/>
                <w:color w:val="000000"/>
                <w:sz w:val="20"/>
                <w:szCs w:val="20"/>
                <w:lang w:eastAsia="pl-PL"/>
              </w:rPr>
              <w:t xml:space="preserve"> OZE w produkcji energii użytkowej w sektorze mieszkalnym i gospodarczym</w:t>
            </w:r>
          </w:p>
        </w:tc>
      </w:tr>
      <w:tr w:rsidR="007D2A6C" w:rsidRPr="007D2A6C" w:rsidTr="007D2A6C">
        <w:trPr>
          <w:trHeight w:val="402"/>
        </w:trPr>
        <w:tc>
          <w:tcPr>
            <w:tcW w:w="0" w:type="auto"/>
            <w:gridSpan w:val="6"/>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 xml:space="preserve">Działanie nr 2.3.    </w:t>
            </w:r>
            <w:r w:rsidRPr="007D2A6C">
              <w:rPr>
                <w:rFonts w:ascii="Constantia" w:eastAsia="Times New Roman" w:hAnsi="Constantia"/>
                <w:color w:val="000000"/>
                <w:sz w:val="20"/>
                <w:szCs w:val="20"/>
                <w:lang w:eastAsia="pl-PL"/>
              </w:rPr>
              <w:br/>
              <w:t xml:space="preserve">Wzrost konkurencyjności lokalnej przedsiębiorczości poprzez zmniejszenie zapotrzebowania na energię </w:t>
            </w:r>
          </w:p>
        </w:tc>
      </w:tr>
      <w:tr w:rsidR="007D2A6C" w:rsidRPr="007D2A6C" w:rsidTr="007D2A6C">
        <w:trPr>
          <w:trHeight w:val="402"/>
        </w:trPr>
        <w:tc>
          <w:tcPr>
            <w:tcW w:w="0" w:type="auto"/>
            <w:vMerge w:val="restart"/>
            <w:tcBorders>
              <w:top w:val="nil"/>
              <w:left w:val="single" w:sz="4" w:space="0" w:color="auto"/>
              <w:bottom w:val="single" w:sz="4" w:space="0" w:color="auto"/>
              <w:right w:val="single" w:sz="4" w:space="0" w:color="auto"/>
            </w:tcBorders>
            <w:shd w:val="clear" w:color="000000" w:fill="DCE6F1"/>
            <w:noWrap/>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Nr zadania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Zakres zadania</w:t>
            </w:r>
          </w:p>
        </w:tc>
        <w:tc>
          <w:tcPr>
            <w:tcW w:w="0" w:type="auto"/>
            <w:gridSpan w:val="3"/>
            <w:tcBorders>
              <w:top w:val="single" w:sz="4" w:space="0" w:color="auto"/>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Zdefiniowany poziom energetyczno-środowiskowy</w:t>
            </w:r>
          </w:p>
        </w:tc>
        <w:tc>
          <w:tcPr>
            <w:tcW w:w="0" w:type="auto"/>
            <w:vMerge w:val="restart"/>
            <w:tcBorders>
              <w:top w:val="nil"/>
              <w:left w:val="single" w:sz="4" w:space="0" w:color="auto"/>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Koszt realizacji</w:t>
            </w:r>
          </w:p>
        </w:tc>
      </w:tr>
      <w:tr w:rsidR="007D2A6C" w:rsidRPr="007D2A6C" w:rsidTr="007D2A6C">
        <w:trPr>
          <w:trHeight w:val="900"/>
        </w:trPr>
        <w:tc>
          <w:tcPr>
            <w:tcW w:w="0" w:type="auto"/>
            <w:vMerge/>
            <w:tcBorders>
              <w:top w:val="nil"/>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Redukcja emisji [tCO</w:t>
            </w:r>
            <w:r w:rsidRPr="007D2A6C">
              <w:rPr>
                <w:rFonts w:ascii="Constantia" w:eastAsia="Times New Roman" w:hAnsi="Constantia"/>
                <w:color w:val="000000"/>
                <w:sz w:val="16"/>
                <w:szCs w:val="16"/>
                <w:vertAlign w:val="subscript"/>
                <w:lang w:eastAsia="pl-PL"/>
              </w:rPr>
              <w:t>2</w:t>
            </w:r>
            <w:r w:rsidRPr="007D2A6C">
              <w:rPr>
                <w:rFonts w:ascii="Constantia" w:eastAsia="Times New Roman" w:hAnsi="Constantia"/>
                <w:color w:val="000000"/>
                <w:sz w:val="16"/>
                <w:szCs w:val="16"/>
                <w:lang w:eastAsia="pl-PL"/>
              </w:rPr>
              <w:t>]</w:t>
            </w: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Redukcja zużycia energii [MWh]</w:t>
            </w: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Produkcja OZE [MWh]</w:t>
            </w:r>
          </w:p>
        </w:tc>
        <w:tc>
          <w:tcPr>
            <w:tcW w:w="0" w:type="auto"/>
            <w:vMerge/>
            <w:tcBorders>
              <w:top w:val="nil"/>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r>
      <w:tr w:rsidR="007D2A6C" w:rsidRPr="007D2A6C" w:rsidTr="000515A8">
        <w:trPr>
          <w:trHeight w:val="144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2.3.1. Efektywność energetyczna oraz wykorzystanie </w:t>
            </w:r>
            <w:proofErr w:type="spellStart"/>
            <w:r w:rsidRPr="007D2A6C">
              <w:rPr>
                <w:rFonts w:ascii="Constantia" w:eastAsia="Times New Roman" w:hAnsi="Constantia"/>
                <w:color w:val="000000"/>
                <w:sz w:val="18"/>
                <w:szCs w:val="18"/>
                <w:lang w:eastAsia="pl-PL"/>
              </w:rPr>
              <w:t>mikroinstalacji</w:t>
            </w:r>
            <w:proofErr w:type="spellEnd"/>
            <w:r w:rsidRPr="007D2A6C">
              <w:rPr>
                <w:rFonts w:ascii="Constantia" w:eastAsia="Times New Roman" w:hAnsi="Constantia"/>
                <w:color w:val="000000"/>
                <w:sz w:val="18"/>
                <w:szCs w:val="18"/>
                <w:lang w:eastAsia="pl-PL"/>
              </w:rPr>
              <w:t xml:space="preserve"> OZE w Gminnej Spółdzielni "Samopomoc Chłopska"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Zadanie przewiduje poprawę efektywności energetycznej oraz wykorzystanie </w:t>
            </w:r>
            <w:proofErr w:type="spellStart"/>
            <w:r w:rsidRPr="007D2A6C">
              <w:rPr>
                <w:rFonts w:ascii="Constantia" w:eastAsia="Times New Roman" w:hAnsi="Constantia"/>
                <w:color w:val="000000"/>
                <w:sz w:val="18"/>
                <w:szCs w:val="18"/>
                <w:lang w:eastAsia="pl-PL"/>
              </w:rPr>
              <w:t>mikroinstalacji</w:t>
            </w:r>
            <w:proofErr w:type="spellEnd"/>
            <w:r w:rsidRPr="007D2A6C">
              <w:rPr>
                <w:rFonts w:ascii="Constantia" w:eastAsia="Times New Roman" w:hAnsi="Constantia"/>
                <w:color w:val="000000"/>
                <w:sz w:val="18"/>
                <w:szCs w:val="18"/>
                <w:lang w:eastAsia="pl-PL"/>
              </w:rPr>
              <w:t xml:space="preserve"> OZE na potrzeby administracyjno-produkcyjne Gminnej Spółdzielni "Samopomoc Chłopska". W ramach zadania uwzględniono:</w:t>
            </w:r>
            <w:r w:rsidRPr="007D2A6C">
              <w:rPr>
                <w:rFonts w:ascii="Constantia" w:eastAsia="Times New Roman" w:hAnsi="Constantia"/>
                <w:color w:val="000000"/>
                <w:sz w:val="18"/>
                <w:szCs w:val="18"/>
                <w:lang w:eastAsia="pl-PL"/>
              </w:rPr>
              <w:br/>
              <w:t>- montaż instalacji fotowoltaicznej;</w:t>
            </w:r>
            <w:r w:rsidRPr="007D2A6C">
              <w:rPr>
                <w:rFonts w:ascii="Constantia" w:eastAsia="Times New Roman" w:hAnsi="Constantia"/>
                <w:color w:val="000000"/>
                <w:sz w:val="18"/>
                <w:szCs w:val="18"/>
                <w:lang w:eastAsia="pl-PL"/>
              </w:rPr>
              <w:br/>
              <w:t>- wsparcie ogrzew</w:t>
            </w:r>
            <w:r w:rsidR="00CB6680">
              <w:rPr>
                <w:rFonts w:ascii="Constantia" w:eastAsia="Times New Roman" w:hAnsi="Constantia"/>
                <w:color w:val="000000"/>
                <w:sz w:val="18"/>
                <w:szCs w:val="18"/>
                <w:lang w:eastAsia="pl-PL"/>
              </w:rPr>
              <w:t>a</w:t>
            </w:r>
            <w:r w:rsidRPr="007D2A6C">
              <w:rPr>
                <w:rFonts w:ascii="Constantia" w:eastAsia="Times New Roman" w:hAnsi="Constantia"/>
                <w:color w:val="000000"/>
                <w:sz w:val="18"/>
                <w:szCs w:val="18"/>
                <w:lang w:eastAsia="pl-PL"/>
              </w:rPr>
              <w:t>nia c.w.u. oraz c.o. montażem pompy ciepła.</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22,25</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50,87</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6,04</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468 000 zł </w:t>
            </w:r>
          </w:p>
        </w:tc>
      </w:tr>
    </w:tbl>
    <w:p w:rsidR="007D2A6C" w:rsidRDefault="007D2A6C">
      <w:pPr>
        <w:spacing w:after="0" w:line="240" w:lineRule="auto"/>
        <w:rPr>
          <w:rFonts w:ascii="Constantia" w:hAnsi="Constantia"/>
        </w:rPr>
      </w:pPr>
    </w:p>
    <w:p w:rsidR="007D2A6C" w:rsidRDefault="000515A8" w:rsidP="000515A8">
      <w:pPr>
        <w:pStyle w:val="Legenda"/>
        <w:rPr>
          <w:rFonts w:ascii="Constantia" w:hAnsi="Constantia"/>
        </w:rPr>
      </w:pPr>
      <w:bookmarkStart w:id="635" w:name="_Toc429033830"/>
      <w:r w:rsidRPr="000515A8">
        <w:rPr>
          <w:rFonts w:ascii="Constantia" w:eastAsiaTheme="minorHAnsi" w:hAnsi="Constantia" w:cstheme="minorBidi"/>
          <w:b w:val="0"/>
          <w:color w:val="auto"/>
        </w:rPr>
        <w:t xml:space="preserve">Tabela </w:t>
      </w:r>
      <w:r w:rsidRPr="000515A8">
        <w:rPr>
          <w:rFonts w:ascii="Constantia" w:eastAsiaTheme="minorHAnsi" w:hAnsi="Constantia" w:cstheme="minorBidi"/>
          <w:b w:val="0"/>
          <w:color w:val="auto"/>
        </w:rPr>
        <w:fldChar w:fldCharType="begin"/>
      </w:r>
      <w:r w:rsidRPr="000515A8">
        <w:rPr>
          <w:rFonts w:ascii="Constantia" w:eastAsiaTheme="minorHAnsi" w:hAnsi="Constantia" w:cstheme="minorBidi"/>
          <w:b w:val="0"/>
          <w:color w:val="auto"/>
        </w:rPr>
        <w:instrText xml:space="preserve"> SEQ Tabela \* ARABIC </w:instrText>
      </w:r>
      <w:r w:rsidRPr="000515A8">
        <w:rPr>
          <w:rFonts w:ascii="Constantia" w:eastAsiaTheme="minorHAnsi" w:hAnsi="Constantia" w:cstheme="minorBidi"/>
          <w:b w:val="0"/>
          <w:color w:val="auto"/>
        </w:rPr>
        <w:fldChar w:fldCharType="separate"/>
      </w:r>
      <w:r w:rsidR="00645C9A">
        <w:rPr>
          <w:rFonts w:ascii="Constantia" w:eastAsiaTheme="minorHAnsi" w:hAnsi="Constantia" w:cstheme="minorBidi"/>
          <w:b w:val="0"/>
          <w:noProof/>
          <w:color w:val="auto"/>
        </w:rPr>
        <w:t>30</w:t>
      </w:r>
      <w:r w:rsidRPr="000515A8">
        <w:rPr>
          <w:rFonts w:ascii="Constantia" w:eastAsiaTheme="minorHAnsi" w:hAnsi="Constantia" w:cstheme="minorBidi"/>
          <w:b w:val="0"/>
          <w:color w:val="auto"/>
        </w:rPr>
        <w:fldChar w:fldCharType="end"/>
      </w:r>
      <w:r w:rsidRPr="000515A8">
        <w:rPr>
          <w:rFonts w:ascii="Constantia" w:eastAsiaTheme="minorHAnsi" w:hAnsi="Constantia" w:cstheme="minorBidi"/>
          <w:b w:val="0"/>
          <w:color w:val="auto"/>
        </w:rPr>
        <w:t>.</w:t>
      </w:r>
      <w:r w:rsidRPr="000515A8">
        <w:rPr>
          <w:rFonts w:ascii="Constantia" w:hAnsi="Constantia"/>
        </w:rPr>
        <w:t xml:space="preserve"> </w:t>
      </w:r>
      <w:r w:rsidRPr="000515A8">
        <w:rPr>
          <w:rFonts w:ascii="Constantia" w:eastAsiaTheme="minorHAnsi" w:hAnsi="Constantia" w:cstheme="minorBidi"/>
          <w:b w:val="0"/>
          <w:color w:val="auto"/>
        </w:rPr>
        <w:t>Działania przewidziane</w:t>
      </w:r>
      <w:r>
        <w:rPr>
          <w:rFonts w:ascii="Constantia" w:eastAsiaTheme="minorHAnsi" w:hAnsi="Constantia" w:cstheme="minorBidi"/>
          <w:b w:val="0"/>
          <w:color w:val="auto"/>
        </w:rPr>
        <w:t xml:space="preserve"> w ramach celu operacyjnego nr 3</w:t>
      </w:r>
      <w:bookmarkEnd w:id="635"/>
    </w:p>
    <w:tbl>
      <w:tblPr>
        <w:tblW w:w="0" w:type="auto"/>
        <w:tblInd w:w="65" w:type="dxa"/>
        <w:tblCellMar>
          <w:left w:w="70" w:type="dxa"/>
          <w:right w:w="70" w:type="dxa"/>
        </w:tblCellMar>
        <w:tblLook w:val="04A0" w:firstRow="1" w:lastRow="0" w:firstColumn="1" w:lastColumn="0" w:noHBand="0" w:noVBand="1"/>
      </w:tblPr>
      <w:tblGrid>
        <w:gridCol w:w="4039"/>
        <w:gridCol w:w="5296"/>
        <w:gridCol w:w="968"/>
        <w:gridCol w:w="1107"/>
        <w:gridCol w:w="1024"/>
        <w:gridCol w:w="1819"/>
      </w:tblGrid>
      <w:tr w:rsidR="007D2A6C" w:rsidRPr="007D2A6C" w:rsidTr="007D2A6C">
        <w:trPr>
          <w:trHeight w:val="600"/>
        </w:trPr>
        <w:tc>
          <w:tcPr>
            <w:tcW w:w="0" w:type="auto"/>
            <w:gridSpan w:val="6"/>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D2A6C" w:rsidRPr="007D2A6C" w:rsidRDefault="000515A8" w:rsidP="007D2A6C">
            <w:pPr>
              <w:spacing w:after="0" w:line="240" w:lineRule="auto"/>
              <w:jc w:val="center"/>
              <w:rPr>
                <w:rFonts w:ascii="Constantia" w:eastAsia="Times New Roman" w:hAnsi="Constantia"/>
                <w:color w:val="000000"/>
                <w:sz w:val="20"/>
                <w:szCs w:val="20"/>
                <w:lang w:eastAsia="pl-PL"/>
              </w:rPr>
            </w:pPr>
            <w:r>
              <w:rPr>
                <w:rFonts w:ascii="Constantia" w:eastAsia="Times New Roman" w:hAnsi="Constantia"/>
                <w:color w:val="000000"/>
                <w:sz w:val="20"/>
                <w:szCs w:val="20"/>
                <w:lang w:eastAsia="pl-PL"/>
              </w:rPr>
              <w:t xml:space="preserve">Cel operacyjny </w:t>
            </w:r>
            <w:r w:rsidR="007D2A6C" w:rsidRPr="007D2A6C">
              <w:rPr>
                <w:rFonts w:ascii="Constantia" w:eastAsia="Times New Roman" w:hAnsi="Constantia"/>
                <w:color w:val="000000"/>
                <w:sz w:val="20"/>
                <w:szCs w:val="20"/>
                <w:lang w:eastAsia="pl-PL"/>
              </w:rPr>
              <w:t>nr 3</w:t>
            </w:r>
            <w:r w:rsidR="007D2A6C" w:rsidRPr="007D2A6C">
              <w:rPr>
                <w:rFonts w:ascii="Constantia" w:eastAsia="Times New Roman" w:hAnsi="Constantia"/>
                <w:color w:val="000000"/>
                <w:sz w:val="20"/>
                <w:szCs w:val="20"/>
                <w:lang w:eastAsia="pl-PL"/>
              </w:rPr>
              <w:br/>
              <w:t>Zmniejszenie emisji zanieczyszczeń komunikacyjnych</w:t>
            </w:r>
          </w:p>
        </w:tc>
      </w:tr>
      <w:tr w:rsidR="007D2A6C" w:rsidRPr="007D2A6C" w:rsidTr="007D2A6C">
        <w:trPr>
          <w:trHeight w:val="600"/>
        </w:trPr>
        <w:tc>
          <w:tcPr>
            <w:tcW w:w="0" w:type="auto"/>
            <w:gridSpan w:val="6"/>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 xml:space="preserve">Działanie nr 3.1   </w:t>
            </w:r>
            <w:r w:rsidRPr="007D2A6C">
              <w:rPr>
                <w:rFonts w:ascii="Constantia" w:eastAsia="Times New Roman" w:hAnsi="Constantia"/>
                <w:color w:val="000000"/>
                <w:sz w:val="20"/>
                <w:szCs w:val="20"/>
                <w:lang w:eastAsia="pl-PL"/>
              </w:rPr>
              <w:br/>
              <w:t>Modernizacja oraz budowa dróg lokalnych</w:t>
            </w:r>
          </w:p>
        </w:tc>
      </w:tr>
      <w:tr w:rsidR="007D2A6C" w:rsidRPr="007D2A6C" w:rsidTr="007D2A6C">
        <w:trPr>
          <w:trHeight w:val="600"/>
        </w:trPr>
        <w:tc>
          <w:tcPr>
            <w:tcW w:w="0" w:type="auto"/>
            <w:vMerge w:val="restart"/>
            <w:tcBorders>
              <w:top w:val="nil"/>
              <w:left w:val="single" w:sz="4" w:space="0" w:color="auto"/>
              <w:bottom w:val="single" w:sz="4" w:space="0" w:color="auto"/>
              <w:right w:val="single" w:sz="4" w:space="0" w:color="auto"/>
            </w:tcBorders>
            <w:shd w:val="clear" w:color="000000" w:fill="DCE6F1"/>
            <w:noWrap/>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Nr zadania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Zakres zadania</w:t>
            </w:r>
          </w:p>
        </w:tc>
        <w:tc>
          <w:tcPr>
            <w:tcW w:w="0" w:type="auto"/>
            <w:gridSpan w:val="3"/>
            <w:tcBorders>
              <w:top w:val="single" w:sz="4" w:space="0" w:color="auto"/>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Zdefiniowany poziom energetyczno-środowiskowy</w:t>
            </w:r>
          </w:p>
        </w:tc>
        <w:tc>
          <w:tcPr>
            <w:tcW w:w="0" w:type="auto"/>
            <w:vMerge w:val="restart"/>
            <w:tcBorders>
              <w:top w:val="nil"/>
              <w:left w:val="single" w:sz="4" w:space="0" w:color="auto"/>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Koszt realizacji</w:t>
            </w:r>
          </w:p>
        </w:tc>
      </w:tr>
      <w:tr w:rsidR="007D2A6C" w:rsidRPr="007D2A6C" w:rsidTr="007D2A6C">
        <w:trPr>
          <w:trHeight w:val="600"/>
        </w:trPr>
        <w:tc>
          <w:tcPr>
            <w:tcW w:w="0" w:type="auto"/>
            <w:vMerge/>
            <w:tcBorders>
              <w:top w:val="nil"/>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Redukcja emisji [tCO</w:t>
            </w:r>
            <w:r w:rsidRPr="007D2A6C">
              <w:rPr>
                <w:rFonts w:ascii="Constantia" w:eastAsia="Times New Roman" w:hAnsi="Constantia"/>
                <w:color w:val="000000"/>
                <w:sz w:val="16"/>
                <w:szCs w:val="16"/>
                <w:vertAlign w:val="subscript"/>
                <w:lang w:eastAsia="pl-PL"/>
              </w:rPr>
              <w:t>2</w:t>
            </w:r>
            <w:r w:rsidRPr="007D2A6C">
              <w:rPr>
                <w:rFonts w:ascii="Constantia" w:eastAsia="Times New Roman" w:hAnsi="Constantia"/>
                <w:color w:val="000000"/>
                <w:sz w:val="16"/>
                <w:szCs w:val="16"/>
                <w:lang w:eastAsia="pl-PL"/>
              </w:rPr>
              <w:t>]</w:t>
            </w: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Redukcja zużycia energii [MWh]</w:t>
            </w: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Produkcja OZE [MWh]</w:t>
            </w:r>
          </w:p>
        </w:tc>
        <w:tc>
          <w:tcPr>
            <w:tcW w:w="0" w:type="auto"/>
            <w:vMerge/>
            <w:tcBorders>
              <w:top w:val="nil"/>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r>
      <w:tr w:rsidR="007D2A6C" w:rsidRPr="007D2A6C" w:rsidTr="000515A8">
        <w:trPr>
          <w:trHeight w:val="6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3.1.1. Modernizacja  drogi gminnej nr 103202L o przebiegu Marcinów - Sosnówka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utwardzenie drogi gminnej nr 103202L o przebiegu Marcinów - Sosnówka kruszywem.</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128,30</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480,52</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120 000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3.1.2. Modernizacja drogi gminnej nr 103205L o przebiegu Glinnik - Abramów przez </w:t>
            </w:r>
            <w:proofErr w:type="spellStart"/>
            <w:r w:rsidRPr="007D2A6C">
              <w:rPr>
                <w:rFonts w:ascii="Constantia" w:eastAsia="Times New Roman" w:hAnsi="Constantia"/>
                <w:color w:val="000000"/>
                <w:sz w:val="18"/>
                <w:szCs w:val="18"/>
                <w:lang w:eastAsia="pl-PL"/>
              </w:rPr>
              <w:t>Zaburze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Zadanie obejmuje utwardzenie kruszywem drogi gminnej nr 103205L o przebiegu  Glinnik - Abramów przez </w:t>
            </w:r>
            <w:proofErr w:type="spellStart"/>
            <w:r w:rsidRPr="007D2A6C">
              <w:rPr>
                <w:rFonts w:ascii="Constantia" w:eastAsia="Times New Roman" w:hAnsi="Constantia"/>
                <w:color w:val="000000"/>
                <w:sz w:val="18"/>
                <w:szCs w:val="18"/>
                <w:lang w:eastAsia="pl-PL"/>
              </w:rPr>
              <w:t>Zaburze</w:t>
            </w:r>
            <w:proofErr w:type="spellEnd"/>
            <w:r w:rsidRPr="007D2A6C">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25,66</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96,10</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56 000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lastRenderedPageBreak/>
              <w:t>3.1.3. Modernizacja 103208L o przebiegu Wielkie - Izabelmont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położenie kolejnej warstwy nawierzchni bitumicznej na drodze gminnej nr 103208L o przebiegu Wielkie - Izabelmont.</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179,62</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672,72</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120 000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3.1.4. Modernizacja drogi gminnej nr 103209L w miejscowości Izabelmont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położenie kolejnej warstwy nawierzchni bitumicznej na drodze gminnej nr 103209L w miejscowości Izabelmont.</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85,53</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320,34</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60 000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3.1.5. Modernizacja drogi gminnej nr 103210L o przebiegu Wielkie - Wolica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wykonanie podbudowy z kruszywa łamanego oraz wykonanie nawierzchni asfaltowej na drodze gminnej nr 103209L o przebiegu Wielkie - Wolica.</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277,98</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1041,12</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1 800 000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3.1.6. Modernizacja drogi gminnej nr 103211 o przebiegu Wielkie - Choszczów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utwardzenie kruszywem drogi gminnej nr 103211L o przebiegu Wolica - Choszczów.</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384,89</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1441,55</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360 000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3.1.7. Modernizacja drogi gminnej nr 103213L o przebiegu Kol. Wielkolas (dr.gm. 103224L - </w:t>
            </w:r>
            <w:proofErr w:type="spellStart"/>
            <w:r w:rsidRPr="007D2A6C">
              <w:rPr>
                <w:rFonts w:ascii="Constantia" w:eastAsia="Times New Roman" w:hAnsi="Constantia"/>
                <w:color w:val="000000"/>
                <w:sz w:val="18"/>
                <w:szCs w:val="18"/>
                <w:lang w:eastAsia="pl-PL"/>
              </w:rPr>
              <w:t>dr.pow</w:t>
            </w:r>
            <w:proofErr w:type="spellEnd"/>
            <w:r w:rsidRPr="007D2A6C">
              <w:rPr>
                <w:rFonts w:ascii="Constantia" w:eastAsia="Times New Roman" w:hAnsi="Constantia"/>
                <w:color w:val="000000"/>
                <w:sz w:val="18"/>
                <w:szCs w:val="18"/>
                <w:lang w:eastAsia="pl-PL"/>
              </w:rPr>
              <w:t>. 1521L)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Zadanie obejmuje wykonanie nawierzchni asfaltowej na całym odcinku drogi gminnej nr 103213L o przebiegu Kol. Wielkolas (dr.gm. 103224L - </w:t>
            </w:r>
            <w:proofErr w:type="spellStart"/>
            <w:r w:rsidRPr="007D2A6C">
              <w:rPr>
                <w:rFonts w:ascii="Constantia" w:eastAsia="Times New Roman" w:hAnsi="Constantia"/>
                <w:color w:val="000000"/>
                <w:sz w:val="18"/>
                <w:szCs w:val="18"/>
                <w:lang w:eastAsia="pl-PL"/>
              </w:rPr>
              <w:t>dr.pow</w:t>
            </w:r>
            <w:proofErr w:type="spellEnd"/>
            <w:r w:rsidRPr="007D2A6C">
              <w:rPr>
                <w:rFonts w:ascii="Constantia" w:eastAsia="Times New Roman" w:hAnsi="Constantia"/>
                <w:color w:val="000000"/>
                <w:sz w:val="18"/>
                <w:szCs w:val="18"/>
                <w:lang w:eastAsia="pl-PL"/>
              </w:rPr>
              <w:t>. 1521L).</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128,30</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480,52</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250 000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3.1.8. Modernizacja drogi gminnej nr 103218L o przebiegu Ciotcza - gr. gminy Michów (Elżbietów)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utwardzenie kruszywem drogi gminnej nr 103218L o przebiegu  Ciotcza - gr. gminy Michów.</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17,11</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64,07</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64 000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3.1.9. Modernizacja drogi gminnej nr 103219L o przebiegu Ciotcza - gr. gminy Michów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wykonanie podbudowy z kruszywa łamanego oraz wykonanie nawierzchni asfaltowej na drodze gminnej nr 103219L o przebiegu Ciotcza - gr. gminy Michów (Elżbietów)</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102,64</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384,41</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220 000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3.1.10. Modernizacja drogi nr 103220L o przebiegu Sosnówka - Ciotcza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utwardzenie kruszywem drogi gminnej nr 103220L o przebiegu  Sosnówka - Ciotcza.</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189,45</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709,56</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160 000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3.1.11. Modernizacja drogi nr 103221L o przebiegu Abramów - SKR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Zadanie obejmuje wykonanie podbudowy z kruszywa łamanego oraz wykonanie nawierzchni asfaltowej na drodze nr 103221L o przebiegu  Glinnik - Abramów przez </w:t>
            </w:r>
            <w:proofErr w:type="spellStart"/>
            <w:r w:rsidRPr="007D2A6C">
              <w:rPr>
                <w:rFonts w:ascii="Constantia" w:eastAsia="Times New Roman" w:hAnsi="Constantia"/>
                <w:color w:val="000000"/>
                <w:sz w:val="18"/>
                <w:szCs w:val="18"/>
                <w:lang w:eastAsia="pl-PL"/>
              </w:rPr>
              <w:t>Zaburze</w:t>
            </w:r>
            <w:proofErr w:type="spellEnd"/>
            <w:r w:rsidRPr="007D2A6C">
              <w:rPr>
                <w:rFonts w:ascii="Constantia" w:eastAsia="Times New Roman" w:hAnsi="Constantia"/>
                <w:color w:val="000000"/>
                <w:sz w:val="18"/>
                <w:szCs w:val="18"/>
                <w:lang w:eastAsia="pl-PL"/>
              </w:rPr>
              <w:t>.</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29,94</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112,12</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15 000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3.1.12. Modernizacja drogi nr 103224L o przebiegu Kol. Wielkolas do </w:t>
            </w:r>
            <w:proofErr w:type="spellStart"/>
            <w:r w:rsidRPr="007D2A6C">
              <w:rPr>
                <w:rFonts w:ascii="Constantia" w:eastAsia="Times New Roman" w:hAnsi="Constantia"/>
                <w:color w:val="000000"/>
                <w:sz w:val="18"/>
                <w:szCs w:val="18"/>
                <w:lang w:eastAsia="pl-PL"/>
              </w:rPr>
              <w:t>dr.pow</w:t>
            </w:r>
            <w:proofErr w:type="spellEnd"/>
            <w:r w:rsidRPr="007D2A6C">
              <w:rPr>
                <w:rFonts w:ascii="Constantia" w:eastAsia="Times New Roman" w:hAnsi="Constantia"/>
                <w:color w:val="000000"/>
                <w:sz w:val="18"/>
                <w:szCs w:val="18"/>
                <w:lang w:eastAsia="pl-PL"/>
              </w:rPr>
              <w:t>. 1520L</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Zadanie obejmuje wykonanie nawierzchni asfaltowej na całym odcinku  drogi gminnej nr 103213L o przebiegu  Kol. Wielkolas do </w:t>
            </w:r>
            <w:proofErr w:type="spellStart"/>
            <w:r w:rsidRPr="007D2A6C">
              <w:rPr>
                <w:rFonts w:ascii="Constantia" w:eastAsia="Times New Roman" w:hAnsi="Constantia"/>
                <w:color w:val="000000"/>
                <w:sz w:val="18"/>
                <w:szCs w:val="18"/>
                <w:lang w:eastAsia="pl-PL"/>
              </w:rPr>
              <w:t>dr.pow</w:t>
            </w:r>
            <w:proofErr w:type="spellEnd"/>
            <w:r w:rsidRPr="007D2A6C">
              <w:rPr>
                <w:rFonts w:ascii="Constantia" w:eastAsia="Times New Roman" w:hAnsi="Constantia"/>
                <w:color w:val="000000"/>
                <w:sz w:val="18"/>
                <w:szCs w:val="18"/>
                <w:lang w:eastAsia="pl-PL"/>
              </w:rPr>
              <w:t>. 1520L.</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47,04</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176,19</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25 000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3.1.13. Modernizacja drogi gminnej nr 103225L o przebiegu Kol. Wielkolas pod Wolicą</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wykonanie nawierzchni asfaltowej na całym odcinku  drogi gminnej nr 103225L o przebiegu  Kol. Wielkolas pod Wolicą</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8,55</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32,03</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250 000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3.1.14. Modernizacja drogi gminnej nr 103227L o przebiegu Dębiny - Śniadówka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utwardzenie kruszywem drogi gminnej nr 103227L o przebiegu  Dębiny - Śniadówka.</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68,43</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256,28</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60 000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3.1.15. Modernizacja drogi gminnej nr 103228L o przebiegu w miejscowości Kol. Michałówka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wykonanie podbudowy z kruszywa łamanego oraz wykonanie nawierzchni asfaltowej na drodze nr 103228L w miejscowości Kol. Michałówka.</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51,32</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192,21</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100 000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lastRenderedPageBreak/>
              <w:t>3.1.16. Modernizacja drogi gminnej nr 103229L w miejscowości Wielkie pod Łączkami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Zadanie obejmuje wykonanie podbudowy z kruszywa łamanego oraz wykonanie nawierzchni asfaltowej na drodze nr 103229L w miejscowości Wielkie pod Łączkami. </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102,64</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384,41</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500 000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3.1.17. Modernizacja drogi gminnej nr 103231L w miejscowości Sosnówka Kol.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Zadanie obejmuje wykonanie podbudowy z kruszywa łamanego oraz wykonanie nawierzchni asfaltowej na drodze nr 103231L w miejscowości Sosnówka Kol. </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196,72</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736,79</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600 000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3.1.18. Modernizacja drogi gminnej nr 103241L w miejscowości Ciotcza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wykonanie podbudowy z kruszywa łamanego oraz wykonanie nawierzchni asfaltowej na drodze nr 103241L w miejscowości Ciotcza.</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100,50</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376,40</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250 000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3.1.19. Modernizacja drogi gminnej nr 103245L o przebiegu Wolica dr.gm. 103209l - dr.gm. 103211L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utwardzenie kruszywem drogi gminnej nr 103245L o przebiegu Wolica dr.gm. 103209L - dr.gm. 103211L</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111,19</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416,45</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110 000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3.1.20. Modernizacja drogi gminnej nr 103247L o przebiegu Kol. Glinnik </w:t>
            </w:r>
            <w:proofErr w:type="spellStart"/>
            <w:r w:rsidRPr="007D2A6C">
              <w:rPr>
                <w:rFonts w:ascii="Constantia" w:eastAsia="Times New Roman" w:hAnsi="Constantia"/>
                <w:color w:val="000000"/>
                <w:sz w:val="18"/>
                <w:szCs w:val="18"/>
                <w:lang w:eastAsia="pl-PL"/>
              </w:rPr>
              <w:t>dr.pow</w:t>
            </w:r>
            <w:proofErr w:type="spellEnd"/>
            <w:r w:rsidRPr="007D2A6C">
              <w:rPr>
                <w:rFonts w:ascii="Constantia" w:eastAsia="Times New Roman" w:hAnsi="Constantia"/>
                <w:color w:val="000000"/>
                <w:sz w:val="18"/>
                <w:szCs w:val="18"/>
                <w:lang w:eastAsia="pl-PL"/>
              </w:rPr>
              <w:t xml:space="preserve">. 1514L - </w:t>
            </w:r>
            <w:proofErr w:type="spellStart"/>
            <w:r w:rsidRPr="007D2A6C">
              <w:rPr>
                <w:rFonts w:ascii="Constantia" w:eastAsia="Times New Roman" w:hAnsi="Constantia"/>
                <w:color w:val="000000"/>
                <w:sz w:val="18"/>
                <w:szCs w:val="18"/>
                <w:lang w:eastAsia="pl-PL"/>
              </w:rPr>
              <w:t>dr.pow</w:t>
            </w:r>
            <w:proofErr w:type="spellEnd"/>
            <w:r w:rsidRPr="007D2A6C">
              <w:rPr>
                <w:rFonts w:ascii="Constantia" w:eastAsia="Times New Roman" w:hAnsi="Constantia"/>
                <w:color w:val="000000"/>
                <w:sz w:val="18"/>
                <w:szCs w:val="18"/>
                <w:lang w:eastAsia="pl-PL"/>
              </w:rPr>
              <w:t>. 1522L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Zadanie obejmuje utwardzenie kruszywem drogi gminnej nr 103245L o przebiegu Kol. Glinnik </w:t>
            </w:r>
            <w:proofErr w:type="spellStart"/>
            <w:r w:rsidRPr="007D2A6C">
              <w:rPr>
                <w:rFonts w:ascii="Constantia" w:eastAsia="Times New Roman" w:hAnsi="Constantia"/>
                <w:color w:val="000000"/>
                <w:sz w:val="18"/>
                <w:szCs w:val="18"/>
                <w:lang w:eastAsia="pl-PL"/>
              </w:rPr>
              <w:t>dr.pow</w:t>
            </w:r>
            <w:proofErr w:type="spellEnd"/>
            <w:r w:rsidRPr="007D2A6C">
              <w:rPr>
                <w:rFonts w:ascii="Constantia" w:eastAsia="Times New Roman" w:hAnsi="Constantia"/>
                <w:color w:val="000000"/>
                <w:sz w:val="18"/>
                <w:szCs w:val="18"/>
                <w:lang w:eastAsia="pl-PL"/>
              </w:rPr>
              <w:t xml:space="preserve">. 1514L - </w:t>
            </w:r>
            <w:proofErr w:type="spellStart"/>
            <w:r w:rsidRPr="007D2A6C">
              <w:rPr>
                <w:rFonts w:ascii="Constantia" w:eastAsia="Times New Roman" w:hAnsi="Constantia"/>
                <w:color w:val="000000"/>
                <w:sz w:val="18"/>
                <w:szCs w:val="18"/>
                <w:lang w:eastAsia="pl-PL"/>
              </w:rPr>
              <w:t>dr.pow</w:t>
            </w:r>
            <w:proofErr w:type="spellEnd"/>
            <w:r w:rsidRPr="007D2A6C">
              <w:rPr>
                <w:rFonts w:ascii="Constantia" w:eastAsia="Times New Roman" w:hAnsi="Constantia"/>
                <w:color w:val="000000"/>
                <w:sz w:val="18"/>
                <w:szCs w:val="18"/>
                <w:lang w:eastAsia="pl-PL"/>
              </w:rPr>
              <w:t>. 1522L</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51,32</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192,21</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50 000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3.1.21. Modernizacja drogi gminnej nr 112600L o przebiegu granica powiatu  - Dębiny - </w:t>
            </w:r>
            <w:proofErr w:type="spellStart"/>
            <w:r w:rsidRPr="007D2A6C">
              <w:rPr>
                <w:rFonts w:ascii="Constantia" w:eastAsia="Times New Roman" w:hAnsi="Constantia"/>
                <w:color w:val="000000"/>
                <w:sz w:val="18"/>
                <w:szCs w:val="18"/>
                <w:lang w:eastAsia="pl-PL"/>
              </w:rPr>
              <w:t>dr.pow</w:t>
            </w:r>
            <w:proofErr w:type="spellEnd"/>
            <w:r w:rsidRPr="007D2A6C">
              <w:rPr>
                <w:rFonts w:ascii="Constantia" w:eastAsia="Times New Roman" w:hAnsi="Constantia"/>
                <w:color w:val="000000"/>
                <w:sz w:val="18"/>
                <w:szCs w:val="18"/>
                <w:lang w:eastAsia="pl-PL"/>
              </w:rPr>
              <w:t>. 1518L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Zadanie obejmuje wykonanie podbudowy z kruszywa łamanego oraz wykonanie nawierzchni asfaltowej na drodze nr 112600L o przebiegu granica powiatu  - Dębiny - </w:t>
            </w:r>
            <w:proofErr w:type="spellStart"/>
            <w:r w:rsidRPr="007D2A6C">
              <w:rPr>
                <w:rFonts w:ascii="Constantia" w:eastAsia="Times New Roman" w:hAnsi="Constantia"/>
                <w:color w:val="000000"/>
                <w:sz w:val="18"/>
                <w:szCs w:val="18"/>
                <w:lang w:eastAsia="pl-PL"/>
              </w:rPr>
              <w:t>dr.pow</w:t>
            </w:r>
            <w:proofErr w:type="spellEnd"/>
            <w:r w:rsidRPr="007D2A6C">
              <w:rPr>
                <w:rFonts w:ascii="Constantia" w:eastAsia="Times New Roman" w:hAnsi="Constantia"/>
                <w:color w:val="000000"/>
                <w:sz w:val="18"/>
                <w:szCs w:val="18"/>
                <w:lang w:eastAsia="pl-PL"/>
              </w:rPr>
              <w:t>. 1518L.</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136,85</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512,55</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1 200 000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3.1.22. Modernizacja drogi gminnej nr 112617L o przebiegu Michałówka - Wypnicha na odcinku od skrzyżowania z drogą powiatową Nr 1521L Rudka Gołębska - Dębiny do granicy z Gmina Michów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wykonanie podbudowy z kruszywa łamanego oraz wykonanie nawierzchni asfaltowej na drodze nr 112600L o przebiegu Michałówka - Wypnicha na odcinku od skrzyżowania z drogą powiatową Nr 1521L Rudka Gołębska - Dębiny do granicy z Gmina Michów.</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138,56</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518,96</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400 000 zł </w:t>
            </w:r>
          </w:p>
        </w:tc>
      </w:tr>
    </w:tbl>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tbl>
      <w:tblPr>
        <w:tblW w:w="0" w:type="auto"/>
        <w:tblInd w:w="65" w:type="dxa"/>
        <w:tblCellMar>
          <w:left w:w="70" w:type="dxa"/>
          <w:right w:w="70" w:type="dxa"/>
        </w:tblCellMar>
        <w:tblLook w:val="04A0" w:firstRow="1" w:lastRow="0" w:firstColumn="1" w:lastColumn="0" w:noHBand="0" w:noVBand="1"/>
      </w:tblPr>
      <w:tblGrid>
        <w:gridCol w:w="3870"/>
        <w:gridCol w:w="5261"/>
        <w:gridCol w:w="1024"/>
        <w:gridCol w:w="1204"/>
        <w:gridCol w:w="1078"/>
        <w:gridCol w:w="1816"/>
      </w:tblGrid>
      <w:tr w:rsidR="007D2A6C" w:rsidRPr="007D2A6C" w:rsidTr="007D2A6C">
        <w:trPr>
          <w:trHeight w:val="600"/>
        </w:trPr>
        <w:tc>
          <w:tcPr>
            <w:tcW w:w="0" w:type="auto"/>
            <w:gridSpan w:val="6"/>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D2A6C" w:rsidRPr="007D2A6C" w:rsidRDefault="000515A8" w:rsidP="007D2A6C">
            <w:pPr>
              <w:spacing w:after="0" w:line="240" w:lineRule="auto"/>
              <w:jc w:val="center"/>
              <w:rPr>
                <w:rFonts w:ascii="Constantia" w:eastAsia="Times New Roman" w:hAnsi="Constantia"/>
                <w:color w:val="000000"/>
                <w:sz w:val="20"/>
                <w:szCs w:val="20"/>
                <w:lang w:eastAsia="pl-PL"/>
              </w:rPr>
            </w:pPr>
            <w:r>
              <w:rPr>
                <w:rFonts w:ascii="Constantia" w:eastAsia="Times New Roman" w:hAnsi="Constantia"/>
                <w:color w:val="000000"/>
                <w:sz w:val="20"/>
                <w:szCs w:val="20"/>
                <w:lang w:eastAsia="pl-PL"/>
              </w:rPr>
              <w:t xml:space="preserve">Cel operacyjny </w:t>
            </w:r>
            <w:r w:rsidR="007D2A6C" w:rsidRPr="007D2A6C">
              <w:rPr>
                <w:rFonts w:ascii="Constantia" w:eastAsia="Times New Roman" w:hAnsi="Constantia"/>
                <w:color w:val="000000"/>
                <w:sz w:val="20"/>
                <w:szCs w:val="20"/>
                <w:lang w:eastAsia="pl-PL"/>
              </w:rPr>
              <w:t>nr 3</w:t>
            </w:r>
            <w:r w:rsidR="007D2A6C" w:rsidRPr="007D2A6C">
              <w:rPr>
                <w:rFonts w:ascii="Constantia" w:eastAsia="Times New Roman" w:hAnsi="Constantia"/>
                <w:color w:val="000000"/>
                <w:sz w:val="20"/>
                <w:szCs w:val="20"/>
                <w:lang w:eastAsia="pl-PL"/>
              </w:rPr>
              <w:br/>
              <w:t>Zmniejszenie emisji zanieczyszczeń komunikacyjnych</w:t>
            </w:r>
          </w:p>
        </w:tc>
      </w:tr>
      <w:tr w:rsidR="007D2A6C" w:rsidRPr="007D2A6C" w:rsidTr="007D2A6C">
        <w:trPr>
          <w:trHeight w:val="600"/>
        </w:trPr>
        <w:tc>
          <w:tcPr>
            <w:tcW w:w="0" w:type="auto"/>
            <w:gridSpan w:val="6"/>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 xml:space="preserve">Działanie nr 3.2.   </w:t>
            </w:r>
            <w:r w:rsidRPr="007D2A6C">
              <w:rPr>
                <w:rFonts w:ascii="Constantia" w:eastAsia="Times New Roman" w:hAnsi="Constantia"/>
                <w:color w:val="000000"/>
                <w:sz w:val="20"/>
                <w:szCs w:val="20"/>
                <w:lang w:eastAsia="pl-PL"/>
              </w:rPr>
              <w:br/>
              <w:t>Tworzenie infrastruktury technicznej dla rozwoju turystyki rekreacyjnej</w:t>
            </w:r>
          </w:p>
        </w:tc>
      </w:tr>
      <w:tr w:rsidR="007D2A6C" w:rsidRPr="007D2A6C" w:rsidTr="007D2A6C">
        <w:trPr>
          <w:trHeight w:val="600"/>
        </w:trPr>
        <w:tc>
          <w:tcPr>
            <w:tcW w:w="0" w:type="auto"/>
            <w:vMerge w:val="restart"/>
            <w:tcBorders>
              <w:top w:val="nil"/>
              <w:left w:val="single" w:sz="4" w:space="0" w:color="auto"/>
              <w:bottom w:val="single" w:sz="4" w:space="0" w:color="auto"/>
              <w:right w:val="single" w:sz="4" w:space="0" w:color="auto"/>
            </w:tcBorders>
            <w:shd w:val="clear" w:color="000000" w:fill="DCE6F1"/>
            <w:noWrap/>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Nr zadania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Zakres zadania</w:t>
            </w:r>
          </w:p>
        </w:tc>
        <w:tc>
          <w:tcPr>
            <w:tcW w:w="0" w:type="auto"/>
            <w:gridSpan w:val="3"/>
            <w:tcBorders>
              <w:top w:val="single" w:sz="4" w:space="0" w:color="auto"/>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Zdefiniowany poziom energetyczno-środowiskowy</w:t>
            </w:r>
          </w:p>
        </w:tc>
        <w:tc>
          <w:tcPr>
            <w:tcW w:w="0" w:type="auto"/>
            <w:vMerge w:val="restart"/>
            <w:tcBorders>
              <w:top w:val="nil"/>
              <w:left w:val="single" w:sz="4" w:space="0" w:color="auto"/>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Koszt realizacji</w:t>
            </w:r>
          </w:p>
        </w:tc>
      </w:tr>
      <w:tr w:rsidR="007D2A6C" w:rsidRPr="007D2A6C" w:rsidTr="007D2A6C">
        <w:trPr>
          <w:trHeight w:val="600"/>
        </w:trPr>
        <w:tc>
          <w:tcPr>
            <w:tcW w:w="0" w:type="auto"/>
            <w:vMerge/>
            <w:tcBorders>
              <w:top w:val="nil"/>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Redukcja emisji [tCO</w:t>
            </w:r>
            <w:r w:rsidRPr="007D2A6C">
              <w:rPr>
                <w:rFonts w:ascii="Constantia" w:eastAsia="Times New Roman" w:hAnsi="Constantia"/>
                <w:color w:val="000000"/>
                <w:sz w:val="16"/>
                <w:szCs w:val="16"/>
                <w:vertAlign w:val="subscript"/>
                <w:lang w:eastAsia="pl-PL"/>
              </w:rPr>
              <w:t>2</w:t>
            </w:r>
            <w:r w:rsidRPr="007D2A6C">
              <w:rPr>
                <w:rFonts w:ascii="Constantia" w:eastAsia="Times New Roman" w:hAnsi="Constantia"/>
                <w:color w:val="000000"/>
                <w:sz w:val="16"/>
                <w:szCs w:val="16"/>
                <w:lang w:eastAsia="pl-PL"/>
              </w:rPr>
              <w:t>]</w:t>
            </w: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Redukcja zużycia energii [MWh]</w:t>
            </w: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Produkcja OZE [MWh]</w:t>
            </w:r>
          </w:p>
        </w:tc>
        <w:tc>
          <w:tcPr>
            <w:tcW w:w="0" w:type="auto"/>
            <w:vMerge/>
            <w:tcBorders>
              <w:top w:val="nil"/>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r>
      <w:tr w:rsidR="007D2A6C" w:rsidRPr="007D2A6C" w:rsidTr="000515A8">
        <w:trPr>
          <w:trHeight w:val="6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7D2A6C" w:rsidRPr="007D2A6C" w:rsidRDefault="00FB1D8C" w:rsidP="000515A8">
            <w:pPr>
              <w:spacing w:after="0" w:line="240" w:lineRule="auto"/>
              <w:jc w:val="center"/>
              <w:rPr>
                <w:rFonts w:ascii="Constantia" w:eastAsia="Times New Roman" w:hAnsi="Constantia"/>
                <w:color w:val="000000"/>
                <w:sz w:val="18"/>
                <w:szCs w:val="18"/>
                <w:lang w:eastAsia="pl-PL"/>
              </w:rPr>
            </w:pPr>
            <w:r>
              <w:rPr>
                <w:rFonts w:ascii="Constantia" w:eastAsia="Times New Roman" w:hAnsi="Constantia"/>
                <w:color w:val="000000"/>
                <w:sz w:val="18"/>
                <w:szCs w:val="18"/>
                <w:lang w:eastAsia="pl-PL"/>
              </w:rPr>
              <w:t>3.2.1.  Budowa ścieżki rowe</w:t>
            </w:r>
            <w:r w:rsidR="007D2A6C" w:rsidRPr="007D2A6C">
              <w:rPr>
                <w:rFonts w:ascii="Constantia" w:eastAsia="Times New Roman" w:hAnsi="Constantia"/>
                <w:color w:val="000000"/>
                <w:sz w:val="18"/>
                <w:szCs w:val="18"/>
                <w:lang w:eastAsia="pl-PL"/>
              </w:rPr>
              <w:t>rowej wraz z infrastrukturą towarzyszącą o przebiegu Abramów - Marcinów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budowę ciągu pieszo-rowerowego o długości około 5 km (szerokość 2 m - 5,5 m) o przebiegu Abramów - Zabuże - Wielkie - Marcinów.</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21,76</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84,19</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3 000 000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lastRenderedPageBreak/>
              <w:t>3.2.2.  Budowa ścieżki rowerowej wraz infrastrukturą towarzyszącą o przebiegu Abramów - Marcinów - Wielkolas - Wolica - Wielkie - Abramów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budowę ciągu pieszo-rowerowego o długości około 20 km (szerokość 2 m - 5,5 m) o przebiegu Abramów - Marcinów - Wielkolas - Wolica - Wielkie - Abramów</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87,06</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336,75</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12 000 000 zł </w:t>
            </w:r>
          </w:p>
        </w:tc>
      </w:tr>
      <w:tr w:rsidR="007D2A6C" w:rsidRPr="007D2A6C" w:rsidTr="000515A8">
        <w:trPr>
          <w:trHeight w:val="69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3.2.3.  Budowa ścieżki rowerowej wraz infrastrukturą towarzyszącą o przebiegu Abramów - Marcinów - Wielkolas - Wolica - Wielkie - Abramów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Zadanie obejmuje budowę ciągu pieszo-rowerowego o długości około 14 km (szerokość 2 m - 5,5 m) o przebiegu Abramów - Wielkie - Glinnik - Abramów </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60,94</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235,73</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8 400 000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3.2.4. Oznakowanie i promocja ścieżki rowerowej o przebiegu Abramów - Marcinów - Wielkolas - Dębiny - Wolica - Wielkie - Abramów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dostawę i montaż oznakowania 25 km trasy rowerowej w przebiegu Abramów - Marcinów - Wielkolas - Dębiny - Woli</w:t>
            </w:r>
            <w:r w:rsidR="00FB1D8C">
              <w:rPr>
                <w:rFonts w:ascii="Constantia" w:eastAsia="Times New Roman" w:hAnsi="Constantia"/>
                <w:color w:val="000000"/>
                <w:sz w:val="18"/>
                <w:szCs w:val="18"/>
                <w:lang w:eastAsia="pl-PL"/>
              </w:rPr>
              <w:t>ca - Wielkie - Abramów w postac</w:t>
            </w:r>
            <w:r w:rsidRPr="007D2A6C">
              <w:rPr>
                <w:rFonts w:ascii="Constantia" w:eastAsia="Times New Roman" w:hAnsi="Constantia"/>
                <w:color w:val="000000"/>
                <w:sz w:val="18"/>
                <w:szCs w:val="18"/>
                <w:lang w:eastAsia="pl-PL"/>
              </w:rPr>
              <w:t xml:space="preserve">i około 80 szt. znaków szlaku rowerowego R1. </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34,82</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134,70</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250 000 zł </w:t>
            </w:r>
          </w:p>
        </w:tc>
      </w:tr>
      <w:tr w:rsidR="007D2A6C" w:rsidRPr="007D2A6C" w:rsidTr="000515A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3.2.5. Oznakowanie i promocja ścieżki rowerowej o przebiegu Abramów - Michałówka - Sosnówka - Ciotcza - Marcinów - Abramów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Zadanie obejmuje dostawę i montaż oznakowania 25 km trasy rowerowej w przebiegu Abramów - Michałówka - Sosnówka - Ciotcza - Marcinów - Abramów w post</w:t>
            </w:r>
            <w:r w:rsidR="00FB1D8C">
              <w:rPr>
                <w:rFonts w:ascii="Constantia" w:eastAsia="Times New Roman" w:hAnsi="Constantia"/>
                <w:color w:val="000000"/>
                <w:sz w:val="18"/>
                <w:szCs w:val="18"/>
                <w:lang w:eastAsia="pl-PL"/>
              </w:rPr>
              <w:t>ac</w:t>
            </w:r>
            <w:r w:rsidRPr="007D2A6C">
              <w:rPr>
                <w:rFonts w:ascii="Constantia" w:eastAsia="Times New Roman" w:hAnsi="Constantia"/>
                <w:color w:val="000000"/>
                <w:sz w:val="18"/>
                <w:szCs w:val="18"/>
                <w:lang w:eastAsia="pl-PL"/>
              </w:rPr>
              <w:t xml:space="preserve">i około 90 szt. znaków szlaku rowerowego R1. </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43,53</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168,38</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300 000 zł </w:t>
            </w:r>
          </w:p>
        </w:tc>
      </w:tr>
    </w:tbl>
    <w:p w:rsidR="007D2A6C" w:rsidRDefault="007D2A6C">
      <w:pPr>
        <w:spacing w:after="0" w:line="240" w:lineRule="auto"/>
        <w:rPr>
          <w:rFonts w:ascii="Constantia" w:hAnsi="Constantia"/>
        </w:rPr>
      </w:pPr>
    </w:p>
    <w:p w:rsidR="007D2A6C" w:rsidRDefault="000515A8" w:rsidP="000515A8">
      <w:pPr>
        <w:pStyle w:val="Legenda"/>
        <w:rPr>
          <w:rFonts w:ascii="Constantia" w:hAnsi="Constantia"/>
        </w:rPr>
      </w:pPr>
      <w:bookmarkStart w:id="636" w:name="_Toc429033831"/>
      <w:r w:rsidRPr="000515A8">
        <w:rPr>
          <w:rFonts w:ascii="Constantia" w:eastAsiaTheme="minorHAnsi" w:hAnsi="Constantia" w:cstheme="minorBidi"/>
          <w:b w:val="0"/>
          <w:color w:val="auto"/>
        </w:rPr>
        <w:t xml:space="preserve">Tabela </w:t>
      </w:r>
      <w:r w:rsidRPr="000515A8">
        <w:rPr>
          <w:rFonts w:ascii="Constantia" w:eastAsiaTheme="minorHAnsi" w:hAnsi="Constantia" w:cstheme="minorBidi"/>
          <w:b w:val="0"/>
          <w:color w:val="auto"/>
        </w:rPr>
        <w:fldChar w:fldCharType="begin"/>
      </w:r>
      <w:r w:rsidRPr="000515A8">
        <w:rPr>
          <w:rFonts w:ascii="Constantia" w:eastAsiaTheme="minorHAnsi" w:hAnsi="Constantia" w:cstheme="minorBidi"/>
          <w:b w:val="0"/>
          <w:color w:val="auto"/>
        </w:rPr>
        <w:instrText xml:space="preserve"> SEQ Tabela \* ARABIC </w:instrText>
      </w:r>
      <w:r w:rsidRPr="000515A8">
        <w:rPr>
          <w:rFonts w:ascii="Constantia" w:eastAsiaTheme="minorHAnsi" w:hAnsi="Constantia" w:cstheme="minorBidi"/>
          <w:b w:val="0"/>
          <w:color w:val="auto"/>
        </w:rPr>
        <w:fldChar w:fldCharType="separate"/>
      </w:r>
      <w:r w:rsidR="00645C9A">
        <w:rPr>
          <w:rFonts w:ascii="Constantia" w:eastAsiaTheme="minorHAnsi" w:hAnsi="Constantia" w:cstheme="minorBidi"/>
          <w:b w:val="0"/>
          <w:noProof/>
          <w:color w:val="auto"/>
        </w:rPr>
        <w:t>31</w:t>
      </w:r>
      <w:r w:rsidRPr="000515A8">
        <w:rPr>
          <w:rFonts w:ascii="Constantia" w:eastAsiaTheme="minorHAnsi" w:hAnsi="Constantia" w:cstheme="minorBidi"/>
          <w:b w:val="0"/>
          <w:color w:val="auto"/>
        </w:rPr>
        <w:fldChar w:fldCharType="end"/>
      </w:r>
      <w:r w:rsidRPr="000515A8">
        <w:rPr>
          <w:rFonts w:ascii="Constantia" w:eastAsiaTheme="minorHAnsi" w:hAnsi="Constantia" w:cstheme="minorBidi"/>
          <w:b w:val="0"/>
          <w:color w:val="auto"/>
        </w:rPr>
        <w:t>. Działania przewidziane w ramach celu operacyjnego nr 1</w:t>
      </w:r>
      <w:bookmarkEnd w:id="636"/>
    </w:p>
    <w:tbl>
      <w:tblPr>
        <w:tblW w:w="0" w:type="auto"/>
        <w:tblInd w:w="65" w:type="dxa"/>
        <w:tblCellMar>
          <w:left w:w="70" w:type="dxa"/>
          <w:right w:w="70" w:type="dxa"/>
        </w:tblCellMar>
        <w:tblLook w:val="04A0" w:firstRow="1" w:lastRow="0" w:firstColumn="1" w:lastColumn="0" w:noHBand="0" w:noVBand="1"/>
      </w:tblPr>
      <w:tblGrid>
        <w:gridCol w:w="1910"/>
        <w:gridCol w:w="7462"/>
        <w:gridCol w:w="963"/>
        <w:gridCol w:w="1097"/>
        <w:gridCol w:w="1019"/>
        <w:gridCol w:w="1802"/>
      </w:tblGrid>
      <w:tr w:rsidR="007D2A6C" w:rsidRPr="007D2A6C" w:rsidTr="007D2A6C">
        <w:trPr>
          <w:trHeight w:val="600"/>
        </w:trPr>
        <w:tc>
          <w:tcPr>
            <w:tcW w:w="0" w:type="auto"/>
            <w:gridSpan w:val="6"/>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D2A6C" w:rsidRPr="007D2A6C" w:rsidRDefault="000515A8" w:rsidP="007D2A6C">
            <w:pPr>
              <w:spacing w:after="0" w:line="240" w:lineRule="auto"/>
              <w:jc w:val="center"/>
              <w:rPr>
                <w:rFonts w:ascii="Constantia" w:eastAsia="Times New Roman" w:hAnsi="Constantia"/>
                <w:color w:val="000000"/>
                <w:sz w:val="20"/>
                <w:szCs w:val="20"/>
                <w:lang w:eastAsia="pl-PL"/>
              </w:rPr>
            </w:pPr>
            <w:r>
              <w:rPr>
                <w:rFonts w:ascii="Constantia" w:eastAsia="Times New Roman" w:hAnsi="Constantia"/>
                <w:color w:val="000000"/>
                <w:sz w:val="20"/>
                <w:szCs w:val="20"/>
                <w:lang w:eastAsia="pl-PL"/>
              </w:rPr>
              <w:t xml:space="preserve">Cel operacyjny </w:t>
            </w:r>
            <w:r w:rsidR="007D2A6C" w:rsidRPr="007D2A6C">
              <w:rPr>
                <w:rFonts w:ascii="Constantia" w:eastAsia="Times New Roman" w:hAnsi="Constantia"/>
                <w:color w:val="000000"/>
                <w:sz w:val="20"/>
                <w:szCs w:val="20"/>
                <w:lang w:eastAsia="pl-PL"/>
              </w:rPr>
              <w:t xml:space="preserve">nr 4 </w:t>
            </w:r>
            <w:r w:rsidR="007D2A6C" w:rsidRPr="007D2A6C">
              <w:rPr>
                <w:rFonts w:ascii="Constantia" w:eastAsia="Times New Roman" w:hAnsi="Constantia"/>
                <w:color w:val="000000"/>
                <w:sz w:val="20"/>
                <w:szCs w:val="20"/>
                <w:lang w:eastAsia="pl-PL"/>
              </w:rPr>
              <w:br/>
              <w:t>Promocja oraz edukacja gospodarki niskoemisyjnej</w:t>
            </w:r>
          </w:p>
        </w:tc>
      </w:tr>
      <w:tr w:rsidR="007D2A6C" w:rsidRPr="007D2A6C" w:rsidTr="007D2A6C">
        <w:trPr>
          <w:trHeight w:val="600"/>
        </w:trPr>
        <w:tc>
          <w:tcPr>
            <w:tcW w:w="0" w:type="auto"/>
            <w:gridSpan w:val="6"/>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 xml:space="preserve">Działanie 4.1.   </w:t>
            </w:r>
            <w:r w:rsidRPr="007D2A6C">
              <w:rPr>
                <w:rFonts w:ascii="Constantia" w:eastAsia="Times New Roman" w:hAnsi="Constantia"/>
                <w:color w:val="000000"/>
                <w:sz w:val="20"/>
                <w:szCs w:val="20"/>
                <w:lang w:eastAsia="pl-PL"/>
              </w:rPr>
              <w:br/>
              <w:t>Kampanie promocyjne gospodarki niskoemisyjnej</w:t>
            </w:r>
          </w:p>
        </w:tc>
      </w:tr>
      <w:tr w:rsidR="007D2A6C" w:rsidRPr="007D2A6C" w:rsidTr="007D2A6C">
        <w:trPr>
          <w:trHeight w:val="600"/>
        </w:trPr>
        <w:tc>
          <w:tcPr>
            <w:tcW w:w="0" w:type="auto"/>
            <w:vMerge w:val="restart"/>
            <w:tcBorders>
              <w:top w:val="nil"/>
              <w:left w:val="single" w:sz="4" w:space="0" w:color="auto"/>
              <w:bottom w:val="single" w:sz="4" w:space="0" w:color="auto"/>
              <w:right w:val="single" w:sz="4" w:space="0" w:color="auto"/>
            </w:tcBorders>
            <w:shd w:val="clear" w:color="000000" w:fill="DCE6F1"/>
            <w:noWrap/>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Nr zadania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Zakres zadania</w:t>
            </w:r>
          </w:p>
        </w:tc>
        <w:tc>
          <w:tcPr>
            <w:tcW w:w="0" w:type="auto"/>
            <w:gridSpan w:val="3"/>
            <w:tcBorders>
              <w:top w:val="single" w:sz="4" w:space="0" w:color="auto"/>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Zdefiniowany poziom energetyczno-środowiskowy</w:t>
            </w:r>
          </w:p>
        </w:tc>
        <w:tc>
          <w:tcPr>
            <w:tcW w:w="0" w:type="auto"/>
            <w:vMerge w:val="restart"/>
            <w:tcBorders>
              <w:top w:val="nil"/>
              <w:left w:val="single" w:sz="4" w:space="0" w:color="auto"/>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Koszt realizacji</w:t>
            </w:r>
          </w:p>
        </w:tc>
      </w:tr>
      <w:tr w:rsidR="007D2A6C" w:rsidRPr="007D2A6C" w:rsidTr="007D2A6C">
        <w:trPr>
          <w:trHeight w:val="600"/>
        </w:trPr>
        <w:tc>
          <w:tcPr>
            <w:tcW w:w="0" w:type="auto"/>
            <w:vMerge/>
            <w:tcBorders>
              <w:top w:val="nil"/>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Redukcja emisji [tCO</w:t>
            </w:r>
            <w:r w:rsidRPr="007D2A6C">
              <w:rPr>
                <w:rFonts w:ascii="Constantia" w:eastAsia="Times New Roman" w:hAnsi="Constantia"/>
                <w:color w:val="000000"/>
                <w:sz w:val="16"/>
                <w:szCs w:val="16"/>
                <w:vertAlign w:val="subscript"/>
                <w:lang w:eastAsia="pl-PL"/>
              </w:rPr>
              <w:t>2</w:t>
            </w:r>
            <w:r w:rsidRPr="007D2A6C">
              <w:rPr>
                <w:rFonts w:ascii="Constantia" w:eastAsia="Times New Roman" w:hAnsi="Constantia"/>
                <w:color w:val="000000"/>
                <w:sz w:val="16"/>
                <w:szCs w:val="16"/>
                <w:lang w:eastAsia="pl-PL"/>
              </w:rPr>
              <w:t>]</w:t>
            </w: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Redukcja zużycia energii [MWh]</w:t>
            </w: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Produkcja OZE [MWh]</w:t>
            </w:r>
          </w:p>
        </w:tc>
        <w:tc>
          <w:tcPr>
            <w:tcW w:w="0" w:type="auto"/>
            <w:vMerge/>
            <w:tcBorders>
              <w:top w:val="nil"/>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r>
      <w:tr w:rsidR="007D2A6C" w:rsidRPr="007D2A6C" w:rsidTr="000515A8">
        <w:trPr>
          <w:trHeight w:val="6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7D2A6C" w:rsidRPr="007D2A6C" w:rsidRDefault="007D2A6C" w:rsidP="000515A8">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4.1.1 Kampanie promocyjne  gospodarki niskoemisyjnej</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Działanie obejmuje przeprowadzenie kampani</w:t>
            </w:r>
            <w:r w:rsidR="00FB1D8C">
              <w:rPr>
                <w:rFonts w:ascii="Constantia" w:eastAsia="Times New Roman" w:hAnsi="Constantia"/>
                <w:color w:val="000000"/>
                <w:sz w:val="18"/>
                <w:szCs w:val="18"/>
                <w:lang w:eastAsia="pl-PL"/>
              </w:rPr>
              <w:t>i</w:t>
            </w:r>
            <w:r w:rsidRPr="007D2A6C">
              <w:rPr>
                <w:rFonts w:ascii="Constantia" w:eastAsia="Times New Roman" w:hAnsi="Constantia"/>
                <w:color w:val="000000"/>
                <w:sz w:val="18"/>
                <w:szCs w:val="18"/>
                <w:lang w:eastAsia="pl-PL"/>
              </w:rPr>
              <w:t xml:space="preserve"> edukacyjnych ukierunkowanych na zwiększenie świadomości ekologicznej mieszkańców Gminy Abramów w zakresie efektywności energetycznej, wykorzystania odnawialnych źródeł energii oraz redukcji zanieczyszczeń powietrza generowanych przez lokalne systemy ciepłownicze (w tym </w:t>
            </w:r>
            <w:proofErr w:type="spellStart"/>
            <w:r w:rsidRPr="007D2A6C">
              <w:rPr>
                <w:rFonts w:ascii="Constantia" w:eastAsia="Times New Roman" w:hAnsi="Constantia"/>
                <w:color w:val="000000"/>
                <w:sz w:val="18"/>
                <w:szCs w:val="18"/>
                <w:lang w:eastAsia="pl-PL"/>
              </w:rPr>
              <w:t>małoskalowe</w:t>
            </w:r>
            <w:proofErr w:type="spellEnd"/>
            <w:r w:rsidRPr="007D2A6C">
              <w:rPr>
                <w:rFonts w:ascii="Constantia" w:eastAsia="Times New Roman" w:hAnsi="Constantia"/>
                <w:color w:val="000000"/>
                <w:sz w:val="18"/>
                <w:szCs w:val="18"/>
                <w:lang w:eastAsia="pl-PL"/>
              </w:rPr>
              <w:t xml:space="preserve"> w obiektach jednorodzinnych). Działanie obejmie w głównej mierze organizację i przeprowadzenie kampanii dotyczących nowoczesnych sposobów gospodarowania energią oraz nowych źródeł energii. W pakiecie wdrożeniowym winny się znaleźć m.in.:</w:t>
            </w:r>
            <w:r w:rsidRPr="007D2A6C">
              <w:rPr>
                <w:rFonts w:ascii="Constantia" w:eastAsia="Times New Roman" w:hAnsi="Constantia"/>
                <w:color w:val="000000"/>
                <w:sz w:val="18"/>
                <w:szCs w:val="18"/>
                <w:lang w:eastAsia="pl-PL"/>
              </w:rPr>
              <w:br/>
              <w:t>- konkursy promujące wiedzę i postawy proekologi</w:t>
            </w:r>
            <w:r w:rsidR="00FB1D8C">
              <w:rPr>
                <w:rFonts w:ascii="Constantia" w:eastAsia="Times New Roman" w:hAnsi="Constantia"/>
                <w:color w:val="000000"/>
                <w:sz w:val="18"/>
                <w:szCs w:val="18"/>
                <w:lang w:eastAsia="pl-PL"/>
              </w:rPr>
              <w:t>czne wśród najmłodszych,</w:t>
            </w:r>
            <w:r w:rsidR="00FB1D8C">
              <w:rPr>
                <w:rFonts w:ascii="Constantia" w:eastAsia="Times New Roman" w:hAnsi="Constantia"/>
                <w:color w:val="000000"/>
                <w:sz w:val="18"/>
                <w:szCs w:val="18"/>
                <w:lang w:eastAsia="pl-PL"/>
              </w:rPr>
              <w:br/>
              <w:t>- przy</w:t>
            </w:r>
            <w:r w:rsidRPr="007D2A6C">
              <w:rPr>
                <w:rFonts w:ascii="Constantia" w:eastAsia="Times New Roman" w:hAnsi="Constantia"/>
                <w:color w:val="000000"/>
                <w:sz w:val="18"/>
                <w:szCs w:val="18"/>
                <w:lang w:eastAsia="pl-PL"/>
              </w:rPr>
              <w:t>gotowanie ścieżek edukacyjnych z powiązaniem ścieżek rowerowych,</w:t>
            </w:r>
            <w:r w:rsidRPr="007D2A6C">
              <w:rPr>
                <w:rFonts w:ascii="Constantia" w:eastAsia="Times New Roman" w:hAnsi="Constantia"/>
                <w:color w:val="000000"/>
                <w:sz w:val="18"/>
                <w:szCs w:val="18"/>
                <w:lang w:eastAsia="pl-PL"/>
              </w:rPr>
              <w:br/>
            </w:r>
            <w:r w:rsidRPr="007D2A6C">
              <w:rPr>
                <w:rFonts w:ascii="Constantia" w:eastAsia="Times New Roman" w:hAnsi="Constantia"/>
                <w:color w:val="000000"/>
                <w:sz w:val="18"/>
                <w:szCs w:val="18"/>
                <w:lang w:eastAsia="pl-PL"/>
              </w:rPr>
              <w:lastRenderedPageBreak/>
              <w:t>- kampanie medialne,</w:t>
            </w:r>
            <w:r w:rsidRPr="007D2A6C">
              <w:rPr>
                <w:rFonts w:ascii="Constantia" w:eastAsia="Times New Roman" w:hAnsi="Constantia"/>
                <w:color w:val="000000"/>
                <w:sz w:val="18"/>
                <w:szCs w:val="18"/>
                <w:lang w:eastAsia="pl-PL"/>
              </w:rPr>
              <w:br/>
              <w:t>- festiwale energi</w:t>
            </w:r>
            <w:r w:rsidR="00FB1D8C">
              <w:rPr>
                <w:rFonts w:ascii="Constantia" w:eastAsia="Times New Roman" w:hAnsi="Constantia"/>
                <w:color w:val="000000"/>
                <w:sz w:val="18"/>
                <w:szCs w:val="18"/>
                <w:lang w:eastAsia="pl-PL"/>
              </w:rPr>
              <w:t>i</w:t>
            </w:r>
            <w:r w:rsidRPr="007D2A6C">
              <w:rPr>
                <w:rFonts w:ascii="Constantia" w:eastAsia="Times New Roman" w:hAnsi="Constantia"/>
                <w:color w:val="000000"/>
                <w:sz w:val="18"/>
                <w:szCs w:val="18"/>
                <w:lang w:eastAsia="pl-PL"/>
              </w:rPr>
              <w:t xml:space="preserve"> czy tez udział w imprezach powiązanych,</w:t>
            </w:r>
            <w:r w:rsidRPr="007D2A6C">
              <w:rPr>
                <w:rFonts w:ascii="Constantia" w:eastAsia="Times New Roman" w:hAnsi="Constantia"/>
                <w:color w:val="000000"/>
                <w:sz w:val="18"/>
                <w:szCs w:val="18"/>
                <w:lang w:eastAsia="pl-PL"/>
              </w:rPr>
              <w:br/>
              <w:t>- oraz inne projekty ukierunkowane na tematykę proekologiczną.</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lastRenderedPageBreak/>
              <w:t>97,37</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344,15</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172,07</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60 000 zł </w:t>
            </w:r>
          </w:p>
        </w:tc>
      </w:tr>
    </w:tbl>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tbl>
      <w:tblPr>
        <w:tblW w:w="0" w:type="auto"/>
        <w:tblInd w:w="65" w:type="dxa"/>
        <w:tblCellMar>
          <w:left w:w="70" w:type="dxa"/>
          <w:right w:w="70" w:type="dxa"/>
        </w:tblCellMar>
        <w:tblLook w:val="04A0" w:firstRow="1" w:lastRow="0" w:firstColumn="1" w:lastColumn="0" w:noHBand="0" w:noVBand="1"/>
      </w:tblPr>
      <w:tblGrid>
        <w:gridCol w:w="1890"/>
        <w:gridCol w:w="7487"/>
        <w:gridCol w:w="965"/>
        <w:gridCol w:w="1100"/>
        <w:gridCol w:w="1021"/>
        <w:gridCol w:w="1790"/>
      </w:tblGrid>
      <w:tr w:rsidR="007D2A6C" w:rsidRPr="007D2A6C" w:rsidTr="007D2A6C">
        <w:trPr>
          <w:trHeight w:val="600"/>
        </w:trPr>
        <w:tc>
          <w:tcPr>
            <w:tcW w:w="0" w:type="auto"/>
            <w:gridSpan w:val="6"/>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D2A6C" w:rsidRPr="007D2A6C" w:rsidRDefault="000515A8" w:rsidP="007D2A6C">
            <w:pPr>
              <w:spacing w:after="0" w:line="240" w:lineRule="auto"/>
              <w:jc w:val="center"/>
              <w:rPr>
                <w:rFonts w:ascii="Constantia" w:eastAsia="Times New Roman" w:hAnsi="Constantia"/>
                <w:color w:val="000000"/>
                <w:sz w:val="20"/>
                <w:szCs w:val="20"/>
                <w:lang w:eastAsia="pl-PL"/>
              </w:rPr>
            </w:pPr>
            <w:r>
              <w:rPr>
                <w:rFonts w:ascii="Constantia" w:eastAsia="Times New Roman" w:hAnsi="Constantia"/>
                <w:color w:val="000000"/>
                <w:sz w:val="20"/>
                <w:szCs w:val="20"/>
                <w:lang w:eastAsia="pl-PL"/>
              </w:rPr>
              <w:t xml:space="preserve">Cel operacyjny </w:t>
            </w:r>
            <w:r w:rsidR="007D2A6C" w:rsidRPr="007D2A6C">
              <w:rPr>
                <w:rFonts w:ascii="Constantia" w:eastAsia="Times New Roman" w:hAnsi="Constantia"/>
                <w:color w:val="000000"/>
                <w:sz w:val="20"/>
                <w:szCs w:val="20"/>
                <w:lang w:eastAsia="pl-PL"/>
              </w:rPr>
              <w:t xml:space="preserve">nr 4 </w:t>
            </w:r>
            <w:r w:rsidR="007D2A6C" w:rsidRPr="007D2A6C">
              <w:rPr>
                <w:rFonts w:ascii="Constantia" w:eastAsia="Times New Roman" w:hAnsi="Constantia"/>
                <w:color w:val="000000"/>
                <w:sz w:val="20"/>
                <w:szCs w:val="20"/>
                <w:lang w:eastAsia="pl-PL"/>
              </w:rPr>
              <w:br/>
              <w:t>Promocja oraz edukacja gospodarki niskoemisyjnej</w:t>
            </w:r>
          </w:p>
        </w:tc>
      </w:tr>
      <w:tr w:rsidR="007D2A6C" w:rsidRPr="007D2A6C" w:rsidTr="007D2A6C">
        <w:trPr>
          <w:trHeight w:val="600"/>
        </w:trPr>
        <w:tc>
          <w:tcPr>
            <w:tcW w:w="0" w:type="auto"/>
            <w:gridSpan w:val="6"/>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 xml:space="preserve">Działanie 4.2.   </w:t>
            </w:r>
            <w:r w:rsidRPr="007D2A6C">
              <w:rPr>
                <w:rFonts w:ascii="Constantia" w:eastAsia="Times New Roman" w:hAnsi="Constantia"/>
                <w:color w:val="000000"/>
                <w:sz w:val="20"/>
                <w:szCs w:val="20"/>
                <w:lang w:eastAsia="pl-PL"/>
              </w:rPr>
              <w:br/>
              <w:t>Szkolenia w zakresie gospodarki niskoemisyjnej</w:t>
            </w:r>
          </w:p>
        </w:tc>
      </w:tr>
      <w:tr w:rsidR="007D2A6C" w:rsidRPr="007D2A6C" w:rsidTr="007D2A6C">
        <w:trPr>
          <w:trHeight w:val="600"/>
        </w:trPr>
        <w:tc>
          <w:tcPr>
            <w:tcW w:w="0" w:type="auto"/>
            <w:vMerge w:val="restart"/>
            <w:tcBorders>
              <w:top w:val="nil"/>
              <w:left w:val="single" w:sz="4" w:space="0" w:color="auto"/>
              <w:bottom w:val="single" w:sz="4" w:space="0" w:color="auto"/>
              <w:right w:val="single" w:sz="4" w:space="0" w:color="auto"/>
            </w:tcBorders>
            <w:shd w:val="clear" w:color="000000" w:fill="DCE6F1"/>
            <w:noWrap/>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Nr zadania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Zakres zadania</w:t>
            </w:r>
          </w:p>
        </w:tc>
        <w:tc>
          <w:tcPr>
            <w:tcW w:w="0" w:type="auto"/>
            <w:gridSpan w:val="3"/>
            <w:tcBorders>
              <w:top w:val="single" w:sz="4" w:space="0" w:color="auto"/>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Zdefiniowany poziom energetyczno-środowiskowy</w:t>
            </w:r>
          </w:p>
        </w:tc>
        <w:tc>
          <w:tcPr>
            <w:tcW w:w="0" w:type="auto"/>
            <w:vMerge w:val="restart"/>
            <w:tcBorders>
              <w:top w:val="nil"/>
              <w:left w:val="single" w:sz="4" w:space="0" w:color="auto"/>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Koszt realizacji</w:t>
            </w:r>
          </w:p>
        </w:tc>
      </w:tr>
      <w:tr w:rsidR="007D2A6C" w:rsidRPr="007D2A6C" w:rsidTr="007D2A6C">
        <w:trPr>
          <w:trHeight w:val="600"/>
        </w:trPr>
        <w:tc>
          <w:tcPr>
            <w:tcW w:w="0" w:type="auto"/>
            <w:vMerge/>
            <w:tcBorders>
              <w:top w:val="nil"/>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Redukcja emisji [tCO</w:t>
            </w:r>
            <w:r w:rsidRPr="007D2A6C">
              <w:rPr>
                <w:rFonts w:ascii="Constantia" w:eastAsia="Times New Roman" w:hAnsi="Constantia"/>
                <w:color w:val="000000"/>
                <w:sz w:val="16"/>
                <w:szCs w:val="16"/>
                <w:vertAlign w:val="subscript"/>
                <w:lang w:eastAsia="pl-PL"/>
              </w:rPr>
              <w:t>2</w:t>
            </w:r>
            <w:r w:rsidRPr="007D2A6C">
              <w:rPr>
                <w:rFonts w:ascii="Constantia" w:eastAsia="Times New Roman" w:hAnsi="Constantia"/>
                <w:color w:val="000000"/>
                <w:sz w:val="16"/>
                <w:szCs w:val="16"/>
                <w:lang w:eastAsia="pl-PL"/>
              </w:rPr>
              <w:t>]</w:t>
            </w: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Redukcja zużycia energii [MWh]</w:t>
            </w: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Produkcja OZE [MWh]</w:t>
            </w:r>
          </w:p>
        </w:tc>
        <w:tc>
          <w:tcPr>
            <w:tcW w:w="0" w:type="auto"/>
            <w:vMerge/>
            <w:tcBorders>
              <w:top w:val="nil"/>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r>
      <w:tr w:rsidR="007D2A6C" w:rsidRPr="007D2A6C" w:rsidTr="00645C9A">
        <w:trPr>
          <w:trHeight w:val="6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7D2A6C" w:rsidRPr="007D2A6C" w:rsidRDefault="007D2A6C" w:rsidP="00645C9A">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4.2.1  Szkolenia w zakresie gospodarki niskoemisyjnej</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Działanie obejmuje organizacje akcji edukacyjno-doradczych ukierunkowanych na podniesienie świadomości edukacyjnych przedstawicieli władz lokalnych, zarządców poszczególnych energochłonnych placów</w:t>
            </w:r>
            <w:r w:rsidR="00FB1D8C">
              <w:rPr>
                <w:rFonts w:ascii="Constantia" w:eastAsia="Times New Roman" w:hAnsi="Constantia"/>
                <w:color w:val="000000"/>
                <w:sz w:val="18"/>
                <w:szCs w:val="18"/>
                <w:lang w:eastAsia="pl-PL"/>
              </w:rPr>
              <w:t>e</w:t>
            </w:r>
            <w:r w:rsidRPr="007D2A6C">
              <w:rPr>
                <w:rFonts w:ascii="Constantia" w:eastAsia="Times New Roman" w:hAnsi="Constantia"/>
                <w:color w:val="000000"/>
                <w:sz w:val="18"/>
                <w:szCs w:val="18"/>
                <w:lang w:eastAsia="pl-PL"/>
              </w:rPr>
              <w:t xml:space="preserve">k w tym w głównej mierze prezesów wspólnot i spółdzielni mieszkaniowych. Przewidziane szkolenia wzbogacą wiedzę słuchaczy z zakresu gospodarki niskoemisyjnej i stosowania odnawialnych źródeł energii w tym również:  </w:t>
            </w:r>
            <w:r w:rsidRPr="007D2A6C">
              <w:rPr>
                <w:rFonts w:ascii="Constantia" w:eastAsia="Times New Roman" w:hAnsi="Constantia"/>
                <w:color w:val="000000"/>
                <w:sz w:val="18"/>
                <w:szCs w:val="18"/>
                <w:lang w:eastAsia="pl-PL"/>
              </w:rPr>
              <w:br/>
              <w:t>- przedstawią model ekonomiczny ich wdrożenia,</w:t>
            </w:r>
            <w:r w:rsidRPr="007D2A6C">
              <w:rPr>
                <w:rFonts w:ascii="Constantia" w:eastAsia="Times New Roman" w:hAnsi="Constantia"/>
                <w:color w:val="000000"/>
                <w:sz w:val="18"/>
                <w:szCs w:val="18"/>
                <w:lang w:eastAsia="pl-PL"/>
              </w:rPr>
              <w:br/>
              <w:t>- przedstawią także możliwości w zakresie wdrażania optymalnych dla danej gminy czy konkretnych inwestycji przedsięwzięć wykorzystujących nowoczesne technologie i innowacje w ochronie środowiska.</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64,91</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229,43</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114,72</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65 000 zł </w:t>
            </w:r>
          </w:p>
        </w:tc>
      </w:tr>
    </w:tbl>
    <w:p w:rsidR="007D2A6C" w:rsidRDefault="007D2A6C">
      <w:pPr>
        <w:spacing w:after="0" w:line="240" w:lineRule="auto"/>
        <w:rPr>
          <w:rFonts w:ascii="Constantia" w:hAnsi="Constantia"/>
        </w:rPr>
      </w:pPr>
    </w:p>
    <w:p w:rsidR="007D2A6C" w:rsidRDefault="007D2A6C">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p w:rsidR="000515A8" w:rsidRDefault="000515A8">
      <w:pPr>
        <w:spacing w:after="0" w:line="240" w:lineRule="auto"/>
        <w:rPr>
          <w:rFonts w:ascii="Constantia" w:hAnsi="Constantia"/>
        </w:rPr>
      </w:pPr>
    </w:p>
    <w:tbl>
      <w:tblPr>
        <w:tblW w:w="0" w:type="auto"/>
        <w:tblInd w:w="65" w:type="dxa"/>
        <w:tblCellMar>
          <w:left w:w="70" w:type="dxa"/>
          <w:right w:w="70" w:type="dxa"/>
        </w:tblCellMar>
        <w:tblLook w:val="04A0" w:firstRow="1" w:lastRow="0" w:firstColumn="1" w:lastColumn="0" w:noHBand="0" w:noVBand="1"/>
      </w:tblPr>
      <w:tblGrid>
        <w:gridCol w:w="1459"/>
        <w:gridCol w:w="7896"/>
        <w:gridCol w:w="974"/>
        <w:gridCol w:w="1116"/>
        <w:gridCol w:w="1029"/>
        <w:gridCol w:w="1779"/>
      </w:tblGrid>
      <w:tr w:rsidR="007D2A6C" w:rsidRPr="007D2A6C" w:rsidTr="007D2A6C">
        <w:trPr>
          <w:trHeight w:val="600"/>
        </w:trPr>
        <w:tc>
          <w:tcPr>
            <w:tcW w:w="0" w:type="auto"/>
            <w:gridSpan w:val="6"/>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D2A6C" w:rsidRPr="007D2A6C" w:rsidRDefault="000515A8" w:rsidP="007D2A6C">
            <w:pPr>
              <w:spacing w:after="0" w:line="240" w:lineRule="auto"/>
              <w:jc w:val="center"/>
              <w:rPr>
                <w:rFonts w:ascii="Constantia" w:eastAsia="Times New Roman" w:hAnsi="Constantia"/>
                <w:color w:val="000000"/>
                <w:sz w:val="20"/>
                <w:szCs w:val="20"/>
                <w:lang w:eastAsia="pl-PL"/>
              </w:rPr>
            </w:pPr>
            <w:r>
              <w:rPr>
                <w:rFonts w:ascii="Constantia" w:eastAsia="Times New Roman" w:hAnsi="Constantia"/>
                <w:color w:val="000000"/>
                <w:sz w:val="20"/>
                <w:szCs w:val="20"/>
                <w:lang w:eastAsia="pl-PL"/>
              </w:rPr>
              <w:lastRenderedPageBreak/>
              <w:t xml:space="preserve">Cel operacyjny </w:t>
            </w:r>
            <w:r w:rsidR="007D2A6C" w:rsidRPr="007D2A6C">
              <w:rPr>
                <w:rFonts w:ascii="Constantia" w:eastAsia="Times New Roman" w:hAnsi="Constantia"/>
                <w:color w:val="000000"/>
                <w:sz w:val="20"/>
                <w:szCs w:val="20"/>
                <w:lang w:eastAsia="pl-PL"/>
              </w:rPr>
              <w:t xml:space="preserve">nr 4 </w:t>
            </w:r>
            <w:r w:rsidR="007D2A6C" w:rsidRPr="007D2A6C">
              <w:rPr>
                <w:rFonts w:ascii="Constantia" w:eastAsia="Times New Roman" w:hAnsi="Constantia"/>
                <w:color w:val="000000"/>
                <w:sz w:val="20"/>
                <w:szCs w:val="20"/>
                <w:lang w:eastAsia="pl-PL"/>
              </w:rPr>
              <w:br/>
              <w:t>Promocja oraz edukacja gospodarki niskoemisyjnej</w:t>
            </w:r>
          </w:p>
        </w:tc>
      </w:tr>
      <w:tr w:rsidR="007D2A6C" w:rsidRPr="007D2A6C" w:rsidTr="007D2A6C">
        <w:trPr>
          <w:trHeight w:val="600"/>
        </w:trPr>
        <w:tc>
          <w:tcPr>
            <w:tcW w:w="0" w:type="auto"/>
            <w:gridSpan w:val="6"/>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 xml:space="preserve">Działanie 4.3.   </w:t>
            </w:r>
            <w:r w:rsidRPr="007D2A6C">
              <w:rPr>
                <w:rFonts w:ascii="Constantia" w:eastAsia="Times New Roman" w:hAnsi="Constantia"/>
                <w:color w:val="000000"/>
                <w:sz w:val="20"/>
                <w:szCs w:val="20"/>
                <w:lang w:eastAsia="pl-PL"/>
              </w:rPr>
              <w:br/>
              <w:t>Zielone zamówienia publiczne</w:t>
            </w:r>
          </w:p>
        </w:tc>
      </w:tr>
      <w:tr w:rsidR="007D2A6C" w:rsidRPr="007D2A6C" w:rsidTr="007D2A6C">
        <w:trPr>
          <w:trHeight w:val="600"/>
        </w:trPr>
        <w:tc>
          <w:tcPr>
            <w:tcW w:w="0" w:type="auto"/>
            <w:vMerge w:val="restart"/>
            <w:tcBorders>
              <w:top w:val="nil"/>
              <w:left w:val="single" w:sz="4" w:space="0" w:color="auto"/>
              <w:bottom w:val="single" w:sz="4" w:space="0" w:color="auto"/>
              <w:right w:val="single" w:sz="4" w:space="0" w:color="auto"/>
            </w:tcBorders>
            <w:shd w:val="clear" w:color="000000" w:fill="DCE6F1"/>
            <w:noWrap/>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Nr zadania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Zakres zadania</w:t>
            </w:r>
          </w:p>
        </w:tc>
        <w:tc>
          <w:tcPr>
            <w:tcW w:w="0" w:type="auto"/>
            <w:gridSpan w:val="3"/>
            <w:tcBorders>
              <w:top w:val="single" w:sz="4" w:space="0" w:color="auto"/>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Zdefiniowany poziom energetyczno-środowiskowy</w:t>
            </w:r>
          </w:p>
        </w:tc>
        <w:tc>
          <w:tcPr>
            <w:tcW w:w="0" w:type="auto"/>
            <w:vMerge w:val="restart"/>
            <w:tcBorders>
              <w:top w:val="nil"/>
              <w:left w:val="single" w:sz="4" w:space="0" w:color="auto"/>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20"/>
                <w:szCs w:val="20"/>
                <w:lang w:eastAsia="pl-PL"/>
              </w:rPr>
            </w:pPr>
            <w:r w:rsidRPr="007D2A6C">
              <w:rPr>
                <w:rFonts w:ascii="Constantia" w:eastAsia="Times New Roman" w:hAnsi="Constantia"/>
                <w:color w:val="000000"/>
                <w:sz w:val="20"/>
                <w:szCs w:val="20"/>
                <w:lang w:eastAsia="pl-PL"/>
              </w:rPr>
              <w:t>Koszt realizacji</w:t>
            </w:r>
          </w:p>
        </w:tc>
      </w:tr>
      <w:tr w:rsidR="007D2A6C" w:rsidRPr="007D2A6C" w:rsidTr="007D2A6C">
        <w:trPr>
          <w:trHeight w:val="600"/>
        </w:trPr>
        <w:tc>
          <w:tcPr>
            <w:tcW w:w="0" w:type="auto"/>
            <w:vMerge/>
            <w:tcBorders>
              <w:top w:val="nil"/>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Redukcja emisji [tCO</w:t>
            </w:r>
            <w:r w:rsidRPr="007D2A6C">
              <w:rPr>
                <w:rFonts w:ascii="Constantia" w:eastAsia="Times New Roman" w:hAnsi="Constantia"/>
                <w:color w:val="000000"/>
                <w:sz w:val="16"/>
                <w:szCs w:val="16"/>
                <w:vertAlign w:val="subscript"/>
                <w:lang w:eastAsia="pl-PL"/>
              </w:rPr>
              <w:t>2</w:t>
            </w:r>
            <w:r w:rsidRPr="007D2A6C">
              <w:rPr>
                <w:rFonts w:ascii="Constantia" w:eastAsia="Times New Roman" w:hAnsi="Constantia"/>
                <w:color w:val="000000"/>
                <w:sz w:val="16"/>
                <w:szCs w:val="16"/>
                <w:lang w:eastAsia="pl-PL"/>
              </w:rPr>
              <w:t>]</w:t>
            </w: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Redukcja zużycia energii [MWh]</w:t>
            </w:r>
          </w:p>
        </w:tc>
        <w:tc>
          <w:tcPr>
            <w:tcW w:w="0" w:type="auto"/>
            <w:tcBorders>
              <w:top w:val="nil"/>
              <w:left w:val="nil"/>
              <w:bottom w:val="single" w:sz="4" w:space="0" w:color="auto"/>
              <w:right w:val="single" w:sz="4" w:space="0" w:color="auto"/>
            </w:tcBorders>
            <w:shd w:val="clear" w:color="000000" w:fill="DCE6F1"/>
            <w:vAlign w:val="center"/>
            <w:hideMark/>
          </w:tcPr>
          <w:p w:rsidR="007D2A6C" w:rsidRPr="007D2A6C" w:rsidRDefault="007D2A6C" w:rsidP="007D2A6C">
            <w:pPr>
              <w:spacing w:after="0" w:line="240" w:lineRule="auto"/>
              <w:jc w:val="center"/>
              <w:rPr>
                <w:rFonts w:ascii="Constantia" w:eastAsia="Times New Roman" w:hAnsi="Constantia"/>
                <w:color w:val="000000"/>
                <w:sz w:val="16"/>
                <w:szCs w:val="16"/>
                <w:lang w:eastAsia="pl-PL"/>
              </w:rPr>
            </w:pPr>
            <w:r w:rsidRPr="007D2A6C">
              <w:rPr>
                <w:rFonts w:ascii="Constantia" w:eastAsia="Times New Roman" w:hAnsi="Constantia"/>
                <w:color w:val="000000"/>
                <w:sz w:val="16"/>
                <w:szCs w:val="16"/>
                <w:lang w:eastAsia="pl-PL"/>
              </w:rPr>
              <w:t>Produkcja OZE [MWh]</w:t>
            </w:r>
          </w:p>
        </w:tc>
        <w:tc>
          <w:tcPr>
            <w:tcW w:w="0" w:type="auto"/>
            <w:vMerge/>
            <w:tcBorders>
              <w:top w:val="nil"/>
              <w:left w:val="single" w:sz="4" w:space="0" w:color="auto"/>
              <w:bottom w:val="single" w:sz="4" w:space="0" w:color="auto"/>
              <w:right w:val="single" w:sz="4" w:space="0" w:color="auto"/>
            </w:tcBorders>
            <w:vAlign w:val="center"/>
            <w:hideMark/>
          </w:tcPr>
          <w:p w:rsidR="007D2A6C" w:rsidRPr="007D2A6C" w:rsidRDefault="007D2A6C" w:rsidP="007D2A6C">
            <w:pPr>
              <w:spacing w:after="0" w:line="240" w:lineRule="auto"/>
              <w:rPr>
                <w:rFonts w:ascii="Constantia" w:eastAsia="Times New Roman" w:hAnsi="Constantia"/>
                <w:color w:val="000000"/>
                <w:sz w:val="20"/>
                <w:szCs w:val="20"/>
                <w:lang w:eastAsia="pl-PL"/>
              </w:rPr>
            </w:pPr>
          </w:p>
        </w:tc>
      </w:tr>
      <w:tr w:rsidR="007D2A6C" w:rsidRPr="007D2A6C" w:rsidTr="00645C9A">
        <w:trPr>
          <w:trHeight w:val="6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7D2A6C" w:rsidRPr="007D2A6C" w:rsidRDefault="007D2A6C" w:rsidP="00645C9A">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4.3.1 Zielone zamówienia publiczne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D2A6C" w:rsidRPr="007D2A6C" w:rsidRDefault="007D2A6C" w:rsidP="007D2A6C">
            <w:pPr>
              <w:spacing w:after="0" w:line="240" w:lineRule="auto"/>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Działanie dotyczy wdrażania na etapie przygotowania dokumentacji technicznej Specyfikacji Istotnych Warunków Zamówienia "Zielonych Zamówień Publicznych" (</w:t>
            </w:r>
            <w:proofErr w:type="spellStart"/>
            <w:r w:rsidRPr="007D2A6C">
              <w:rPr>
                <w:rFonts w:ascii="Constantia" w:eastAsia="Times New Roman" w:hAnsi="Constantia"/>
                <w:color w:val="000000"/>
                <w:sz w:val="18"/>
                <w:szCs w:val="18"/>
                <w:lang w:eastAsia="pl-PL"/>
              </w:rPr>
              <w:t>green</w:t>
            </w:r>
            <w:proofErr w:type="spellEnd"/>
            <w:r w:rsidRPr="007D2A6C">
              <w:rPr>
                <w:rFonts w:ascii="Constantia" w:eastAsia="Times New Roman" w:hAnsi="Constantia"/>
                <w:color w:val="000000"/>
                <w:sz w:val="18"/>
                <w:szCs w:val="18"/>
                <w:lang w:eastAsia="pl-PL"/>
              </w:rPr>
              <w:t xml:space="preserve"> public </w:t>
            </w:r>
            <w:proofErr w:type="spellStart"/>
            <w:r w:rsidRPr="007D2A6C">
              <w:rPr>
                <w:rFonts w:ascii="Constantia" w:eastAsia="Times New Roman" w:hAnsi="Constantia"/>
                <w:color w:val="000000"/>
                <w:sz w:val="18"/>
                <w:szCs w:val="18"/>
                <w:lang w:eastAsia="pl-PL"/>
              </w:rPr>
              <w:t>procurement</w:t>
            </w:r>
            <w:proofErr w:type="spellEnd"/>
            <w:r w:rsidRPr="007D2A6C">
              <w:rPr>
                <w:rFonts w:ascii="Constantia" w:eastAsia="Times New Roman" w:hAnsi="Constantia"/>
                <w:color w:val="000000"/>
                <w:sz w:val="18"/>
                <w:szCs w:val="18"/>
                <w:lang w:eastAsia="pl-PL"/>
              </w:rPr>
              <w:t xml:space="preserve">). Podstawową i charakterystyczną cechą jest wskazywanie w kryteriach wyboru wykonawcy usługi bądź też produktu będącego przedmiotem zamówienia rozwiązań, które ograniczają lub likwidują niekorzystny wpływ na środowisko naturalne zarówno na etapie budowy, eksploatacji jak i zużycia wykorzystywanych materiałów. Zielone zamówienia publiczne to rodzaj procedur nakładających na podmioty publiczne w ciągu całego cyklu funkcjonowania projektu (Life </w:t>
            </w:r>
            <w:proofErr w:type="spellStart"/>
            <w:r w:rsidRPr="007D2A6C">
              <w:rPr>
                <w:rFonts w:ascii="Constantia" w:eastAsia="Times New Roman" w:hAnsi="Constantia"/>
                <w:color w:val="000000"/>
                <w:sz w:val="18"/>
                <w:szCs w:val="18"/>
                <w:lang w:eastAsia="pl-PL"/>
              </w:rPr>
              <w:t>Cycle</w:t>
            </w:r>
            <w:proofErr w:type="spellEnd"/>
            <w:r w:rsidRPr="007D2A6C">
              <w:rPr>
                <w:rFonts w:ascii="Constantia" w:eastAsia="Times New Roman" w:hAnsi="Constantia"/>
                <w:color w:val="000000"/>
                <w:sz w:val="18"/>
                <w:szCs w:val="18"/>
                <w:lang w:eastAsia="pl-PL"/>
              </w:rPr>
              <w:t xml:space="preserve"> </w:t>
            </w:r>
            <w:proofErr w:type="spellStart"/>
            <w:r w:rsidRPr="007D2A6C">
              <w:rPr>
                <w:rFonts w:ascii="Constantia" w:eastAsia="Times New Roman" w:hAnsi="Constantia"/>
                <w:color w:val="000000"/>
                <w:sz w:val="18"/>
                <w:szCs w:val="18"/>
                <w:lang w:eastAsia="pl-PL"/>
              </w:rPr>
              <w:t>Cost</w:t>
            </w:r>
            <w:proofErr w:type="spellEnd"/>
            <w:r w:rsidRPr="007D2A6C">
              <w:rPr>
                <w:rFonts w:ascii="Constantia" w:eastAsia="Times New Roman" w:hAnsi="Constantia"/>
                <w:color w:val="000000"/>
                <w:sz w:val="18"/>
                <w:szCs w:val="18"/>
                <w:lang w:eastAsia="pl-PL"/>
              </w:rPr>
              <w:t>) wymagania, co do których należy stosować takie kryteria jak:</w:t>
            </w:r>
            <w:r w:rsidRPr="007D2A6C">
              <w:rPr>
                <w:rFonts w:ascii="Constantia" w:eastAsia="Times New Roman" w:hAnsi="Constantia"/>
                <w:color w:val="000000"/>
                <w:sz w:val="18"/>
                <w:szCs w:val="18"/>
                <w:lang w:eastAsia="pl-PL"/>
              </w:rPr>
              <w:br/>
              <w:t>- kryterium energooszczędności (komputery, monitory, lodówki itp.);</w:t>
            </w:r>
            <w:r w:rsidRPr="007D2A6C">
              <w:rPr>
                <w:rFonts w:ascii="Constantia" w:eastAsia="Times New Roman" w:hAnsi="Constantia"/>
                <w:color w:val="000000"/>
                <w:sz w:val="18"/>
                <w:szCs w:val="18"/>
                <w:lang w:eastAsia="pl-PL"/>
              </w:rPr>
              <w:br/>
              <w:t xml:space="preserve">- kryterium surowców odnawialnych i z odzysku (produkcja ekologiczna); </w:t>
            </w:r>
            <w:r w:rsidRPr="007D2A6C">
              <w:rPr>
                <w:rFonts w:ascii="Constantia" w:eastAsia="Times New Roman" w:hAnsi="Constantia"/>
                <w:color w:val="000000"/>
                <w:sz w:val="18"/>
                <w:szCs w:val="18"/>
                <w:lang w:eastAsia="pl-PL"/>
              </w:rPr>
              <w:br/>
              <w:t>- kryterium niskiej emisji (dobór niskoemisyjnych środków transportu);</w:t>
            </w:r>
            <w:r w:rsidRPr="007D2A6C">
              <w:rPr>
                <w:rFonts w:ascii="Constantia" w:eastAsia="Times New Roman" w:hAnsi="Constantia"/>
                <w:color w:val="000000"/>
                <w:sz w:val="18"/>
                <w:szCs w:val="18"/>
                <w:lang w:eastAsia="pl-PL"/>
              </w:rPr>
              <w:br/>
              <w:t>- kryterium niskiego poziomu odpadów (ponowne wykorzystanie produktu, lub materiałów z których jest wykonany).</w:t>
            </w:r>
            <w:r w:rsidRPr="007D2A6C">
              <w:rPr>
                <w:rFonts w:ascii="Constantia" w:eastAsia="Times New Roman" w:hAnsi="Constantia"/>
                <w:color w:val="000000"/>
                <w:sz w:val="18"/>
                <w:szCs w:val="18"/>
                <w:lang w:eastAsia="pl-PL"/>
              </w:rPr>
              <w:br/>
              <w:t xml:space="preserve"> Omawiane działanie nie wymaga nakładów finansowych na potrzeby jego wdrożenia, natomiast osiągnięte dzięki niemu efekty zarówno ekologiczne jak i energetyczne mogą być fundamentalną wartością wynikającą z realizacji celu szczegółowego dokumentu jakim jest Plan Gospodarki Niskoemisyjnej. </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32,46</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114,72</w:t>
            </w:r>
          </w:p>
        </w:tc>
        <w:tc>
          <w:tcPr>
            <w:tcW w:w="0" w:type="auto"/>
            <w:tcBorders>
              <w:top w:val="nil"/>
              <w:left w:val="nil"/>
              <w:bottom w:val="single" w:sz="4" w:space="0" w:color="auto"/>
              <w:right w:val="single" w:sz="4"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57,36</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D2A6C" w:rsidRPr="007D2A6C" w:rsidRDefault="007D2A6C" w:rsidP="007D2A6C">
            <w:pPr>
              <w:spacing w:after="0" w:line="240" w:lineRule="auto"/>
              <w:jc w:val="center"/>
              <w:rPr>
                <w:rFonts w:ascii="Constantia" w:eastAsia="Times New Roman" w:hAnsi="Constantia"/>
                <w:color w:val="000000"/>
                <w:sz w:val="18"/>
                <w:szCs w:val="18"/>
                <w:lang w:eastAsia="pl-PL"/>
              </w:rPr>
            </w:pPr>
            <w:r w:rsidRPr="007D2A6C">
              <w:rPr>
                <w:rFonts w:ascii="Constantia" w:eastAsia="Times New Roman" w:hAnsi="Constantia"/>
                <w:color w:val="000000"/>
                <w:sz w:val="18"/>
                <w:szCs w:val="18"/>
                <w:lang w:eastAsia="pl-PL"/>
              </w:rPr>
              <w:t xml:space="preserve">                     55 000 zł </w:t>
            </w:r>
          </w:p>
        </w:tc>
      </w:tr>
    </w:tbl>
    <w:p w:rsidR="007D2A6C" w:rsidRDefault="007D2A6C">
      <w:pPr>
        <w:spacing w:after="0" w:line="240" w:lineRule="auto"/>
        <w:rPr>
          <w:rFonts w:ascii="Constantia" w:hAnsi="Constantia"/>
        </w:rPr>
        <w:sectPr w:rsidR="007D2A6C" w:rsidSect="004958D2">
          <w:footerReference w:type="default" r:id="rId73"/>
          <w:pgSz w:w="16838" w:h="11906" w:orient="landscape"/>
          <w:pgMar w:top="1418" w:right="1242" w:bottom="1418" w:left="1418" w:header="709" w:footer="567" w:gutter="0"/>
          <w:cols w:space="286"/>
          <w:docGrid w:linePitch="360"/>
        </w:sectPr>
      </w:pPr>
    </w:p>
    <w:p w:rsidR="000646E5" w:rsidRPr="000646E5" w:rsidRDefault="000646E5" w:rsidP="000646E5">
      <w:pPr>
        <w:autoSpaceDE w:val="0"/>
        <w:autoSpaceDN w:val="0"/>
        <w:adjustRightInd w:val="0"/>
        <w:spacing w:after="0"/>
        <w:rPr>
          <w:rFonts w:ascii="Constantia" w:hAnsi="Constantia"/>
        </w:rPr>
      </w:pPr>
    </w:p>
    <w:p w:rsidR="002C672C" w:rsidRPr="009C773A" w:rsidRDefault="002C672C" w:rsidP="003027FE">
      <w:pPr>
        <w:pStyle w:val="Nagwek1"/>
        <w:shd w:val="clear" w:color="auto" w:fill="244061" w:themeFill="accent1" w:themeFillShade="80"/>
        <w:spacing w:before="120" w:after="240"/>
        <w:ind w:left="357" w:hanging="357"/>
      </w:pPr>
      <w:bookmarkStart w:id="637" w:name="_Toc421607721"/>
      <w:bookmarkStart w:id="638" w:name="_Toc423039103"/>
      <w:bookmarkStart w:id="639" w:name="_Toc429032558"/>
      <w:r w:rsidRPr="009C773A">
        <w:t xml:space="preserve">Wdrożenie </w:t>
      </w:r>
      <w:bookmarkEnd w:id="637"/>
      <w:bookmarkEnd w:id="638"/>
      <w:r w:rsidR="00733E1C">
        <w:t>Planu</w:t>
      </w:r>
      <w:bookmarkEnd w:id="639"/>
    </w:p>
    <w:p w:rsidR="00733E1C" w:rsidRPr="00733E1C" w:rsidRDefault="00733E1C" w:rsidP="00733E1C">
      <w:pPr>
        <w:spacing w:before="120" w:after="120"/>
        <w:ind w:firstLine="708"/>
        <w:jc w:val="both"/>
        <w:rPr>
          <w:rFonts w:ascii="Constantia" w:hAnsi="Constantia"/>
        </w:rPr>
      </w:pPr>
      <w:r w:rsidRPr="00733E1C">
        <w:rPr>
          <w:rFonts w:ascii="Constantia" w:hAnsi="Constantia"/>
        </w:rPr>
        <w:t>Powodzenie realizacji Planu zależne jest od sukcesywnego wdrażania poszczególnych jego działań. W celu właściwego przygotowania i wdrożenia planu, został opracowany szereg narzędzi, umożliwiających sprawne zarządzanie realizacją zadań, bieżącą kontrolę zgodności wypracowywanych rozwiązań z założeniami Planu, pozyskanie funduszy oraz nadzór nad terminową realizacją zadań.</w:t>
      </w:r>
    </w:p>
    <w:p w:rsidR="00733E1C" w:rsidRPr="00733E1C" w:rsidRDefault="00733E1C" w:rsidP="00D84A47">
      <w:pPr>
        <w:spacing w:before="120" w:after="120"/>
        <w:ind w:firstLine="708"/>
        <w:jc w:val="both"/>
        <w:rPr>
          <w:rFonts w:ascii="Constantia" w:hAnsi="Constantia"/>
        </w:rPr>
      </w:pPr>
      <w:r w:rsidRPr="00733E1C">
        <w:rPr>
          <w:rFonts w:ascii="Constantia" w:hAnsi="Constantia"/>
        </w:rPr>
        <w:t xml:space="preserve">W dalszej części rozdziału zawarto opis struktur organizacyjnych zarządzających Planem wraz z określeniem zakresu obowiązków i odpowiedzialności. </w:t>
      </w:r>
    </w:p>
    <w:p w:rsidR="00733E1C" w:rsidRPr="00733E1C" w:rsidRDefault="00733E1C" w:rsidP="00D84A47">
      <w:pPr>
        <w:spacing w:before="120" w:after="120"/>
        <w:ind w:firstLine="708"/>
        <w:jc w:val="both"/>
        <w:rPr>
          <w:rFonts w:ascii="Constantia" w:hAnsi="Constantia"/>
        </w:rPr>
      </w:pPr>
      <w:r w:rsidRPr="00733E1C">
        <w:rPr>
          <w:rFonts w:ascii="Constantia" w:hAnsi="Constantia"/>
        </w:rPr>
        <w:t>Uwarunkowania prawne narzucone przez ustawodawcę nakładają na jednostki samorządu terytorialnego odpowiedzialność za zrównoważony rozwój ich obszaru. Samorząd jest nie tylko wykonawcą polityki energetycznej, ale również jej twórcą, przekładając politykę krajową na poziom lokalny. Budynki publiczne oraz energochłonna infrastruktura komunalna są jednym z głównych ogniw w bilansie energetycznym</w:t>
      </w:r>
      <w:r w:rsidR="00645C9A">
        <w:rPr>
          <w:rFonts w:ascii="Constantia" w:hAnsi="Constantia"/>
        </w:rPr>
        <w:t>,</w:t>
      </w:r>
      <w:r w:rsidRPr="00733E1C">
        <w:rPr>
          <w:rFonts w:ascii="Constantia" w:hAnsi="Constantia"/>
        </w:rPr>
        <w:t xml:space="preserve"> a zatem także w bilansie emisji zanieczyszczeń powietrza. Mając powyższe na uwadze odpowiedzialność za realizację Planu Gospodarki Niskoemisyjnej </w:t>
      </w:r>
      <w:r w:rsidR="00D84A47">
        <w:rPr>
          <w:rFonts w:ascii="Constantia" w:hAnsi="Constantia"/>
        </w:rPr>
        <w:t xml:space="preserve">Gminy </w:t>
      </w:r>
      <w:r w:rsidR="004C3BB4">
        <w:rPr>
          <w:rFonts w:ascii="Constantia" w:hAnsi="Constantia"/>
        </w:rPr>
        <w:t>Abramów</w:t>
      </w:r>
      <w:r w:rsidRPr="00733E1C">
        <w:rPr>
          <w:rFonts w:ascii="Constantia" w:hAnsi="Constantia"/>
        </w:rPr>
        <w:t xml:space="preserve"> spoczywa na Urzędzie </w:t>
      </w:r>
      <w:r w:rsidR="00E57AFF">
        <w:rPr>
          <w:rFonts w:ascii="Constantia" w:hAnsi="Constantia"/>
        </w:rPr>
        <w:t>Gminy w Abramowie</w:t>
      </w:r>
      <w:r w:rsidR="00D84A47">
        <w:rPr>
          <w:rFonts w:ascii="Constantia" w:hAnsi="Constantia"/>
        </w:rPr>
        <w:t>.</w:t>
      </w:r>
    </w:p>
    <w:p w:rsidR="00733E1C" w:rsidRPr="00733E1C" w:rsidRDefault="00733E1C" w:rsidP="00D84A47">
      <w:pPr>
        <w:spacing w:before="120" w:after="120"/>
        <w:ind w:firstLine="708"/>
        <w:jc w:val="both"/>
        <w:rPr>
          <w:rFonts w:ascii="Constantia" w:hAnsi="Constantia"/>
        </w:rPr>
      </w:pPr>
      <w:r w:rsidRPr="00733E1C">
        <w:rPr>
          <w:rFonts w:ascii="Constantia" w:hAnsi="Constantia"/>
        </w:rPr>
        <w:t xml:space="preserve">Szeroki zakres rzeczowy Planu i zadań inwestycyjnych w nim zawartych uniemożliwia przekazanie zarządzania jednemu z referatów urzędu. W pracach wdrożeniowych opracowania powinni uczestniczyć pracownicy co najmniej następujących referatów: </w:t>
      </w:r>
    </w:p>
    <w:p w:rsidR="00733E1C" w:rsidRPr="00D84A47" w:rsidRDefault="00E57AFF" w:rsidP="001B39FC">
      <w:pPr>
        <w:pStyle w:val="Akapitzlist"/>
        <w:numPr>
          <w:ilvl w:val="0"/>
          <w:numId w:val="56"/>
        </w:numPr>
        <w:spacing w:before="120" w:after="120"/>
        <w:rPr>
          <w:rFonts w:ascii="Constantia" w:hAnsi="Constantia"/>
        </w:rPr>
      </w:pPr>
      <w:r w:rsidRPr="00E57AFF">
        <w:rPr>
          <w:rFonts w:ascii="Constantia" w:hAnsi="Constantia"/>
        </w:rPr>
        <w:t>Stanowisko pracy ds. rolnictwa i ochrony środowiska</w:t>
      </w:r>
      <w:r w:rsidRPr="00D84A47">
        <w:rPr>
          <w:rFonts w:ascii="Constantia" w:hAnsi="Constantia"/>
        </w:rPr>
        <w:t xml:space="preserve"> </w:t>
      </w:r>
    </w:p>
    <w:p w:rsidR="00E57AFF" w:rsidRPr="00E57AFF" w:rsidRDefault="00E57AFF" w:rsidP="00E57AFF">
      <w:pPr>
        <w:pStyle w:val="Akapitzlist"/>
        <w:numPr>
          <w:ilvl w:val="0"/>
          <w:numId w:val="56"/>
        </w:numPr>
        <w:spacing w:before="120" w:after="120"/>
        <w:rPr>
          <w:rFonts w:ascii="Constantia" w:hAnsi="Constantia"/>
        </w:rPr>
      </w:pPr>
      <w:r w:rsidRPr="00E57AFF">
        <w:rPr>
          <w:rFonts w:ascii="Constantia" w:hAnsi="Constantia"/>
        </w:rPr>
        <w:t>Stanowisko pracy ds. pozyskiwania środków pomocowych i gospodarki komunalnej</w:t>
      </w:r>
    </w:p>
    <w:p w:rsidR="00E57AFF" w:rsidRPr="00E57AFF" w:rsidRDefault="00E57AFF" w:rsidP="00E57AFF">
      <w:pPr>
        <w:pStyle w:val="Akapitzlist"/>
        <w:numPr>
          <w:ilvl w:val="0"/>
          <w:numId w:val="56"/>
        </w:numPr>
        <w:spacing w:before="120" w:after="120"/>
        <w:rPr>
          <w:rFonts w:ascii="Constantia" w:hAnsi="Constantia"/>
        </w:rPr>
      </w:pPr>
      <w:r w:rsidRPr="00E57AFF">
        <w:rPr>
          <w:rFonts w:ascii="Constantia" w:hAnsi="Constantia"/>
        </w:rPr>
        <w:t>Stanowisko pracy ds. inwestycji, planowania przestrzennego i zamówień publicznych</w:t>
      </w:r>
    </w:p>
    <w:p w:rsidR="00E57AFF" w:rsidRPr="00E57AFF" w:rsidRDefault="00E57AFF" w:rsidP="00E57AFF">
      <w:pPr>
        <w:pStyle w:val="Akapitzlist"/>
        <w:numPr>
          <w:ilvl w:val="0"/>
          <w:numId w:val="56"/>
        </w:numPr>
        <w:spacing w:before="120" w:after="120"/>
        <w:rPr>
          <w:rFonts w:ascii="Constantia" w:hAnsi="Constantia"/>
        </w:rPr>
      </w:pPr>
      <w:r w:rsidRPr="00E57AFF">
        <w:rPr>
          <w:rFonts w:ascii="Constantia" w:hAnsi="Constantia"/>
        </w:rPr>
        <w:t>Stanowisko pracy ds. kancelaryjno-organizacyjnych</w:t>
      </w:r>
    </w:p>
    <w:p w:rsidR="00E57AFF" w:rsidRPr="00E57AFF" w:rsidRDefault="00E57AFF" w:rsidP="00E57AFF">
      <w:pPr>
        <w:pStyle w:val="Akapitzlist"/>
        <w:numPr>
          <w:ilvl w:val="0"/>
          <w:numId w:val="56"/>
        </w:numPr>
        <w:spacing w:before="120" w:after="120"/>
        <w:rPr>
          <w:rFonts w:ascii="Constantia" w:hAnsi="Constantia"/>
        </w:rPr>
      </w:pPr>
      <w:r w:rsidRPr="00E57AFF">
        <w:rPr>
          <w:rFonts w:ascii="Constantia" w:hAnsi="Constantia"/>
        </w:rPr>
        <w:t>Referat finansowo-księgowy</w:t>
      </w:r>
    </w:p>
    <w:p w:rsidR="00733E1C" w:rsidRPr="00733E1C" w:rsidRDefault="00733E1C" w:rsidP="00F467B6">
      <w:pPr>
        <w:spacing w:before="120" w:after="120"/>
        <w:ind w:firstLine="708"/>
        <w:jc w:val="both"/>
        <w:rPr>
          <w:rFonts w:ascii="Constantia" w:hAnsi="Constantia"/>
        </w:rPr>
      </w:pPr>
      <w:r w:rsidRPr="00733E1C">
        <w:rPr>
          <w:rFonts w:ascii="Constantia" w:hAnsi="Constantia"/>
        </w:rPr>
        <w:t xml:space="preserve">Po uchwaleniu Planu Gospodarki Niskoemisyjnej </w:t>
      </w:r>
      <w:r w:rsidR="00D84A47">
        <w:rPr>
          <w:rFonts w:ascii="Constantia" w:hAnsi="Constantia"/>
        </w:rPr>
        <w:t xml:space="preserve">Gminy </w:t>
      </w:r>
      <w:r w:rsidR="004C3BB4">
        <w:rPr>
          <w:rFonts w:ascii="Constantia" w:hAnsi="Constantia"/>
        </w:rPr>
        <w:t>Abramów</w:t>
      </w:r>
      <w:r w:rsidR="00D84A47">
        <w:rPr>
          <w:rFonts w:ascii="Constantia" w:hAnsi="Constantia"/>
        </w:rPr>
        <w:t xml:space="preserve"> </w:t>
      </w:r>
      <w:r w:rsidRPr="00733E1C">
        <w:rPr>
          <w:rFonts w:ascii="Constantia" w:hAnsi="Constantia"/>
        </w:rPr>
        <w:t xml:space="preserve">należy przeprowadzić reorganizację w strukturach Urzędu, by zapewnić prawidłowe wdrożenie założeń dokumentu. </w:t>
      </w:r>
    </w:p>
    <w:p w:rsidR="00733E1C" w:rsidRPr="00733E1C" w:rsidRDefault="00733E1C" w:rsidP="00645C9A">
      <w:pPr>
        <w:spacing w:after="0"/>
        <w:jc w:val="both"/>
        <w:rPr>
          <w:rFonts w:ascii="Constantia" w:hAnsi="Constantia"/>
        </w:rPr>
      </w:pPr>
      <w:r w:rsidRPr="00733E1C">
        <w:rPr>
          <w:rFonts w:ascii="Constantia" w:hAnsi="Constantia"/>
        </w:rPr>
        <w:t xml:space="preserve">Wśród działań niezbędnych do sprawnego koordynowania dokumentu należą: </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Nadzór nad merytorycznym zakresem Planu, koordynacja wszelkich prac związanych z przygotowaniem oraz wdrożeniem Planu.</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Współpraca z jednostkami wspomagającymi oraz ze spółkami U</w:t>
      </w:r>
      <w:r w:rsidR="00E57AFF" w:rsidRPr="00645C9A">
        <w:rPr>
          <w:rFonts w:ascii="Constantia" w:hAnsi="Constantia"/>
        </w:rPr>
        <w:t>G</w:t>
      </w:r>
      <w:r w:rsidRPr="00645C9A">
        <w:rPr>
          <w:rFonts w:ascii="Constantia" w:hAnsi="Constantia"/>
        </w:rPr>
        <w:t xml:space="preserve"> oraz jednostkami zewnętrznymi.</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Wybór doradców technicznych zgodnie z tematyką planowanej inwestycji oraz kompetencjami ewentualnych specjalistów.</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Dostosowywanie zarekomendowanych w Planie działań do aktualnie obowiązujących cen, warunków technicznych i opłacalności inwestycji.</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Sukcesywne wdrażanie obowiązujących aktów prawnych, strategii, planów szczebla ponadregionalnego z zakresu racjonalnej gospodarki niskoemisyjnej.</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Udział w przygotowaniu bądź aktualizacji planów ochrony środowiska, strategii rozwoju, planów energetycznych oraz planach zagospodarowania przestrzennego. Wprowadzanie zapisów zgodnych z niniejszym projektem w</w:t>
      </w:r>
      <w:r w:rsidR="0029200B" w:rsidRPr="00645C9A">
        <w:rPr>
          <w:rFonts w:ascii="Constantia" w:hAnsi="Constantia"/>
        </w:rPr>
        <w:t> </w:t>
      </w:r>
      <w:r w:rsidRPr="00645C9A">
        <w:rPr>
          <w:rFonts w:ascii="Constantia" w:hAnsi="Constantia"/>
        </w:rPr>
        <w:t>rozdziałach powiązanych z energetyką oraz ochroną środowiska.</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lastRenderedPageBreak/>
        <w:t>Wprowadzanie koncepcji działań energooszczędnych.</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Stała aktywność na gruncie pozyskania funduszy zewnętrznych do realizacji zadań proekologicznych.</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Nadzór nad wykonawstwem pod kątem terminowości oraz jakości wywiązania się z inwestycji przez jednostki zewnętrzne.</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Zarządzanie bazą danych</w:t>
      </w:r>
      <w:r w:rsidR="00645C9A">
        <w:rPr>
          <w:rFonts w:ascii="Constantia" w:hAnsi="Constantia"/>
        </w:rPr>
        <w:t>.</w:t>
      </w:r>
      <w:r w:rsidRPr="00645C9A">
        <w:rPr>
          <w:rFonts w:ascii="Constantia" w:hAnsi="Constantia"/>
        </w:rPr>
        <w:t xml:space="preserve"> </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Gromadzenie wszelkiej dokumentacji związanej z Planem, w tym dokumentów poświadczających stan zużycia energii elektrycznej, cieplnej i paliw.</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 xml:space="preserve">Pomoc mieszkańcom oraz przedsiębiorstwom zlokalizowanym na terenie </w:t>
      </w:r>
      <w:r w:rsidR="008C323A" w:rsidRPr="00645C9A">
        <w:rPr>
          <w:rFonts w:ascii="Constantia" w:hAnsi="Constantia"/>
        </w:rPr>
        <w:t>G</w:t>
      </w:r>
      <w:r w:rsidRPr="00645C9A">
        <w:rPr>
          <w:rFonts w:ascii="Constantia" w:hAnsi="Constantia"/>
        </w:rPr>
        <w:t>miny</w:t>
      </w:r>
      <w:r w:rsidR="00D84A47" w:rsidRPr="00645C9A">
        <w:rPr>
          <w:rFonts w:ascii="Constantia" w:hAnsi="Constantia"/>
        </w:rPr>
        <w:t xml:space="preserve"> </w:t>
      </w:r>
      <w:r w:rsidRPr="00645C9A">
        <w:rPr>
          <w:rFonts w:ascii="Constantia" w:hAnsi="Constantia"/>
        </w:rPr>
        <w:t>w pozyskaniu informacji o dotacji na poprawę efektywności energetycznej i instalacje OZE.</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Rozpowszechnianie „dobrych nawyków” i upowszechnianie wiedzy w dziedzinie użytkowania energii.</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Kontrola zużycia, kosztów energii oraz prognoza ich zmian.</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Nadzór energetyczny nad obiektami użyteczności publicznej.</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Organizacja szkoleń dzieci i młodzieży w placówkach oświatowych.</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 xml:space="preserve">Wdrażanie elementów niskoemisyjnych w planowaniu przestrzennym </w:t>
      </w:r>
      <w:r w:rsidR="008C323A" w:rsidRPr="00645C9A">
        <w:rPr>
          <w:rFonts w:ascii="Constantia" w:hAnsi="Constantia"/>
        </w:rPr>
        <w:t>G</w:t>
      </w:r>
      <w:r w:rsidRPr="00645C9A">
        <w:rPr>
          <w:rFonts w:ascii="Constantia" w:hAnsi="Constantia"/>
        </w:rPr>
        <w:t>miny</w:t>
      </w:r>
      <w:r w:rsidR="00645C9A">
        <w:rPr>
          <w:rFonts w:ascii="Constantia" w:hAnsi="Constantia"/>
        </w:rPr>
        <w:t>.</w:t>
      </w:r>
    </w:p>
    <w:p w:rsidR="00645C9A" w:rsidRDefault="00733E1C" w:rsidP="00645C9A">
      <w:pPr>
        <w:pStyle w:val="Akapitzlist"/>
        <w:numPr>
          <w:ilvl w:val="0"/>
          <w:numId w:val="69"/>
        </w:numPr>
        <w:spacing w:after="0"/>
        <w:rPr>
          <w:rFonts w:ascii="Constantia" w:hAnsi="Constantia"/>
        </w:rPr>
      </w:pPr>
      <w:r w:rsidRPr="00645C9A">
        <w:rPr>
          <w:rFonts w:ascii="Constantia" w:hAnsi="Constantia"/>
        </w:rPr>
        <w:t>Monitoring osiągniętych wskaźników produktu i rezultatu</w:t>
      </w:r>
      <w:r w:rsidR="00645C9A">
        <w:rPr>
          <w:rFonts w:ascii="Constantia" w:hAnsi="Constantia"/>
        </w:rPr>
        <w:t>.</w:t>
      </w:r>
      <w:r w:rsidRPr="00645C9A">
        <w:rPr>
          <w:rFonts w:ascii="Constantia" w:hAnsi="Constantia"/>
        </w:rPr>
        <w:t xml:space="preserve"> </w:t>
      </w:r>
    </w:p>
    <w:p w:rsidR="00733E1C" w:rsidRPr="00645C9A" w:rsidRDefault="00733E1C" w:rsidP="00645C9A">
      <w:pPr>
        <w:pStyle w:val="Akapitzlist"/>
        <w:numPr>
          <w:ilvl w:val="0"/>
          <w:numId w:val="69"/>
        </w:numPr>
        <w:spacing w:after="0"/>
        <w:rPr>
          <w:rFonts w:ascii="Constantia" w:hAnsi="Constantia"/>
        </w:rPr>
      </w:pPr>
      <w:r w:rsidRPr="00645C9A">
        <w:rPr>
          <w:rFonts w:ascii="Constantia" w:hAnsi="Constantia"/>
        </w:rPr>
        <w:t>Opracowanie procedur organizacji współpracy (komunikacji w projekcie, kontroli postępu prac i weryfikacji efektów ekologicznych).</w:t>
      </w:r>
    </w:p>
    <w:p w:rsidR="00F467B6" w:rsidRPr="00F467B6" w:rsidRDefault="00F467B6" w:rsidP="00F467B6">
      <w:bookmarkStart w:id="640" w:name="_Toc360606296"/>
      <w:bookmarkStart w:id="641" w:name="_Toc421607726"/>
      <w:bookmarkStart w:id="642" w:name="_Toc423039108"/>
    </w:p>
    <w:p w:rsidR="00F467B6" w:rsidRPr="0077676E" w:rsidRDefault="00F467B6" w:rsidP="001B39FC">
      <w:pPr>
        <w:pStyle w:val="Nagwek2"/>
        <w:numPr>
          <w:ilvl w:val="0"/>
          <w:numId w:val="61"/>
        </w:numPr>
        <w:ind w:left="1418" w:hanging="709"/>
      </w:pPr>
      <w:bookmarkStart w:id="643" w:name="_Toc423683800"/>
      <w:bookmarkStart w:id="644" w:name="_Toc429032559"/>
      <w:r w:rsidRPr="0077676E">
        <w:t>Struktura wdrażania Planu</w:t>
      </w:r>
      <w:bookmarkEnd w:id="643"/>
      <w:bookmarkEnd w:id="644"/>
    </w:p>
    <w:p w:rsidR="00F467B6" w:rsidRPr="00F467B6" w:rsidRDefault="00F467B6" w:rsidP="00F467B6">
      <w:pPr>
        <w:spacing w:before="120" w:after="120"/>
        <w:ind w:firstLine="708"/>
        <w:jc w:val="both"/>
        <w:rPr>
          <w:rFonts w:ascii="Constantia" w:hAnsi="Constantia"/>
        </w:rPr>
      </w:pPr>
      <w:r w:rsidRPr="00F467B6">
        <w:rPr>
          <w:rFonts w:ascii="Constantia" w:hAnsi="Constantia"/>
        </w:rPr>
        <w:t xml:space="preserve">Realizacja Planu jest złożonym procesem zarówno pod względem technicznym </w:t>
      </w:r>
      <w:r w:rsidRPr="00F467B6">
        <w:rPr>
          <w:rFonts w:ascii="Constantia" w:hAnsi="Constantia"/>
        </w:rPr>
        <w:br/>
        <w:t xml:space="preserve">jak i finansowym. Prawidłowa realizacja działań i związane z tym postępy </w:t>
      </w:r>
      <w:r w:rsidR="008C323A">
        <w:rPr>
          <w:rFonts w:ascii="Constantia" w:hAnsi="Constantia"/>
        </w:rPr>
        <w:t>G</w:t>
      </w:r>
      <w:r w:rsidRPr="00F467B6">
        <w:rPr>
          <w:rFonts w:ascii="Constantia" w:hAnsi="Constantia"/>
        </w:rPr>
        <w:t xml:space="preserve">miny uzależnione są przede wszystkim od sprawnego zarządzania.  </w:t>
      </w:r>
    </w:p>
    <w:p w:rsidR="00F467B6" w:rsidRPr="00F467B6" w:rsidRDefault="00F467B6" w:rsidP="00F467B6">
      <w:pPr>
        <w:spacing w:before="120" w:after="120"/>
        <w:ind w:firstLine="708"/>
        <w:jc w:val="both"/>
        <w:rPr>
          <w:rFonts w:ascii="Constantia" w:hAnsi="Constantia"/>
        </w:rPr>
      </w:pPr>
      <w:r w:rsidRPr="00F467B6">
        <w:rPr>
          <w:rFonts w:ascii="Constantia" w:hAnsi="Constantia"/>
        </w:rPr>
        <w:t>Za realizacj</w:t>
      </w:r>
      <w:r w:rsidRPr="00F467B6">
        <w:rPr>
          <w:rFonts w:ascii="Constantia" w:hAnsi="Constantia" w:hint="eastAsia"/>
        </w:rPr>
        <w:t>ę</w:t>
      </w:r>
      <w:r w:rsidRPr="00F467B6">
        <w:rPr>
          <w:rFonts w:ascii="Constantia" w:hAnsi="Constantia"/>
        </w:rPr>
        <w:t xml:space="preserve"> Planu gospodarki niskoemisyjnej odpowiada </w:t>
      </w:r>
      <w:r w:rsidR="0086092E">
        <w:rPr>
          <w:rFonts w:ascii="Constantia" w:hAnsi="Constantia"/>
        </w:rPr>
        <w:t>Wójt Gminy Abramów</w:t>
      </w:r>
      <w:r w:rsidRPr="00F467B6">
        <w:rPr>
          <w:rFonts w:ascii="Constantia" w:hAnsi="Constantia"/>
        </w:rPr>
        <w:t>. W</w:t>
      </w:r>
      <w:r w:rsidR="00D1351D">
        <w:rPr>
          <w:rFonts w:ascii="Constantia" w:hAnsi="Constantia"/>
        </w:rPr>
        <w:t> </w:t>
      </w:r>
      <w:r w:rsidRPr="00F467B6">
        <w:rPr>
          <w:rFonts w:ascii="Constantia" w:hAnsi="Constantia"/>
        </w:rPr>
        <w:t>celu odpowiedniego przeprowadzenia wszystkich dzia</w:t>
      </w:r>
      <w:r w:rsidRPr="00F467B6">
        <w:rPr>
          <w:rFonts w:ascii="Constantia" w:hAnsi="Constantia" w:hint="eastAsia"/>
        </w:rPr>
        <w:t>ł</w:t>
      </w:r>
      <w:r w:rsidRPr="00F467B6">
        <w:rPr>
          <w:rFonts w:ascii="Constantia" w:hAnsi="Constantia"/>
        </w:rPr>
        <w:t>a</w:t>
      </w:r>
      <w:r w:rsidRPr="00F467B6">
        <w:rPr>
          <w:rFonts w:ascii="Constantia" w:hAnsi="Constantia" w:hint="eastAsia"/>
        </w:rPr>
        <w:t>ń</w:t>
      </w:r>
      <w:r w:rsidRPr="00F467B6">
        <w:rPr>
          <w:rFonts w:ascii="Constantia" w:hAnsi="Constantia"/>
        </w:rPr>
        <w:t xml:space="preserve"> przewidywanych </w:t>
      </w:r>
      <w:r>
        <w:rPr>
          <w:rFonts w:ascii="Constantia" w:hAnsi="Constantia"/>
        </w:rPr>
        <w:br/>
      </w:r>
      <w:r w:rsidRPr="00F467B6">
        <w:rPr>
          <w:rFonts w:ascii="Constantia" w:hAnsi="Constantia"/>
        </w:rPr>
        <w:t>w Planie konieczne jest stworz</w:t>
      </w:r>
      <w:r w:rsidR="0086092E">
        <w:rPr>
          <w:rFonts w:ascii="Constantia" w:hAnsi="Constantia"/>
        </w:rPr>
        <w:t>enie systemu komunikacji i zarzą</w:t>
      </w:r>
      <w:r w:rsidRPr="00F467B6">
        <w:rPr>
          <w:rFonts w:ascii="Constantia" w:hAnsi="Constantia"/>
        </w:rPr>
        <w:t xml:space="preserve">dzania </w:t>
      </w:r>
      <w:r w:rsidR="008C323A">
        <w:rPr>
          <w:rFonts w:ascii="Constantia" w:hAnsi="Constantia"/>
        </w:rPr>
        <w:t>G</w:t>
      </w:r>
      <w:r w:rsidRPr="00F467B6">
        <w:rPr>
          <w:rFonts w:ascii="Constantia" w:hAnsi="Constantia"/>
        </w:rPr>
        <w:t xml:space="preserve">miny z podmiotami działającymi na jej terenie oraz indywidualnymi konsumentami. </w:t>
      </w:r>
    </w:p>
    <w:p w:rsidR="00F467B6" w:rsidRPr="00F467B6" w:rsidRDefault="00D1351D" w:rsidP="003A7487">
      <w:pPr>
        <w:autoSpaceDE w:val="0"/>
        <w:autoSpaceDN w:val="0"/>
        <w:adjustRightInd w:val="0"/>
        <w:spacing w:before="120" w:after="120"/>
        <w:ind w:firstLine="708"/>
        <w:jc w:val="both"/>
        <w:rPr>
          <w:rFonts w:ascii="Constantia" w:hAnsi="Constantia"/>
        </w:rPr>
      </w:pPr>
      <w:r>
        <w:rPr>
          <w:rFonts w:ascii="Constantia" w:hAnsi="Constantia"/>
        </w:rPr>
        <w:t>Najwyższą jednostką</w:t>
      </w:r>
      <w:r w:rsidR="00F467B6" w:rsidRPr="00F467B6">
        <w:rPr>
          <w:rFonts w:ascii="Constantia" w:hAnsi="Constantia"/>
        </w:rPr>
        <w:t xml:space="preserve"> w strukturze jest </w:t>
      </w:r>
      <w:r w:rsidR="0086092E">
        <w:rPr>
          <w:rFonts w:ascii="Constantia" w:hAnsi="Constantia"/>
        </w:rPr>
        <w:t>Wójt Gminy Abramów</w:t>
      </w:r>
      <w:r w:rsidR="00F467B6" w:rsidRPr="00F467B6">
        <w:rPr>
          <w:rFonts w:ascii="Constantia" w:hAnsi="Constantia"/>
        </w:rPr>
        <w:t xml:space="preserve">, który nadzoruje zarówno proces wdrażania, monitoringu jak i ewaluacji. </w:t>
      </w:r>
      <w:r w:rsidR="0086092E">
        <w:rPr>
          <w:rFonts w:ascii="Constantia" w:hAnsi="Constantia"/>
        </w:rPr>
        <w:t>Wójtowi</w:t>
      </w:r>
      <w:r w:rsidR="00F467B6" w:rsidRPr="00F467B6">
        <w:rPr>
          <w:rFonts w:ascii="Constantia" w:hAnsi="Constantia"/>
        </w:rPr>
        <w:t xml:space="preserve"> Gminy przypisuje się role i obowiązki Komitetu Sterującego zgodnie z metodologią z</w:t>
      </w:r>
      <w:r>
        <w:rPr>
          <w:rFonts w:ascii="Constantia" w:hAnsi="Constantia"/>
        </w:rPr>
        <w:t>arzą</w:t>
      </w:r>
      <w:r w:rsidR="002B7474">
        <w:rPr>
          <w:rFonts w:ascii="Constantia" w:hAnsi="Constantia"/>
        </w:rPr>
        <w:t>dzania projektami PRINCE2.</w:t>
      </w:r>
    </w:p>
    <w:p w:rsidR="00F467B6" w:rsidRPr="00F467B6" w:rsidRDefault="00F467B6" w:rsidP="003A7487">
      <w:pPr>
        <w:autoSpaceDE w:val="0"/>
        <w:autoSpaceDN w:val="0"/>
        <w:adjustRightInd w:val="0"/>
        <w:spacing w:before="120" w:after="120"/>
        <w:ind w:firstLine="708"/>
        <w:jc w:val="both"/>
        <w:rPr>
          <w:rFonts w:ascii="Constantia" w:hAnsi="Constantia"/>
        </w:rPr>
      </w:pPr>
      <w:r w:rsidRPr="00F467B6">
        <w:rPr>
          <w:rFonts w:ascii="Constantia" w:hAnsi="Constantia"/>
        </w:rPr>
        <w:t>Plan wdrażania Planu Gospodarki Niskoemisyjnej należy podzielić na 2 główne procesy realiza</w:t>
      </w:r>
      <w:r w:rsidR="00D1351D">
        <w:rPr>
          <w:rFonts w:ascii="Constantia" w:hAnsi="Constantia"/>
        </w:rPr>
        <w:t>cji Proces Przygotowania i Za</w:t>
      </w:r>
      <w:r w:rsidRPr="00F467B6">
        <w:rPr>
          <w:rFonts w:ascii="Constantia" w:hAnsi="Constantia"/>
        </w:rPr>
        <w:t>rządza</w:t>
      </w:r>
      <w:r w:rsidR="00D1351D">
        <w:rPr>
          <w:rFonts w:ascii="Constantia" w:hAnsi="Constantia"/>
        </w:rPr>
        <w:t>nia Strategicznego. Proces Zarzą</w:t>
      </w:r>
      <w:r w:rsidRPr="00F467B6">
        <w:rPr>
          <w:rFonts w:ascii="Constantia" w:hAnsi="Constantia"/>
        </w:rPr>
        <w:t>dzania Strategicznego składa się z następujących procesów: Inicjowania Realizacji Planu, St</w:t>
      </w:r>
      <w:r w:rsidR="00D1351D">
        <w:rPr>
          <w:rFonts w:ascii="Constantia" w:hAnsi="Constantia"/>
        </w:rPr>
        <w:t>erowania Realizacją Planu, Zarzą</w:t>
      </w:r>
      <w:r w:rsidRPr="00F467B6">
        <w:rPr>
          <w:rFonts w:ascii="Constantia" w:hAnsi="Constantia"/>
        </w:rPr>
        <w:t>dzanie Końcem Etapu oraz Zamykanie Realizacji Planu.</w:t>
      </w:r>
    </w:p>
    <w:p w:rsidR="00F467B6" w:rsidRPr="00F467B6" w:rsidRDefault="00F467B6" w:rsidP="006C26FE">
      <w:pPr>
        <w:autoSpaceDE w:val="0"/>
        <w:autoSpaceDN w:val="0"/>
        <w:adjustRightInd w:val="0"/>
        <w:spacing w:before="120" w:after="120"/>
        <w:ind w:firstLine="708"/>
        <w:jc w:val="both"/>
        <w:rPr>
          <w:rFonts w:ascii="Constantia" w:hAnsi="Constantia"/>
        </w:rPr>
      </w:pPr>
      <w:r w:rsidRPr="00F467B6">
        <w:rPr>
          <w:rFonts w:ascii="Constantia" w:hAnsi="Constantia"/>
        </w:rPr>
        <w:t xml:space="preserve">Zakres i cel w poszczególnych procesach przedstawia poniższy schemat: </w:t>
      </w:r>
    </w:p>
    <w:p w:rsidR="00F467B6" w:rsidRDefault="00F467B6" w:rsidP="00F467B6">
      <w:pPr>
        <w:autoSpaceDE w:val="0"/>
        <w:autoSpaceDN w:val="0"/>
        <w:adjustRightInd w:val="0"/>
        <w:spacing w:before="120" w:after="120"/>
        <w:jc w:val="both"/>
        <w:rPr>
          <w:rFonts w:ascii="Constantia" w:hAnsi="Constantia"/>
        </w:rPr>
      </w:pPr>
    </w:p>
    <w:p w:rsidR="00D1351D" w:rsidRDefault="00D1351D" w:rsidP="00F467B6">
      <w:pPr>
        <w:autoSpaceDE w:val="0"/>
        <w:autoSpaceDN w:val="0"/>
        <w:adjustRightInd w:val="0"/>
        <w:spacing w:before="120" w:after="120"/>
        <w:jc w:val="both"/>
        <w:rPr>
          <w:rFonts w:ascii="Constantia" w:hAnsi="Constantia"/>
        </w:rPr>
      </w:pPr>
    </w:p>
    <w:p w:rsidR="00D1351D" w:rsidRDefault="00D1351D" w:rsidP="00F467B6">
      <w:pPr>
        <w:autoSpaceDE w:val="0"/>
        <w:autoSpaceDN w:val="0"/>
        <w:adjustRightInd w:val="0"/>
        <w:spacing w:before="120" w:after="120"/>
        <w:jc w:val="both"/>
        <w:rPr>
          <w:rFonts w:ascii="Constantia" w:hAnsi="Constantia"/>
        </w:rPr>
      </w:pPr>
    </w:p>
    <w:p w:rsidR="00D1351D" w:rsidRPr="00F467B6" w:rsidRDefault="00D1351D" w:rsidP="00F467B6">
      <w:pPr>
        <w:autoSpaceDE w:val="0"/>
        <w:autoSpaceDN w:val="0"/>
        <w:adjustRightInd w:val="0"/>
        <w:spacing w:before="120" w:after="120"/>
        <w:jc w:val="both"/>
        <w:rPr>
          <w:rFonts w:ascii="Constantia" w:hAnsi="Constantia"/>
        </w:rPr>
      </w:pPr>
    </w:p>
    <w:p w:rsidR="00F467B6" w:rsidRPr="00C44754" w:rsidRDefault="00C44754" w:rsidP="00C44754">
      <w:pPr>
        <w:pStyle w:val="Legenda"/>
        <w:rPr>
          <w:rFonts w:ascii="Constantia" w:hAnsi="Constantia"/>
          <w:b w:val="0"/>
          <w:bCs w:val="0"/>
          <w:color w:val="000000" w:themeColor="text1"/>
        </w:rPr>
      </w:pPr>
      <w:bookmarkStart w:id="645" w:name="_Toc423683756"/>
      <w:bookmarkStart w:id="646" w:name="_Toc429033867"/>
      <w:r w:rsidRPr="00C44754">
        <w:rPr>
          <w:rFonts w:ascii="Constantia" w:hAnsi="Constantia"/>
          <w:b w:val="0"/>
          <w:bCs w:val="0"/>
          <w:color w:val="000000" w:themeColor="text1"/>
        </w:rPr>
        <w:lastRenderedPageBreak/>
        <w:t xml:space="preserve">Rycina </w:t>
      </w:r>
      <w:r w:rsidRPr="00C44754">
        <w:rPr>
          <w:rFonts w:ascii="Constantia" w:hAnsi="Constantia"/>
          <w:b w:val="0"/>
          <w:bCs w:val="0"/>
          <w:color w:val="000000" w:themeColor="text1"/>
        </w:rPr>
        <w:fldChar w:fldCharType="begin"/>
      </w:r>
      <w:r w:rsidRPr="00C44754">
        <w:rPr>
          <w:rFonts w:ascii="Constantia" w:hAnsi="Constantia"/>
          <w:b w:val="0"/>
          <w:bCs w:val="0"/>
          <w:color w:val="000000" w:themeColor="text1"/>
        </w:rPr>
        <w:instrText xml:space="preserve"> SEQ Rycina \* ARABIC </w:instrText>
      </w:r>
      <w:r w:rsidRPr="00C44754">
        <w:rPr>
          <w:rFonts w:ascii="Constantia" w:hAnsi="Constantia"/>
          <w:b w:val="0"/>
          <w:bCs w:val="0"/>
          <w:color w:val="000000" w:themeColor="text1"/>
        </w:rPr>
        <w:fldChar w:fldCharType="separate"/>
      </w:r>
      <w:r w:rsidRPr="00C44754">
        <w:rPr>
          <w:rFonts w:ascii="Constantia" w:hAnsi="Constantia"/>
          <w:b w:val="0"/>
          <w:bCs w:val="0"/>
          <w:color w:val="000000" w:themeColor="text1"/>
        </w:rPr>
        <w:t>4</w:t>
      </w:r>
      <w:r w:rsidRPr="00C44754">
        <w:rPr>
          <w:rFonts w:ascii="Constantia" w:hAnsi="Constantia"/>
          <w:b w:val="0"/>
          <w:bCs w:val="0"/>
          <w:color w:val="000000" w:themeColor="text1"/>
        </w:rPr>
        <w:fldChar w:fldCharType="end"/>
      </w:r>
      <w:r w:rsidR="00520304" w:rsidRPr="00C44754">
        <w:rPr>
          <w:rFonts w:ascii="Constantia" w:hAnsi="Constantia"/>
          <w:b w:val="0"/>
          <w:bCs w:val="0"/>
          <w:color w:val="000000" w:themeColor="text1"/>
        </w:rPr>
        <w:t>.</w:t>
      </w:r>
      <w:r w:rsidR="00F467B6" w:rsidRPr="00C44754">
        <w:rPr>
          <w:rFonts w:ascii="Constantia" w:hAnsi="Constantia"/>
          <w:b w:val="0"/>
          <w:bCs w:val="0"/>
          <w:color w:val="000000" w:themeColor="text1"/>
        </w:rPr>
        <w:t xml:space="preserve"> Plan wdrażania PGN dla Gminy </w:t>
      </w:r>
      <w:bookmarkEnd w:id="645"/>
      <w:r w:rsidR="004C3BB4" w:rsidRPr="00C44754">
        <w:rPr>
          <w:rFonts w:ascii="Constantia" w:hAnsi="Constantia"/>
          <w:b w:val="0"/>
          <w:bCs w:val="0"/>
          <w:color w:val="000000" w:themeColor="text1"/>
        </w:rPr>
        <w:t>Abramów</w:t>
      </w:r>
      <w:bookmarkEnd w:id="646"/>
    </w:p>
    <w:tbl>
      <w:tblPr>
        <w:tblStyle w:val="Tabela-Siatka91"/>
        <w:tblW w:w="9572" w:type="dxa"/>
        <w:jc w:val="center"/>
        <w:tblCellSpacing w:w="20" w:type="dxa"/>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5"/>
        <w:gridCol w:w="1433"/>
        <w:gridCol w:w="1497"/>
        <w:gridCol w:w="1418"/>
        <w:gridCol w:w="1418"/>
        <w:gridCol w:w="136"/>
        <w:gridCol w:w="1395"/>
      </w:tblGrid>
      <w:tr w:rsidR="00F467B6" w:rsidRPr="00F467B6" w:rsidTr="008E3B26">
        <w:trPr>
          <w:cantSplit/>
          <w:tblCellSpacing w:w="20" w:type="dxa"/>
          <w:jc w:val="center"/>
        </w:trPr>
        <w:tc>
          <w:tcPr>
            <w:tcW w:w="2215" w:type="dxa"/>
            <w:vMerge w:val="restart"/>
            <w:vAlign w:val="center"/>
          </w:tcPr>
          <w:p w:rsidR="00F467B6" w:rsidRPr="00F467B6" w:rsidRDefault="00F467B6" w:rsidP="00F467B6">
            <w:pPr>
              <w:spacing w:before="120" w:after="120" w:line="240" w:lineRule="auto"/>
              <w:jc w:val="center"/>
              <w:rPr>
                <w:rFonts w:ascii="Constantia" w:hAnsi="Constantia"/>
              </w:rPr>
            </w:pPr>
            <w:r w:rsidRPr="00F467B6">
              <w:rPr>
                <w:rFonts w:ascii="Constantia" w:hAnsi="Constantia"/>
                <w:sz w:val="20"/>
              </w:rPr>
              <w:t>NAZWA PROCESU</w:t>
            </w:r>
          </w:p>
        </w:tc>
        <w:tc>
          <w:tcPr>
            <w:tcW w:w="7237" w:type="dxa"/>
            <w:gridSpan w:val="6"/>
            <w:vAlign w:val="center"/>
          </w:tcPr>
          <w:p w:rsidR="00F467B6" w:rsidRPr="00F467B6" w:rsidRDefault="00F467B6" w:rsidP="00F467B6">
            <w:pPr>
              <w:spacing w:before="120" w:after="120" w:line="240" w:lineRule="auto"/>
              <w:jc w:val="center"/>
              <w:rPr>
                <w:rFonts w:ascii="Constantia" w:hAnsi="Constantia"/>
                <w:b/>
              </w:rPr>
            </w:pPr>
            <w:r w:rsidRPr="00F467B6">
              <w:rPr>
                <w:rFonts w:ascii="Constantia" w:hAnsi="Constantia"/>
                <w:b/>
                <w:sz w:val="16"/>
              </w:rPr>
              <w:t>WDRAŻANIE PLANU GOSPODARKI NISKOEMISYJNEJ OBEJMUJĄCY LATA 2015-2020</w:t>
            </w:r>
          </w:p>
        </w:tc>
      </w:tr>
      <w:tr w:rsidR="00F467B6" w:rsidRPr="00F467B6" w:rsidTr="006C26FE">
        <w:trPr>
          <w:cantSplit/>
          <w:tblCellSpacing w:w="20" w:type="dxa"/>
          <w:jc w:val="center"/>
        </w:trPr>
        <w:tc>
          <w:tcPr>
            <w:tcW w:w="2215" w:type="dxa"/>
            <w:vMerge/>
            <w:vAlign w:val="center"/>
          </w:tcPr>
          <w:p w:rsidR="00F467B6" w:rsidRPr="00F467B6" w:rsidRDefault="00F467B6" w:rsidP="00F467B6">
            <w:pPr>
              <w:spacing w:before="120" w:after="120" w:line="240" w:lineRule="auto"/>
              <w:jc w:val="center"/>
              <w:rPr>
                <w:rFonts w:ascii="Constantia" w:hAnsi="Constantia"/>
              </w:rPr>
            </w:pPr>
          </w:p>
        </w:tc>
        <w:tc>
          <w:tcPr>
            <w:tcW w:w="1393" w:type="dxa"/>
            <w:shd w:val="clear" w:color="auto" w:fill="F2F2F2" w:themeFill="background1" w:themeFillShade="F2"/>
            <w:vAlign w:val="center"/>
          </w:tcPr>
          <w:p w:rsidR="00F467B6" w:rsidRPr="00F467B6" w:rsidRDefault="00F467B6" w:rsidP="00F467B6">
            <w:pPr>
              <w:spacing w:before="120" w:after="120" w:line="240" w:lineRule="auto"/>
              <w:jc w:val="center"/>
              <w:rPr>
                <w:rFonts w:ascii="Constantia" w:hAnsi="Constantia"/>
              </w:rPr>
            </w:pPr>
            <w:r w:rsidRPr="00F467B6">
              <w:rPr>
                <w:rFonts w:ascii="Constantia" w:hAnsi="Constantia"/>
              </w:rPr>
              <w:t>Etap przed realizacją</w:t>
            </w:r>
          </w:p>
        </w:tc>
        <w:tc>
          <w:tcPr>
            <w:tcW w:w="1457" w:type="dxa"/>
            <w:shd w:val="clear" w:color="auto" w:fill="DAEEF3" w:themeFill="accent5" w:themeFillTint="33"/>
            <w:vAlign w:val="center"/>
          </w:tcPr>
          <w:p w:rsidR="00F467B6" w:rsidRPr="00F467B6" w:rsidRDefault="00F467B6" w:rsidP="00F467B6">
            <w:pPr>
              <w:spacing w:before="120" w:after="120" w:line="240" w:lineRule="auto"/>
              <w:jc w:val="center"/>
              <w:rPr>
                <w:rFonts w:ascii="Constantia" w:hAnsi="Constantia"/>
              </w:rPr>
            </w:pPr>
            <w:r w:rsidRPr="00F467B6">
              <w:rPr>
                <w:rFonts w:ascii="Constantia" w:hAnsi="Constantia"/>
              </w:rPr>
              <w:t>Etap inicjowania</w:t>
            </w:r>
          </w:p>
        </w:tc>
        <w:tc>
          <w:tcPr>
            <w:tcW w:w="1378" w:type="dxa"/>
            <w:shd w:val="clear" w:color="auto" w:fill="C2D69B" w:themeFill="accent3" w:themeFillTint="99"/>
            <w:vAlign w:val="center"/>
          </w:tcPr>
          <w:p w:rsidR="00F467B6" w:rsidRPr="00F467B6" w:rsidRDefault="00F467B6" w:rsidP="00F467B6">
            <w:pPr>
              <w:spacing w:before="120" w:after="120" w:line="240" w:lineRule="auto"/>
              <w:jc w:val="center"/>
              <w:rPr>
                <w:rFonts w:ascii="Constantia" w:hAnsi="Constantia"/>
              </w:rPr>
            </w:pPr>
            <w:r w:rsidRPr="00F467B6">
              <w:rPr>
                <w:rFonts w:ascii="Constantia" w:hAnsi="Constantia"/>
              </w:rPr>
              <w:t>Etap realizacji</w:t>
            </w:r>
          </w:p>
        </w:tc>
        <w:tc>
          <w:tcPr>
            <w:tcW w:w="1378" w:type="dxa"/>
            <w:shd w:val="clear" w:color="auto" w:fill="C2D69B" w:themeFill="accent3" w:themeFillTint="99"/>
            <w:vAlign w:val="center"/>
          </w:tcPr>
          <w:p w:rsidR="00F467B6" w:rsidRPr="00F467B6" w:rsidRDefault="00F467B6" w:rsidP="00F467B6">
            <w:pPr>
              <w:spacing w:before="120" w:after="120" w:line="240" w:lineRule="auto"/>
              <w:jc w:val="center"/>
              <w:rPr>
                <w:rFonts w:ascii="Constantia" w:hAnsi="Constantia"/>
              </w:rPr>
            </w:pPr>
            <w:r w:rsidRPr="00F467B6">
              <w:rPr>
                <w:rFonts w:ascii="Constantia" w:hAnsi="Constantia"/>
              </w:rPr>
              <w:t>Etap realizacji</w:t>
            </w:r>
          </w:p>
        </w:tc>
        <w:tc>
          <w:tcPr>
            <w:tcW w:w="1471" w:type="dxa"/>
            <w:gridSpan w:val="2"/>
            <w:shd w:val="clear" w:color="auto" w:fill="CCC0D9" w:themeFill="accent4" w:themeFillTint="66"/>
            <w:vAlign w:val="center"/>
          </w:tcPr>
          <w:p w:rsidR="00F467B6" w:rsidRPr="00F467B6" w:rsidRDefault="00F467B6" w:rsidP="00F467B6">
            <w:pPr>
              <w:spacing w:before="120" w:after="120" w:line="240" w:lineRule="auto"/>
              <w:jc w:val="center"/>
              <w:rPr>
                <w:rFonts w:ascii="Constantia" w:hAnsi="Constantia"/>
              </w:rPr>
            </w:pPr>
            <w:r w:rsidRPr="00F467B6">
              <w:rPr>
                <w:rFonts w:ascii="Constantia" w:hAnsi="Constantia"/>
              </w:rPr>
              <w:t>Etap zakończenia realizacji</w:t>
            </w:r>
          </w:p>
        </w:tc>
      </w:tr>
      <w:tr w:rsidR="00F467B6" w:rsidRPr="00F467B6" w:rsidTr="006C26FE">
        <w:trPr>
          <w:cantSplit/>
          <w:tblCellSpacing w:w="20" w:type="dxa"/>
          <w:jc w:val="center"/>
        </w:trPr>
        <w:tc>
          <w:tcPr>
            <w:tcW w:w="2215" w:type="dxa"/>
            <w:vAlign w:val="center"/>
          </w:tcPr>
          <w:p w:rsidR="00F467B6" w:rsidRPr="00F467B6" w:rsidRDefault="00F467B6" w:rsidP="00F467B6">
            <w:pPr>
              <w:spacing w:before="120" w:after="120" w:line="240" w:lineRule="auto"/>
              <w:jc w:val="center"/>
              <w:rPr>
                <w:rFonts w:ascii="Constantia" w:hAnsi="Constantia"/>
                <w:b/>
              </w:rPr>
            </w:pPr>
            <w:r w:rsidRPr="00F467B6">
              <w:rPr>
                <w:rFonts w:ascii="Constantia" w:hAnsi="Constantia"/>
                <w:b/>
                <w:sz w:val="20"/>
              </w:rPr>
              <w:t>PRZYGOTOWANIE PLANU</w:t>
            </w:r>
          </w:p>
        </w:tc>
        <w:tc>
          <w:tcPr>
            <w:tcW w:w="1393" w:type="dxa"/>
            <w:shd w:val="clear" w:color="auto" w:fill="F2F2F2" w:themeFill="background1" w:themeFillShade="F2"/>
            <w:vAlign w:val="center"/>
          </w:tcPr>
          <w:p w:rsidR="00F467B6" w:rsidRPr="00F467B6" w:rsidRDefault="00F467B6" w:rsidP="00F467B6">
            <w:pPr>
              <w:spacing w:before="120" w:after="120" w:line="240" w:lineRule="auto"/>
              <w:jc w:val="center"/>
            </w:pPr>
            <w:r w:rsidRPr="00F467B6">
              <w:rPr>
                <w:noProof/>
                <w:lang w:eastAsia="pl-PL"/>
              </w:rPr>
              <mc:AlternateContent>
                <mc:Choice Requires="wps">
                  <w:drawing>
                    <wp:anchor distT="0" distB="0" distL="114300" distR="114300" simplePos="0" relativeHeight="252216832" behindDoc="0" locked="0" layoutInCell="1" allowOverlap="1" wp14:anchorId="6D1AB0CC" wp14:editId="33FD83D0">
                      <wp:simplePos x="0" y="0"/>
                      <wp:positionH relativeFrom="column">
                        <wp:posOffset>-32360</wp:posOffset>
                      </wp:positionH>
                      <wp:positionV relativeFrom="paragraph">
                        <wp:posOffset>45771</wp:posOffset>
                      </wp:positionV>
                      <wp:extent cx="899237" cy="394436"/>
                      <wp:effectExtent l="0" t="0" r="15240" b="24765"/>
                      <wp:wrapNone/>
                      <wp:docPr id="126" name="Strzałka w lewo i prawo 126"/>
                      <wp:cNvGraphicFramePr/>
                      <a:graphic xmlns:a="http://schemas.openxmlformats.org/drawingml/2006/main">
                        <a:graphicData uri="http://schemas.microsoft.com/office/word/2010/wordprocessingShape">
                          <wps:wsp>
                            <wps:cNvSpPr/>
                            <wps:spPr>
                              <a:xfrm>
                                <a:off x="0" y="0"/>
                                <a:ext cx="899237" cy="394436"/>
                              </a:xfrm>
                              <a:prstGeom prst="leftRightArrow">
                                <a:avLst/>
                              </a:prstGeom>
                              <a:solidFill>
                                <a:srgbClr val="C0504D">
                                  <a:lumMod val="40000"/>
                                  <a:lumOff val="60000"/>
                                </a:srgbClr>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załka w lewo i prawo 126" o:spid="_x0000_s1026" type="#_x0000_t69" style="position:absolute;margin-left:-2.55pt;margin-top:3.6pt;width:70.8pt;height:31.0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" adj="4737" fillcolor="#e6b9b8" strokecolor="#c00000" strokeweight="2pt"/>
                  </w:pict>
                </mc:Fallback>
              </mc:AlternateContent>
            </w:r>
          </w:p>
        </w:tc>
        <w:tc>
          <w:tcPr>
            <w:tcW w:w="1457" w:type="dxa"/>
            <w:shd w:val="clear" w:color="auto" w:fill="DAEEF3" w:themeFill="accent5" w:themeFillTint="33"/>
            <w:vAlign w:val="center"/>
          </w:tcPr>
          <w:p w:rsidR="00F467B6" w:rsidRPr="00F467B6" w:rsidRDefault="00F467B6" w:rsidP="00F467B6">
            <w:pPr>
              <w:spacing w:before="120" w:after="120" w:line="240" w:lineRule="auto"/>
              <w:jc w:val="center"/>
            </w:pPr>
          </w:p>
        </w:tc>
        <w:tc>
          <w:tcPr>
            <w:tcW w:w="1378" w:type="dxa"/>
            <w:shd w:val="clear" w:color="auto" w:fill="C2D69B" w:themeFill="accent3" w:themeFillTint="99"/>
            <w:vAlign w:val="center"/>
          </w:tcPr>
          <w:p w:rsidR="00F467B6" w:rsidRPr="00F467B6" w:rsidRDefault="00F467B6" w:rsidP="00F467B6">
            <w:pPr>
              <w:spacing w:before="120" w:after="120" w:line="240" w:lineRule="auto"/>
              <w:jc w:val="center"/>
            </w:pPr>
          </w:p>
        </w:tc>
        <w:tc>
          <w:tcPr>
            <w:tcW w:w="1378" w:type="dxa"/>
            <w:shd w:val="clear" w:color="auto" w:fill="C2D69B" w:themeFill="accent3" w:themeFillTint="99"/>
            <w:vAlign w:val="center"/>
          </w:tcPr>
          <w:p w:rsidR="00F467B6" w:rsidRPr="00F467B6" w:rsidRDefault="00F467B6" w:rsidP="00F467B6">
            <w:pPr>
              <w:spacing w:before="120" w:after="120" w:line="240" w:lineRule="auto"/>
              <w:jc w:val="center"/>
            </w:pPr>
          </w:p>
        </w:tc>
        <w:tc>
          <w:tcPr>
            <w:tcW w:w="1471" w:type="dxa"/>
            <w:gridSpan w:val="2"/>
            <w:shd w:val="clear" w:color="auto" w:fill="CCC0D9" w:themeFill="accent4" w:themeFillTint="66"/>
            <w:vAlign w:val="center"/>
          </w:tcPr>
          <w:p w:rsidR="00F467B6" w:rsidRPr="00F467B6" w:rsidRDefault="00F467B6" w:rsidP="00F467B6">
            <w:pPr>
              <w:spacing w:before="120" w:after="120" w:line="240" w:lineRule="auto"/>
              <w:jc w:val="center"/>
            </w:pPr>
          </w:p>
        </w:tc>
      </w:tr>
      <w:tr w:rsidR="00F467B6" w:rsidRPr="00F467B6" w:rsidTr="008E3B26">
        <w:trPr>
          <w:cantSplit/>
          <w:tblCellSpacing w:w="20" w:type="dxa"/>
          <w:jc w:val="center"/>
        </w:trPr>
        <w:tc>
          <w:tcPr>
            <w:tcW w:w="9492" w:type="dxa"/>
            <w:gridSpan w:val="7"/>
            <w:vAlign w:val="center"/>
          </w:tcPr>
          <w:p w:rsidR="00F467B6" w:rsidRPr="00F467B6" w:rsidRDefault="00F467B6" w:rsidP="004C3BB4">
            <w:pPr>
              <w:spacing w:before="120" w:after="120" w:line="240" w:lineRule="auto"/>
              <w:jc w:val="center"/>
              <w:rPr>
                <w:rFonts w:ascii="Constantia" w:hAnsi="Constantia"/>
              </w:rPr>
            </w:pPr>
            <w:r w:rsidRPr="00F467B6">
              <w:rPr>
                <w:rFonts w:ascii="Constantia" w:hAnsi="Constantia"/>
                <w:i/>
                <w:sz w:val="20"/>
              </w:rPr>
              <w:t>Proces Przygotowania Planu obejmuje przygotowanie samego dokumentu, przeprowadzenie jego konsultacji i przedstawienie wersji końcowej na</w:t>
            </w:r>
            <w:r w:rsidR="00D1351D">
              <w:rPr>
                <w:rFonts w:ascii="Constantia" w:hAnsi="Constantia"/>
                <w:i/>
                <w:sz w:val="20"/>
              </w:rPr>
              <w:t xml:space="preserve"> posiedzeniu Rady</w:t>
            </w:r>
            <w:r w:rsidRPr="00F467B6">
              <w:rPr>
                <w:rFonts w:ascii="Constantia" w:hAnsi="Constantia"/>
                <w:i/>
                <w:sz w:val="20"/>
              </w:rPr>
              <w:t xml:space="preserve"> </w:t>
            </w:r>
            <w:r w:rsidR="004C3BB4">
              <w:rPr>
                <w:rFonts w:ascii="Constantia" w:hAnsi="Constantia"/>
                <w:i/>
                <w:sz w:val="20"/>
              </w:rPr>
              <w:t>Gminy</w:t>
            </w:r>
            <w:r w:rsidR="00D1351D">
              <w:rPr>
                <w:rFonts w:ascii="Constantia" w:hAnsi="Constantia"/>
                <w:i/>
                <w:sz w:val="20"/>
              </w:rPr>
              <w:t>.</w:t>
            </w:r>
          </w:p>
        </w:tc>
      </w:tr>
      <w:tr w:rsidR="00F467B6" w:rsidRPr="00F467B6" w:rsidTr="006C26FE">
        <w:trPr>
          <w:cantSplit/>
          <w:tblCellSpacing w:w="20" w:type="dxa"/>
          <w:jc w:val="center"/>
        </w:trPr>
        <w:tc>
          <w:tcPr>
            <w:tcW w:w="2215" w:type="dxa"/>
            <w:vAlign w:val="center"/>
          </w:tcPr>
          <w:p w:rsidR="00F467B6" w:rsidRPr="00F467B6" w:rsidRDefault="00D1351D" w:rsidP="00F467B6">
            <w:pPr>
              <w:spacing w:before="120" w:after="120" w:line="240" w:lineRule="auto"/>
              <w:jc w:val="center"/>
              <w:rPr>
                <w:rFonts w:ascii="Constantia" w:hAnsi="Constantia"/>
                <w:b/>
                <w:sz w:val="20"/>
              </w:rPr>
            </w:pPr>
            <w:r>
              <w:rPr>
                <w:rFonts w:ascii="Constantia" w:hAnsi="Constantia"/>
                <w:b/>
                <w:sz w:val="20"/>
              </w:rPr>
              <w:t>ZARZĄ</w:t>
            </w:r>
            <w:r w:rsidR="00F467B6" w:rsidRPr="00F467B6">
              <w:rPr>
                <w:rFonts w:ascii="Constantia" w:hAnsi="Constantia"/>
                <w:b/>
                <w:sz w:val="20"/>
              </w:rPr>
              <w:t xml:space="preserve">DZANIE STRATEGICZNE </w:t>
            </w:r>
          </w:p>
        </w:tc>
        <w:tc>
          <w:tcPr>
            <w:tcW w:w="1393" w:type="dxa"/>
            <w:shd w:val="clear" w:color="auto" w:fill="F2F2F2" w:themeFill="background1" w:themeFillShade="F2"/>
            <w:vAlign w:val="center"/>
          </w:tcPr>
          <w:p w:rsidR="00F467B6" w:rsidRPr="00F467B6" w:rsidRDefault="00F467B6" w:rsidP="00F467B6">
            <w:pPr>
              <w:spacing w:before="120" w:after="120" w:line="240" w:lineRule="auto"/>
              <w:jc w:val="center"/>
            </w:pPr>
          </w:p>
        </w:tc>
        <w:tc>
          <w:tcPr>
            <w:tcW w:w="1457" w:type="dxa"/>
            <w:shd w:val="clear" w:color="auto" w:fill="DAEEF3" w:themeFill="accent5" w:themeFillTint="33"/>
            <w:vAlign w:val="center"/>
          </w:tcPr>
          <w:p w:rsidR="00F467B6" w:rsidRPr="00F467B6" w:rsidRDefault="00F467B6" w:rsidP="00F467B6">
            <w:pPr>
              <w:spacing w:before="120" w:after="120" w:line="240" w:lineRule="auto"/>
              <w:jc w:val="center"/>
            </w:pPr>
            <w:r w:rsidRPr="00F467B6">
              <w:rPr>
                <w:noProof/>
                <w:lang w:eastAsia="pl-PL"/>
              </w:rPr>
              <mc:AlternateContent>
                <mc:Choice Requires="wps">
                  <w:drawing>
                    <wp:anchor distT="0" distB="0" distL="114300" distR="114300" simplePos="0" relativeHeight="252217856" behindDoc="0" locked="0" layoutInCell="1" allowOverlap="1" wp14:anchorId="1FB6863A" wp14:editId="3848135F">
                      <wp:simplePos x="0" y="0"/>
                      <wp:positionH relativeFrom="column">
                        <wp:posOffset>-54610</wp:posOffset>
                      </wp:positionH>
                      <wp:positionV relativeFrom="paragraph">
                        <wp:posOffset>50800</wp:posOffset>
                      </wp:positionV>
                      <wp:extent cx="3704590" cy="394335"/>
                      <wp:effectExtent l="0" t="0" r="10160" b="24765"/>
                      <wp:wrapNone/>
                      <wp:docPr id="128" name="Strzałka w lewo i prawo 128"/>
                      <wp:cNvGraphicFramePr/>
                      <a:graphic xmlns:a="http://schemas.openxmlformats.org/drawingml/2006/main">
                        <a:graphicData uri="http://schemas.microsoft.com/office/word/2010/wordprocessingShape">
                          <wps:wsp>
                            <wps:cNvSpPr/>
                            <wps:spPr>
                              <a:xfrm>
                                <a:off x="0" y="0"/>
                                <a:ext cx="3704590" cy="394335"/>
                              </a:xfrm>
                              <a:prstGeom prst="leftRightArrow">
                                <a:avLst/>
                              </a:prstGeom>
                              <a:solidFill>
                                <a:srgbClr val="C0504D">
                                  <a:lumMod val="40000"/>
                                  <a:lumOff val="60000"/>
                                </a:srgbClr>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załka w lewo i prawo 128" o:spid="_x0000_s1026" type="#_x0000_t69" style="position:absolute;margin-left:-4.3pt;margin-top:4pt;width:291.7pt;height:31.0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" adj="1150" fillcolor="#e6b9b8" strokecolor="#c00000" strokeweight="2pt"/>
                  </w:pict>
                </mc:Fallback>
              </mc:AlternateContent>
            </w:r>
          </w:p>
        </w:tc>
        <w:tc>
          <w:tcPr>
            <w:tcW w:w="1378" w:type="dxa"/>
            <w:shd w:val="clear" w:color="auto" w:fill="C2D69B" w:themeFill="accent3" w:themeFillTint="99"/>
            <w:vAlign w:val="center"/>
          </w:tcPr>
          <w:p w:rsidR="00F467B6" w:rsidRPr="00F467B6" w:rsidRDefault="00F467B6" w:rsidP="00F467B6">
            <w:pPr>
              <w:spacing w:before="120" w:after="120" w:line="240" w:lineRule="auto"/>
              <w:jc w:val="center"/>
            </w:pPr>
          </w:p>
        </w:tc>
        <w:tc>
          <w:tcPr>
            <w:tcW w:w="1378" w:type="dxa"/>
            <w:shd w:val="clear" w:color="auto" w:fill="C2D69B" w:themeFill="accent3" w:themeFillTint="99"/>
            <w:vAlign w:val="center"/>
          </w:tcPr>
          <w:p w:rsidR="00F467B6" w:rsidRPr="00F467B6" w:rsidRDefault="00F467B6" w:rsidP="00F467B6">
            <w:pPr>
              <w:spacing w:before="120" w:after="120" w:line="240" w:lineRule="auto"/>
              <w:jc w:val="center"/>
            </w:pPr>
          </w:p>
        </w:tc>
        <w:tc>
          <w:tcPr>
            <w:tcW w:w="1471" w:type="dxa"/>
            <w:gridSpan w:val="2"/>
            <w:shd w:val="clear" w:color="auto" w:fill="CCC0D9" w:themeFill="accent4" w:themeFillTint="66"/>
            <w:vAlign w:val="center"/>
          </w:tcPr>
          <w:p w:rsidR="00F467B6" w:rsidRPr="00F467B6" w:rsidRDefault="00F467B6" w:rsidP="00F467B6">
            <w:pPr>
              <w:spacing w:before="120" w:after="120" w:line="240" w:lineRule="auto"/>
              <w:jc w:val="center"/>
            </w:pPr>
          </w:p>
        </w:tc>
      </w:tr>
      <w:tr w:rsidR="00F467B6" w:rsidRPr="00F467B6" w:rsidTr="008E3B26">
        <w:trPr>
          <w:cantSplit/>
          <w:tblCellSpacing w:w="20" w:type="dxa"/>
          <w:jc w:val="center"/>
        </w:trPr>
        <w:tc>
          <w:tcPr>
            <w:tcW w:w="9492" w:type="dxa"/>
            <w:gridSpan w:val="7"/>
            <w:shd w:val="clear" w:color="auto" w:fill="FFFFFF" w:themeFill="background1"/>
            <w:vAlign w:val="center"/>
          </w:tcPr>
          <w:p w:rsidR="00F467B6" w:rsidRPr="00F467B6" w:rsidRDefault="0086092E" w:rsidP="004C3BB4">
            <w:pPr>
              <w:spacing w:before="120" w:after="120" w:line="240" w:lineRule="auto"/>
              <w:jc w:val="center"/>
              <w:rPr>
                <w:rFonts w:ascii="Constantia" w:hAnsi="Constantia"/>
                <w:i/>
              </w:rPr>
            </w:pPr>
            <w:r>
              <w:rPr>
                <w:rFonts w:ascii="Constantia" w:hAnsi="Constantia"/>
                <w:i/>
                <w:sz w:val="20"/>
              </w:rPr>
              <w:t>Proces zarzą</w:t>
            </w:r>
            <w:r w:rsidR="00F467B6" w:rsidRPr="00F467B6">
              <w:rPr>
                <w:rFonts w:ascii="Constantia" w:hAnsi="Constantia"/>
                <w:i/>
                <w:sz w:val="20"/>
              </w:rPr>
              <w:t>dzania strategiczne</w:t>
            </w:r>
            <w:r w:rsidR="00B41DB3">
              <w:rPr>
                <w:rFonts w:ascii="Constantia" w:hAnsi="Constantia"/>
                <w:i/>
                <w:sz w:val="20"/>
              </w:rPr>
              <w:t>go</w:t>
            </w:r>
            <w:r w:rsidR="00F467B6" w:rsidRPr="00F467B6">
              <w:rPr>
                <w:rFonts w:ascii="Constantia" w:hAnsi="Constantia"/>
                <w:i/>
                <w:sz w:val="20"/>
              </w:rPr>
              <w:t xml:space="preserve"> obejmuje wszystkie działania od przyjęcia Uchwalą Rady </w:t>
            </w:r>
            <w:r w:rsidR="004C3BB4">
              <w:rPr>
                <w:rFonts w:ascii="Constantia" w:hAnsi="Constantia"/>
                <w:i/>
                <w:sz w:val="20"/>
              </w:rPr>
              <w:t>Gminy</w:t>
            </w:r>
            <w:r w:rsidR="00F467B6" w:rsidRPr="00F467B6">
              <w:rPr>
                <w:rFonts w:ascii="Constantia" w:hAnsi="Constantia"/>
                <w:i/>
                <w:sz w:val="20"/>
              </w:rPr>
              <w:t xml:space="preserve"> Planu do zakończenia jego realizacji. Jednostką odpowiedzialną za ten proces jest </w:t>
            </w:r>
            <w:r w:rsidR="004C3BB4">
              <w:rPr>
                <w:rFonts w:ascii="Constantia" w:hAnsi="Constantia"/>
                <w:i/>
                <w:sz w:val="20"/>
              </w:rPr>
              <w:t>Wójt Abramowa</w:t>
            </w:r>
            <w:r w:rsidR="00D1351D">
              <w:rPr>
                <w:rFonts w:ascii="Constantia" w:hAnsi="Constantia"/>
                <w:i/>
                <w:sz w:val="20"/>
              </w:rPr>
              <w:t>.</w:t>
            </w:r>
          </w:p>
        </w:tc>
      </w:tr>
      <w:tr w:rsidR="00F467B6" w:rsidRPr="00F467B6" w:rsidTr="006C26FE">
        <w:trPr>
          <w:cantSplit/>
          <w:tblCellSpacing w:w="20" w:type="dxa"/>
          <w:jc w:val="center"/>
        </w:trPr>
        <w:tc>
          <w:tcPr>
            <w:tcW w:w="2215" w:type="dxa"/>
            <w:vAlign w:val="center"/>
          </w:tcPr>
          <w:p w:rsidR="00F467B6" w:rsidRPr="00F467B6" w:rsidRDefault="00F467B6" w:rsidP="00F467B6">
            <w:pPr>
              <w:spacing w:before="120" w:after="120" w:line="240" w:lineRule="auto"/>
              <w:jc w:val="center"/>
              <w:rPr>
                <w:rFonts w:ascii="Constantia" w:hAnsi="Constantia"/>
                <w:b/>
              </w:rPr>
            </w:pPr>
            <w:r w:rsidRPr="00F467B6">
              <w:rPr>
                <w:rFonts w:ascii="Constantia" w:hAnsi="Constantia"/>
                <w:b/>
                <w:sz w:val="20"/>
              </w:rPr>
              <w:t>INICJOWANIE PLANU</w:t>
            </w:r>
          </w:p>
        </w:tc>
        <w:tc>
          <w:tcPr>
            <w:tcW w:w="1393" w:type="dxa"/>
            <w:shd w:val="clear" w:color="auto" w:fill="F2F2F2" w:themeFill="background1" w:themeFillShade="F2"/>
            <w:vAlign w:val="center"/>
          </w:tcPr>
          <w:p w:rsidR="00F467B6" w:rsidRPr="00F467B6" w:rsidRDefault="00F467B6" w:rsidP="00F467B6">
            <w:pPr>
              <w:spacing w:before="120" w:after="120" w:line="240" w:lineRule="auto"/>
              <w:jc w:val="center"/>
            </w:pPr>
          </w:p>
        </w:tc>
        <w:tc>
          <w:tcPr>
            <w:tcW w:w="1457" w:type="dxa"/>
            <w:shd w:val="clear" w:color="auto" w:fill="DAEEF3" w:themeFill="accent5" w:themeFillTint="33"/>
            <w:vAlign w:val="center"/>
          </w:tcPr>
          <w:p w:rsidR="00F467B6" w:rsidRPr="00F467B6" w:rsidRDefault="00F467B6" w:rsidP="00F467B6">
            <w:pPr>
              <w:spacing w:before="120" w:after="120" w:line="240" w:lineRule="auto"/>
              <w:jc w:val="center"/>
            </w:pPr>
            <w:r w:rsidRPr="00F467B6">
              <w:rPr>
                <w:noProof/>
                <w:lang w:eastAsia="pl-PL"/>
              </w:rPr>
              <mc:AlternateContent>
                <mc:Choice Requires="wps">
                  <w:drawing>
                    <wp:anchor distT="0" distB="0" distL="114300" distR="114300" simplePos="0" relativeHeight="252218880" behindDoc="0" locked="0" layoutInCell="1" allowOverlap="1" wp14:anchorId="401BF51C" wp14:editId="0B970599">
                      <wp:simplePos x="0" y="0"/>
                      <wp:positionH relativeFrom="column">
                        <wp:posOffset>-20142</wp:posOffset>
                      </wp:positionH>
                      <wp:positionV relativeFrom="paragraph">
                        <wp:posOffset>39497</wp:posOffset>
                      </wp:positionV>
                      <wp:extent cx="899237" cy="394436"/>
                      <wp:effectExtent l="0" t="0" r="15240" b="24765"/>
                      <wp:wrapNone/>
                      <wp:docPr id="129" name="Strzałka w lewo i prawo 129"/>
                      <wp:cNvGraphicFramePr/>
                      <a:graphic xmlns:a="http://schemas.openxmlformats.org/drawingml/2006/main">
                        <a:graphicData uri="http://schemas.microsoft.com/office/word/2010/wordprocessingShape">
                          <wps:wsp>
                            <wps:cNvSpPr/>
                            <wps:spPr>
                              <a:xfrm>
                                <a:off x="0" y="0"/>
                                <a:ext cx="899237" cy="394436"/>
                              </a:xfrm>
                              <a:prstGeom prst="leftRightArrow">
                                <a:avLst/>
                              </a:prstGeom>
                              <a:solidFill>
                                <a:sysClr val="window" lastClr="FFFFFF"/>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załka w lewo i prawo 129" o:spid="_x0000_s1026" type="#_x0000_t69" style="position:absolute;margin-left:-1.6pt;margin-top:3.1pt;width:70.8pt;height:31.0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" adj="4737" fillcolor="window" strokecolor="#c00000" strokeweight="2pt"/>
                  </w:pict>
                </mc:Fallback>
              </mc:AlternateContent>
            </w:r>
          </w:p>
        </w:tc>
        <w:tc>
          <w:tcPr>
            <w:tcW w:w="1378" w:type="dxa"/>
            <w:shd w:val="clear" w:color="auto" w:fill="C2D69B" w:themeFill="accent3" w:themeFillTint="99"/>
            <w:vAlign w:val="center"/>
          </w:tcPr>
          <w:p w:rsidR="00F467B6" w:rsidRPr="00F467B6" w:rsidRDefault="00F467B6" w:rsidP="00F467B6">
            <w:pPr>
              <w:spacing w:before="120" w:after="120" w:line="240" w:lineRule="auto"/>
              <w:jc w:val="center"/>
            </w:pPr>
          </w:p>
        </w:tc>
        <w:tc>
          <w:tcPr>
            <w:tcW w:w="1378" w:type="dxa"/>
            <w:shd w:val="clear" w:color="auto" w:fill="C2D69B" w:themeFill="accent3" w:themeFillTint="99"/>
            <w:vAlign w:val="center"/>
          </w:tcPr>
          <w:p w:rsidR="00F467B6" w:rsidRPr="00F467B6" w:rsidRDefault="00F467B6" w:rsidP="00F467B6">
            <w:pPr>
              <w:spacing w:before="120" w:after="120" w:line="240" w:lineRule="auto"/>
              <w:jc w:val="center"/>
            </w:pPr>
          </w:p>
        </w:tc>
        <w:tc>
          <w:tcPr>
            <w:tcW w:w="1471" w:type="dxa"/>
            <w:gridSpan w:val="2"/>
            <w:shd w:val="clear" w:color="auto" w:fill="CCC0D9" w:themeFill="accent4" w:themeFillTint="66"/>
            <w:vAlign w:val="center"/>
          </w:tcPr>
          <w:p w:rsidR="00F467B6" w:rsidRPr="00F467B6" w:rsidRDefault="00F467B6" w:rsidP="00F467B6">
            <w:pPr>
              <w:spacing w:before="120" w:after="120" w:line="240" w:lineRule="auto"/>
              <w:jc w:val="center"/>
            </w:pPr>
          </w:p>
        </w:tc>
      </w:tr>
      <w:tr w:rsidR="00F467B6" w:rsidRPr="00F467B6" w:rsidTr="008E3B26">
        <w:trPr>
          <w:cantSplit/>
          <w:tblCellSpacing w:w="20" w:type="dxa"/>
          <w:jc w:val="center"/>
        </w:trPr>
        <w:tc>
          <w:tcPr>
            <w:tcW w:w="9492" w:type="dxa"/>
            <w:gridSpan w:val="7"/>
            <w:vAlign w:val="center"/>
          </w:tcPr>
          <w:p w:rsidR="00F467B6" w:rsidRPr="00F467B6" w:rsidRDefault="00F467B6" w:rsidP="004C3BB4">
            <w:pPr>
              <w:spacing w:before="120" w:after="120" w:line="240" w:lineRule="auto"/>
              <w:jc w:val="center"/>
              <w:rPr>
                <w:rFonts w:ascii="Constantia" w:hAnsi="Constantia"/>
                <w:i/>
                <w:sz w:val="20"/>
                <w:szCs w:val="20"/>
              </w:rPr>
            </w:pPr>
            <w:r w:rsidRPr="00F467B6">
              <w:rPr>
                <w:rFonts w:ascii="Constantia" w:hAnsi="Constantia"/>
                <w:i/>
                <w:sz w:val="20"/>
                <w:szCs w:val="20"/>
              </w:rPr>
              <w:t>Proces inicjowania obejmuje przyjęcie Planu Gospodarki Niskoemisyjnej do real</w:t>
            </w:r>
            <w:r w:rsidR="004C3BB4">
              <w:rPr>
                <w:rFonts w:ascii="Constantia" w:hAnsi="Constantia"/>
                <w:i/>
                <w:sz w:val="20"/>
                <w:szCs w:val="20"/>
              </w:rPr>
              <w:t>izacji poprzez Przyjęcie Uchwałą</w:t>
            </w:r>
            <w:r w:rsidRPr="00F467B6">
              <w:rPr>
                <w:rFonts w:ascii="Constantia" w:hAnsi="Constantia"/>
                <w:i/>
                <w:sz w:val="20"/>
                <w:szCs w:val="20"/>
              </w:rPr>
              <w:t xml:space="preserve"> Rady </w:t>
            </w:r>
            <w:r w:rsidR="004C3BB4">
              <w:rPr>
                <w:rFonts w:ascii="Constantia" w:hAnsi="Constantia"/>
                <w:i/>
                <w:sz w:val="20"/>
                <w:szCs w:val="20"/>
              </w:rPr>
              <w:t>Gminy Abramów</w:t>
            </w:r>
            <w:r>
              <w:rPr>
                <w:rFonts w:ascii="Constantia" w:hAnsi="Constantia"/>
                <w:i/>
                <w:sz w:val="20"/>
                <w:szCs w:val="20"/>
              </w:rPr>
              <w:t xml:space="preserve"> </w:t>
            </w:r>
            <w:r w:rsidRPr="00F467B6">
              <w:rPr>
                <w:rFonts w:ascii="Constantia" w:hAnsi="Constantia"/>
                <w:i/>
                <w:sz w:val="20"/>
                <w:szCs w:val="20"/>
              </w:rPr>
              <w:t xml:space="preserve">oraz wskazanie konkretnych osób odpowiedzialnych za realizację działań wskazanych w opracowaniu, monitoring dokumentu, ewaluację, komunikację mieszkańcami i pomiotami z terenu </w:t>
            </w:r>
            <w:r w:rsidR="008C323A">
              <w:rPr>
                <w:rFonts w:ascii="Constantia" w:hAnsi="Constantia"/>
                <w:i/>
                <w:sz w:val="20"/>
                <w:szCs w:val="20"/>
              </w:rPr>
              <w:t>G</w:t>
            </w:r>
            <w:r w:rsidRPr="00F467B6">
              <w:rPr>
                <w:rFonts w:ascii="Constantia" w:hAnsi="Constantia"/>
                <w:i/>
                <w:sz w:val="20"/>
                <w:szCs w:val="20"/>
              </w:rPr>
              <w:t>miny.</w:t>
            </w:r>
          </w:p>
        </w:tc>
      </w:tr>
      <w:tr w:rsidR="00F467B6" w:rsidRPr="00F467B6" w:rsidTr="006C26FE">
        <w:trPr>
          <w:cantSplit/>
          <w:tblCellSpacing w:w="20" w:type="dxa"/>
          <w:jc w:val="center"/>
        </w:trPr>
        <w:tc>
          <w:tcPr>
            <w:tcW w:w="2215" w:type="dxa"/>
            <w:vAlign w:val="center"/>
          </w:tcPr>
          <w:p w:rsidR="00F467B6" w:rsidRPr="00F467B6" w:rsidRDefault="00F467B6" w:rsidP="00F467B6">
            <w:pPr>
              <w:spacing w:before="120" w:after="120" w:line="240" w:lineRule="auto"/>
              <w:jc w:val="center"/>
              <w:rPr>
                <w:rFonts w:ascii="Constantia" w:hAnsi="Constantia"/>
                <w:b/>
              </w:rPr>
            </w:pPr>
            <w:r w:rsidRPr="00F467B6">
              <w:rPr>
                <w:rFonts w:ascii="Constantia" w:hAnsi="Constantia"/>
                <w:b/>
                <w:sz w:val="20"/>
              </w:rPr>
              <w:t>STEROWANIE REALIZACJĄ PLANU</w:t>
            </w:r>
          </w:p>
        </w:tc>
        <w:tc>
          <w:tcPr>
            <w:tcW w:w="1393" w:type="dxa"/>
            <w:shd w:val="clear" w:color="auto" w:fill="F2F2F2" w:themeFill="background1" w:themeFillShade="F2"/>
            <w:vAlign w:val="center"/>
          </w:tcPr>
          <w:p w:rsidR="00F467B6" w:rsidRPr="00F467B6" w:rsidRDefault="00F467B6" w:rsidP="00F467B6">
            <w:pPr>
              <w:spacing w:before="120" w:after="120" w:line="240" w:lineRule="auto"/>
              <w:jc w:val="center"/>
            </w:pPr>
          </w:p>
        </w:tc>
        <w:tc>
          <w:tcPr>
            <w:tcW w:w="1457" w:type="dxa"/>
            <w:shd w:val="clear" w:color="auto" w:fill="DAEEF3" w:themeFill="accent5" w:themeFillTint="33"/>
            <w:vAlign w:val="center"/>
          </w:tcPr>
          <w:p w:rsidR="00F467B6" w:rsidRPr="00F467B6" w:rsidRDefault="00F467B6" w:rsidP="00F467B6">
            <w:pPr>
              <w:spacing w:before="120" w:after="120" w:line="240" w:lineRule="auto"/>
              <w:jc w:val="center"/>
            </w:pPr>
          </w:p>
        </w:tc>
        <w:tc>
          <w:tcPr>
            <w:tcW w:w="1378" w:type="dxa"/>
            <w:shd w:val="clear" w:color="auto" w:fill="C2D69B" w:themeFill="accent3" w:themeFillTint="99"/>
            <w:vAlign w:val="center"/>
          </w:tcPr>
          <w:p w:rsidR="00F467B6" w:rsidRPr="00F467B6" w:rsidRDefault="00F467B6" w:rsidP="00F467B6">
            <w:pPr>
              <w:spacing w:before="120" w:after="120" w:line="240" w:lineRule="auto"/>
              <w:jc w:val="center"/>
            </w:pPr>
            <w:r w:rsidRPr="00F467B6">
              <w:rPr>
                <w:noProof/>
                <w:lang w:eastAsia="pl-PL"/>
              </w:rPr>
              <mc:AlternateContent>
                <mc:Choice Requires="wps">
                  <w:drawing>
                    <wp:anchor distT="0" distB="0" distL="114300" distR="114300" simplePos="0" relativeHeight="252219904" behindDoc="0" locked="0" layoutInCell="1" allowOverlap="1" wp14:anchorId="3BBE6A91" wp14:editId="130B080F">
                      <wp:simplePos x="0" y="0"/>
                      <wp:positionH relativeFrom="column">
                        <wp:posOffset>-69850</wp:posOffset>
                      </wp:positionH>
                      <wp:positionV relativeFrom="paragraph">
                        <wp:posOffset>58420</wp:posOffset>
                      </wp:positionV>
                      <wp:extent cx="2679065" cy="394335"/>
                      <wp:effectExtent l="0" t="0" r="26035" b="24765"/>
                      <wp:wrapNone/>
                      <wp:docPr id="253" name="Strzałka w lewo i prawo 253"/>
                      <wp:cNvGraphicFramePr/>
                      <a:graphic xmlns:a="http://schemas.openxmlformats.org/drawingml/2006/main">
                        <a:graphicData uri="http://schemas.microsoft.com/office/word/2010/wordprocessingShape">
                          <wps:wsp>
                            <wps:cNvSpPr/>
                            <wps:spPr>
                              <a:xfrm>
                                <a:off x="0" y="0"/>
                                <a:ext cx="2679065" cy="394335"/>
                              </a:xfrm>
                              <a:prstGeom prst="leftRightArrow">
                                <a:avLst/>
                              </a:prstGeom>
                              <a:solidFill>
                                <a:sysClr val="window" lastClr="FFFFFF"/>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załka w lewo i prawo 253" o:spid="_x0000_s1026" type="#_x0000_t69" style="position:absolute;margin-left:-5.5pt;margin-top:4.6pt;width:210.95pt;height:31.0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" adj="1590" fillcolor="window" strokecolor="#c00000" strokeweight="2pt"/>
                  </w:pict>
                </mc:Fallback>
              </mc:AlternateContent>
            </w:r>
          </w:p>
        </w:tc>
        <w:tc>
          <w:tcPr>
            <w:tcW w:w="1378" w:type="dxa"/>
            <w:shd w:val="clear" w:color="auto" w:fill="C2D69B" w:themeFill="accent3" w:themeFillTint="99"/>
            <w:vAlign w:val="center"/>
          </w:tcPr>
          <w:p w:rsidR="00F467B6" w:rsidRPr="00F467B6" w:rsidRDefault="00F467B6" w:rsidP="00F467B6">
            <w:pPr>
              <w:spacing w:before="120" w:after="120" w:line="240" w:lineRule="auto"/>
              <w:jc w:val="center"/>
            </w:pPr>
          </w:p>
        </w:tc>
        <w:tc>
          <w:tcPr>
            <w:tcW w:w="1471" w:type="dxa"/>
            <w:gridSpan w:val="2"/>
            <w:shd w:val="clear" w:color="auto" w:fill="CCC0D9" w:themeFill="accent4" w:themeFillTint="66"/>
            <w:vAlign w:val="center"/>
          </w:tcPr>
          <w:p w:rsidR="00F467B6" w:rsidRPr="00F467B6" w:rsidRDefault="00F467B6" w:rsidP="00F467B6">
            <w:pPr>
              <w:spacing w:before="120" w:after="120" w:line="240" w:lineRule="auto"/>
              <w:jc w:val="center"/>
            </w:pPr>
          </w:p>
        </w:tc>
      </w:tr>
      <w:tr w:rsidR="00F467B6" w:rsidRPr="00F467B6" w:rsidTr="008E3B26">
        <w:trPr>
          <w:cantSplit/>
          <w:tblCellSpacing w:w="20" w:type="dxa"/>
          <w:jc w:val="center"/>
        </w:trPr>
        <w:tc>
          <w:tcPr>
            <w:tcW w:w="9492" w:type="dxa"/>
            <w:gridSpan w:val="7"/>
            <w:vAlign w:val="center"/>
          </w:tcPr>
          <w:p w:rsidR="00F467B6" w:rsidRPr="00F467B6" w:rsidRDefault="00F467B6" w:rsidP="00F467B6">
            <w:pPr>
              <w:spacing w:before="120" w:after="120" w:line="240" w:lineRule="auto"/>
              <w:jc w:val="center"/>
              <w:rPr>
                <w:rFonts w:ascii="Constantia" w:hAnsi="Constantia"/>
                <w:i/>
                <w:sz w:val="20"/>
                <w:szCs w:val="20"/>
              </w:rPr>
            </w:pPr>
            <w:r w:rsidRPr="00F467B6">
              <w:rPr>
                <w:rFonts w:ascii="Constantia" w:hAnsi="Constantia"/>
                <w:i/>
                <w:sz w:val="20"/>
                <w:szCs w:val="20"/>
              </w:rPr>
              <w:t>W procesie tym osoby wyznaczone w procesie inicjowania zgodnie z zakresem swoich obowiązków czuwają nad harmonogramem prac, prawidłową realizacją, zbiorem danych, analizą p</w:t>
            </w:r>
            <w:r w:rsidR="00653991">
              <w:rPr>
                <w:rFonts w:ascii="Constantia" w:hAnsi="Constantia"/>
                <w:i/>
                <w:sz w:val="20"/>
                <w:szCs w:val="20"/>
              </w:rPr>
              <w:t xml:space="preserve">ostępów i raportami, realizacją </w:t>
            </w:r>
            <w:r w:rsidRPr="00F467B6">
              <w:rPr>
                <w:rFonts w:ascii="Constantia" w:hAnsi="Constantia"/>
                <w:i/>
                <w:sz w:val="20"/>
                <w:szCs w:val="20"/>
              </w:rPr>
              <w:t>planu komunikacji.</w:t>
            </w:r>
          </w:p>
        </w:tc>
      </w:tr>
      <w:tr w:rsidR="00F467B6" w:rsidRPr="00F467B6" w:rsidTr="006C26FE">
        <w:trPr>
          <w:cantSplit/>
          <w:tblCellSpacing w:w="20" w:type="dxa"/>
          <w:jc w:val="center"/>
        </w:trPr>
        <w:tc>
          <w:tcPr>
            <w:tcW w:w="2215" w:type="dxa"/>
            <w:vAlign w:val="center"/>
          </w:tcPr>
          <w:p w:rsidR="00F467B6" w:rsidRPr="00F467B6" w:rsidRDefault="00F467B6" w:rsidP="00F467B6">
            <w:pPr>
              <w:spacing w:before="120" w:after="120" w:line="240" w:lineRule="auto"/>
              <w:jc w:val="center"/>
              <w:rPr>
                <w:rFonts w:ascii="Constantia" w:hAnsi="Constantia"/>
                <w:b/>
              </w:rPr>
            </w:pPr>
            <w:r w:rsidRPr="00F467B6">
              <w:rPr>
                <w:rFonts w:ascii="Constantia" w:hAnsi="Constantia"/>
                <w:b/>
                <w:sz w:val="20"/>
              </w:rPr>
              <w:t>ZARZADZANIE KOŃCEM ETAPU</w:t>
            </w:r>
          </w:p>
        </w:tc>
        <w:tc>
          <w:tcPr>
            <w:tcW w:w="1393" w:type="dxa"/>
            <w:shd w:val="clear" w:color="auto" w:fill="F2F2F2" w:themeFill="background1" w:themeFillShade="F2"/>
            <w:vAlign w:val="center"/>
          </w:tcPr>
          <w:p w:rsidR="00F467B6" w:rsidRPr="00F467B6" w:rsidRDefault="00F467B6" w:rsidP="00F467B6">
            <w:pPr>
              <w:spacing w:before="120" w:after="120" w:line="240" w:lineRule="auto"/>
              <w:jc w:val="center"/>
            </w:pPr>
          </w:p>
        </w:tc>
        <w:tc>
          <w:tcPr>
            <w:tcW w:w="1457" w:type="dxa"/>
            <w:shd w:val="clear" w:color="auto" w:fill="DAEEF3" w:themeFill="accent5" w:themeFillTint="33"/>
            <w:vAlign w:val="center"/>
          </w:tcPr>
          <w:p w:rsidR="00F467B6" w:rsidRPr="00F467B6" w:rsidRDefault="00F467B6" w:rsidP="00F467B6">
            <w:pPr>
              <w:spacing w:before="120" w:after="120" w:line="240" w:lineRule="auto"/>
              <w:jc w:val="center"/>
            </w:pPr>
          </w:p>
        </w:tc>
        <w:tc>
          <w:tcPr>
            <w:tcW w:w="1378" w:type="dxa"/>
            <w:shd w:val="clear" w:color="auto" w:fill="C2D69B" w:themeFill="accent3" w:themeFillTint="99"/>
            <w:vAlign w:val="center"/>
          </w:tcPr>
          <w:p w:rsidR="00F467B6" w:rsidRPr="00F467B6" w:rsidRDefault="00F467B6" w:rsidP="00F467B6">
            <w:pPr>
              <w:spacing w:before="120" w:after="120" w:line="240" w:lineRule="auto"/>
              <w:jc w:val="center"/>
            </w:pPr>
            <w:r w:rsidRPr="00F467B6">
              <w:rPr>
                <w:noProof/>
                <w:lang w:eastAsia="pl-PL"/>
              </w:rPr>
              <mc:AlternateContent>
                <mc:Choice Requires="wps">
                  <w:drawing>
                    <wp:anchor distT="0" distB="0" distL="114300" distR="114300" simplePos="0" relativeHeight="252220928" behindDoc="0" locked="0" layoutInCell="1" allowOverlap="1" wp14:anchorId="2940D096" wp14:editId="368ED99E">
                      <wp:simplePos x="0" y="0"/>
                      <wp:positionH relativeFrom="column">
                        <wp:posOffset>329794</wp:posOffset>
                      </wp:positionH>
                      <wp:positionV relativeFrom="paragraph">
                        <wp:posOffset>47269</wp:posOffset>
                      </wp:positionV>
                      <wp:extent cx="526084" cy="394436"/>
                      <wp:effectExtent l="0" t="0" r="26670" b="24765"/>
                      <wp:wrapNone/>
                      <wp:docPr id="133" name="Strzałka w lewo i prawo 133"/>
                      <wp:cNvGraphicFramePr/>
                      <a:graphic xmlns:a="http://schemas.openxmlformats.org/drawingml/2006/main">
                        <a:graphicData uri="http://schemas.microsoft.com/office/word/2010/wordprocessingShape">
                          <wps:wsp>
                            <wps:cNvSpPr/>
                            <wps:spPr>
                              <a:xfrm>
                                <a:off x="0" y="0"/>
                                <a:ext cx="526084" cy="394436"/>
                              </a:xfrm>
                              <a:prstGeom prst="leftRightArrow">
                                <a:avLst/>
                              </a:prstGeom>
                              <a:solidFill>
                                <a:sysClr val="window" lastClr="FFFFFF"/>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załka w lewo i prawo 133" o:spid="_x0000_s1026" type="#_x0000_t69" style="position:absolute;margin-left:25.95pt;margin-top:3.7pt;width:41.4pt;height:31.05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" adj="8097" fillcolor="window" strokecolor="#c00000" strokeweight="2pt"/>
                  </w:pict>
                </mc:Fallback>
              </mc:AlternateContent>
            </w:r>
          </w:p>
        </w:tc>
        <w:tc>
          <w:tcPr>
            <w:tcW w:w="1514" w:type="dxa"/>
            <w:gridSpan w:val="2"/>
            <w:shd w:val="clear" w:color="auto" w:fill="C2D69B" w:themeFill="accent3" w:themeFillTint="99"/>
            <w:vAlign w:val="center"/>
          </w:tcPr>
          <w:p w:rsidR="00F467B6" w:rsidRPr="00F467B6" w:rsidRDefault="00F467B6" w:rsidP="00F467B6">
            <w:pPr>
              <w:spacing w:before="120" w:after="120" w:line="240" w:lineRule="auto"/>
              <w:jc w:val="center"/>
            </w:pPr>
            <w:r w:rsidRPr="00F467B6">
              <w:rPr>
                <w:noProof/>
                <w:lang w:eastAsia="pl-PL"/>
              </w:rPr>
              <mc:AlternateContent>
                <mc:Choice Requires="wps">
                  <w:drawing>
                    <wp:anchor distT="0" distB="0" distL="114300" distR="114300" simplePos="0" relativeHeight="252221952" behindDoc="0" locked="0" layoutInCell="1" allowOverlap="1" wp14:anchorId="213F550C" wp14:editId="15AE6E40">
                      <wp:simplePos x="0" y="0"/>
                      <wp:positionH relativeFrom="column">
                        <wp:posOffset>320674</wp:posOffset>
                      </wp:positionH>
                      <wp:positionV relativeFrom="paragraph">
                        <wp:posOffset>47269</wp:posOffset>
                      </wp:positionV>
                      <wp:extent cx="540715" cy="394335"/>
                      <wp:effectExtent l="0" t="0" r="12065" b="24765"/>
                      <wp:wrapNone/>
                      <wp:docPr id="134" name="Strzałka w lewo i prawo 134"/>
                      <wp:cNvGraphicFramePr/>
                      <a:graphic xmlns:a="http://schemas.openxmlformats.org/drawingml/2006/main">
                        <a:graphicData uri="http://schemas.microsoft.com/office/word/2010/wordprocessingShape">
                          <wps:wsp>
                            <wps:cNvSpPr/>
                            <wps:spPr>
                              <a:xfrm>
                                <a:off x="0" y="0"/>
                                <a:ext cx="540715" cy="394335"/>
                              </a:xfrm>
                              <a:prstGeom prst="leftRightArrow">
                                <a:avLst/>
                              </a:prstGeom>
                              <a:solidFill>
                                <a:sysClr val="window" lastClr="FFFFFF"/>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załka w lewo i prawo 134" o:spid="_x0000_s1026" type="#_x0000_t69" style="position:absolute;margin-left:25.25pt;margin-top:3.7pt;width:42.6pt;height:31.0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" adj="7876" fillcolor="window" strokecolor="#c00000" strokeweight="2pt"/>
                  </w:pict>
                </mc:Fallback>
              </mc:AlternateContent>
            </w:r>
          </w:p>
        </w:tc>
        <w:tc>
          <w:tcPr>
            <w:tcW w:w="1335" w:type="dxa"/>
            <w:shd w:val="clear" w:color="auto" w:fill="CCC0D9" w:themeFill="accent4" w:themeFillTint="66"/>
            <w:vAlign w:val="center"/>
          </w:tcPr>
          <w:p w:rsidR="00F467B6" w:rsidRPr="00F467B6" w:rsidRDefault="00F467B6" w:rsidP="00F467B6">
            <w:pPr>
              <w:spacing w:before="120" w:after="120" w:line="240" w:lineRule="auto"/>
              <w:jc w:val="center"/>
            </w:pPr>
          </w:p>
        </w:tc>
      </w:tr>
      <w:tr w:rsidR="00F467B6" w:rsidRPr="00F467B6" w:rsidTr="008E3B26">
        <w:trPr>
          <w:cantSplit/>
          <w:tblCellSpacing w:w="20" w:type="dxa"/>
          <w:jc w:val="center"/>
        </w:trPr>
        <w:tc>
          <w:tcPr>
            <w:tcW w:w="9492" w:type="dxa"/>
            <w:gridSpan w:val="7"/>
            <w:vAlign w:val="center"/>
          </w:tcPr>
          <w:p w:rsidR="00F467B6" w:rsidRPr="00F467B6" w:rsidRDefault="00F467B6" w:rsidP="00F467B6">
            <w:pPr>
              <w:spacing w:before="120" w:after="120" w:line="240" w:lineRule="auto"/>
              <w:jc w:val="center"/>
              <w:rPr>
                <w:rFonts w:ascii="Constantia" w:hAnsi="Constantia"/>
              </w:rPr>
            </w:pPr>
            <w:r w:rsidRPr="00F467B6">
              <w:rPr>
                <w:rFonts w:ascii="Constantia" w:hAnsi="Constantia"/>
                <w:i/>
                <w:sz w:val="20"/>
                <w:szCs w:val="20"/>
              </w:rPr>
              <w:t>Proces ten pełni głównie funkcję kontrolną poprzez przygotowanie sprawozdań z zakończenia konkretnego etapu, w sytuacji przekroczenia harmonogramu realizacji wskazanie rozwiązań i zaproponowanie działań naprawczych. W tym etapie powinna mieć miejsce ewaluacja on-</w:t>
            </w:r>
            <w:proofErr w:type="spellStart"/>
            <w:r w:rsidRPr="00F467B6">
              <w:rPr>
                <w:rFonts w:ascii="Constantia" w:hAnsi="Constantia"/>
                <w:i/>
                <w:sz w:val="20"/>
                <w:szCs w:val="20"/>
              </w:rPr>
              <w:t>going</w:t>
            </w:r>
            <w:proofErr w:type="spellEnd"/>
            <w:r w:rsidRPr="00F467B6">
              <w:rPr>
                <w:rFonts w:ascii="Constantia" w:hAnsi="Constantia"/>
                <w:i/>
                <w:sz w:val="20"/>
                <w:szCs w:val="20"/>
              </w:rPr>
              <w:t xml:space="preserve"> (w trakcie realizacji) określająca poziom osiągniętych wskaźników i rekomendująca w ramach potrzeby zmianę zapisów Planu.</w:t>
            </w:r>
          </w:p>
        </w:tc>
      </w:tr>
      <w:tr w:rsidR="00F467B6" w:rsidRPr="00F467B6" w:rsidTr="006C26FE">
        <w:trPr>
          <w:cantSplit/>
          <w:tblCellSpacing w:w="20" w:type="dxa"/>
          <w:jc w:val="center"/>
        </w:trPr>
        <w:tc>
          <w:tcPr>
            <w:tcW w:w="2215" w:type="dxa"/>
            <w:vAlign w:val="center"/>
          </w:tcPr>
          <w:p w:rsidR="00F467B6" w:rsidRPr="00F467B6" w:rsidRDefault="00F467B6" w:rsidP="00F467B6">
            <w:pPr>
              <w:spacing w:before="120" w:after="120" w:line="240" w:lineRule="auto"/>
              <w:jc w:val="center"/>
              <w:rPr>
                <w:rFonts w:ascii="Constantia" w:hAnsi="Constantia"/>
                <w:b/>
              </w:rPr>
            </w:pPr>
            <w:r w:rsidRPr="00F467B6">
              <w:rPr>
                <w:rFonts w:ascii="Constantia" w:hAnsi="Constantia"/>
                <w:b/>
                <w:sz w:val="20"/>
              </w:rPr>
              <w:t>ZAMYKANIE REALIZACJI PLANU</w:t>
            </w:r>
          </w:p>
        </w:tc>
        <w:tc>
          <w:tcPr>
            <w:tcW w:w="1393" w:type="dxa"/>
            <w:shd w:val="clear" w:color="auto" w:fill="F2F2F2" w:themeFill="background1" w:themeFillShade="F2"/>
            <w:vAlign w:val="center"/>
          </w:tcPr>
          <w:p w:rsidR="00F467B6" w:rsidRPr="00F467B6" w:rsidRDefault="00F467B6" w:rsidP="00F467B6">
            <w:pPr>
              <w:spacing w:before="120" w:after="120" w:line="240" w:lineRule="auto"/>
              <w:jc w:val="center"/>
            </w:pPr>
          </w:p>
        </w:tc>
        <w:tc>
          <w:tcPr>
            <w:tcW w:w="1457" w:type="dxa"/>
            <w:shd w:val="clear" w:color="auto" w:fill="DAEEF3" w:themeFill="accent5" w:themeFillTint="33"/>
            <w:vAlign w:val="center"/>
          </w:tcPr>
          <w:p w:rsidR="00F467B6" w:rsidRPr="00F467B6" w:rsidRDefault="00F467B6" w:rsidP="00F467B6">
            <w:pPr>
              <w:spacing w:before="120" w:after="120" w:line="240" w:lineRule="auto"/>
              <w:jc w:val="center"/>
            </w:pPr>
          </w:p>
        </w:tc>
        <w:tc>
          <w:tcPr>
            <w:tcW w:w="1378" w:type="dxa"/>
            <w:shd w:val="clear" w:color="auto" w:fill="C2D69B" w:themeFill="accent3" w:themeFillTint="99"/>
            <w:vAlign w:val="center"/>
          </w:tcPr>
          <w:p w:rsidR="00F467B6" w:rsidRPr="00F467B6" w:rsidRDefault="00F467B6" w:rsidP="00F467B6">
            <w:pPr>
              <w:spacing w:before="120" w:after="120" w:line="240" w:lineRule="auto"/>
              <w:jc w:val="center"/>
            </w:pPr>
          </w:p>
        </w:tc>
        <w:tc>
          <w:tcPr>
            <w:tcW w:w="1378" w:type="dxa"/>
            <w:shd w:val="clear" w:color="auto" w:fill="C2D69B" w:themeFill="accent3" w:themeFillTint="99"/>
            <w:vAlign w:val="center"/>
          </w:tcPr>
          <w:p w:rsidR="00F467B6" w:rsidRPr="00F467B6" w:rsidRDefault="00F467B6" w:rsidP="00F467B6">
            <w:pPr>
              <w:spacing w:before="120" w:after="120" w:line="240" w:lineRule="auto"/>
              <w:jc w:val="center"/>
            </w:pPr>
          </w:p>
        </w:tc>
        <w:tc>
          <w:tcPr>
            <w:tcW w:w="1471" w:type="dxa"/>
            <w:gridSpan w:val="2"/>
            <w:shd w:val="clear" w:color="auto" w:fill="CCC0D9" w:themeFill="accent4" w:themeFillTint="66"/>
            <w:vAlign w:val="center"/>
          </w:tcPr>
          <w:p w:rsidR="00F467B6" w:rsidRPr="00F467B6" w:rsidRDefault="00F467B6" w:rsidP="00F467B6">
            <w:pPr>
              <w:spacing w:before="120" w:after="120" w:line="240" w:lineRule="auto"/>
              <w:jc w:val="center"/>
            </w:pPr>
            <w:r w:rsidRPr="00F467B6">
              <w:rPr>
                <w:noProof/>
                <w:lang w:eastAsia="pl-PL"/>
              </w:rPr>
              <mc:AlternateContent>
                <mc:Choice Requires="wps">
                  <w:drawing>
                    <wp:anchor distT="0" distB="0" distL="114300" distR="114300" simplePos="0" relativeHeight="252222976" behindDoc="0" locked="0" layoutInCell="1" allowOverlap="1" wp14:anchorId="5FC84C43" wp14:editId="22229D54">
                      <wp:simplePos x="0" y="0"/>
                      <wp:positionH relativeFrom="column">
                        <wp:posOffset>196215</wp:posOffset>
                      </wp:positionH>
                      <wp:positionV relativeFrom="paragraph">
                        <wp:posOffset>47625</wp:posOffset>
                      </wp:positionV>
                      <wp:extent cx="635000" cy="394335"/>
                      <wp:effectExtent l="0" t="0" r="12700" b="24765"/>
                      <wp:wrapNone/>
                      <wp:docPr id="135" name="Strzałka w lewo i prawo 135"/>
                      <wp:cNvGraphicFramePr/>
                      <a:graphic xmlns:a="http://schemas.openxmlformats.org/drawingml/2006/main">
                        <a:graphicData uri="http://schemas.microsoft.com/office/word/2010/wordprocessingShape">
                          <wps:wsp>
                            <wps:cNvSpPr/>
                            <wps:spPr>
                              <a:xfrm>
                                <a:off x="0" y="0"/>
                                <a:ext cx="635000" cy="394335"/>
                              </a:xfrm>
                              <a:prstGeom prst="leftRightArrow">
                                <a:avLst/>
                              </a:prstGeom>
                              <a:solidFill>
                                <a:sysClr val="window" lastClr="FFFFFF"/>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załka w lewo i prawo 135" o:spid="_x0000_s1026" type="#_x0000_t69" style="position:absolute;margin-left:15.45pt;margin-top:3.75pt;width:50pt;height:31.0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" adj="6707" fillcolor="window" strokecolor="#c00000" strokeweight="2pt"/>
                  </w:pict>
                </mc:Fallback>
              </mc:AlternateContent>
            </w:r>
          </w:p>
        </w:tc>
      </w:tr>
      <w:tr w:rsidR="00F467B6" w:rsidRPr="00F467B6" w:rsidTr="008E3B26">
        <w:trPr>
          <w:cantSplit/>
          <w:tblCellSpacing w:w="20" w:type="dxa"/>
          <w:jc w:val="center"/>
        </w:trPr>
        <w:tc>
          <w:tcPr>
            <w:tcW w:w="9492" w:type="dxa"/>
            <w:gridSpan w:val="7"/>
            <w:vAlign w:val="center"/>
          </w:tcPr>
          <w:p w:rsidR="00F467B6" w:rsidRPr="00F467B6" w:rsidRDefault="00F467B6" w:rsidP="00F467B6">
            <w:pPr>
              <w:spacing w:before="120" w:after="120" w:line="240" w:lineRule="auto"/>
              <w:jc w:val="center"/>
              <w:rPr>
                <w:rFonts w:ascii="Constantia" w:hAnsi="Constantia"/>
              </w:rPr>
            </w:pPr>
            <w:r w:rsidRPr="00F467B6">
              <w:rPr>
                <w:rFonts w:ascii="Constantia" w:hAnsi="Constantia"/>
                <w:i/>
                <w:sz w:val="20"/>
                <w:szCs w:val="20"/>
              </w:rPr>
              <w:t>Ostatnim proce</w:t>
            </w:r>
            <w:r w:rsidR="00653991">
              <w:rPr>
                <w:rFonts w:ascii="Constantia" w:hAnsi="Constantia"/>
                <w:i/>
                <w:sz w:val="20"/>
                <w:szCs w:val="20"/>
              </w:rPr>
              <w:t>sem wdrażania PGN jest Zamykanie</w:t>
            </w:r>
            <w:r w:rsidRPr="00F467B6">
              <w:rPr>
                <w:rFonts w:ascii="Constantia" w:hAnsi="Constantia"/>
                <w:i/>
                <w:sz w:val="20"/>
                <w:szCs w:val="20"/>
              </w:rPr>
              <w:t xml:space="preserve"> realizacji Planu. Celem tego procesu jest wskazanie efektów realizacji dokumentu w formie raportu i rekomendacja działań na przyszłość. Raport taki powinien obejmować zapis wszystkich problemów/utrudnień jakie napotkano podczas realizacji działań wraz z zaleceniami jak w przyszłości ich uniknąć.</w:t>
            </w:r>
          </w:p>
        </w:tc>
      </w:tr>
    </w:tbl>
    <w:p w:rsidR="00F467B6" w:rsidRPr="00F467B6" w:rsidRDefault="00F467B6" w:rsidP="00F467B6">
      <w:pPr>
        <w:autoSpaceDE w:val="0"/>
        <w:autoSpaceDN w:val="0"/>
        <w:adjustRightInd w:val="0"/>
        <w:spacing w:after="0"/>
        <w:jc w:val="right"/>
        <w:rPr>
          <w:rFonts w:ascii="Constantia" w:hAnsi="Constantia" w:cs="Arial"/>
          <w:i/>
          <w:sz w:val="18"/>
          <w:lang w:eastAsia="pl-PL"/>
        </w:rPr>
      </w:pPr>
      <w:r w:rsidRPr="00F467B6">
        <w:rPr>
          <w:rFonts w:ascii="Constantia" w:hAnsi="Constantia" w:cs="Arial"/>
          <w:i/>
          <w:sz w:val="18"/>
          <w:lang w:eastAsia="pl-PL"/>
        </w:rPr>
        <w:t>Źródło: Opracowanie własne</w:t>
      </w:r>
    </w:p>
    <w:p w:rsidR="0026393B" w:rsidRDefault="0026393B" w:rsidP="00F467B6">
      <w:pPr>
        <w:autoSpaceDE w:val="0"/>
        <w:autoSpaceDN w:val="0"/>
        <w:adjustRightInd w:val="0"/>
        <w:spacing w:before="120" w:after="120"/>
        <w:ind w:firstLine="708"/>
        <w:jc w:val="both"/>
        <w:rPr>
          <w:rFonts w:ascii="Constantia" w:hAnsi="Constantia"/>
          <w:szCs w:val="20"/>
        </w:rPr>
      </w:pPr>
    </w:p>
    <w:p w:rsidR="00F467B6" w:rsidRPr="00653991" w:rsidRDefault="00F467B6" w:rsidP="00F467B6">
      <w:pPr>
        <w:autoSpaceDE w:val="0"/>
        <w:autoSpaceDN w:val="0"/>
        <w:adjustRightInd w:val="0"/>
        <w:spacing w:before="120" w:after="120"/>
        <w:ind w:firstLine="708"/>
        <w:jc w:val="both"/>
        <w:rPr>
          <w:rFonts w:ascii="Constantia" w:hAnsi="Constantia"/>
          <w:szCs w:val="20"/>
        </w:rPr>
      </w:pPr>
      <w:r w:rsidRPr="00653991">
        <w:rPr>
          <w:rFonts w:ascii="Constantia" w:hAnsi="Constantia"/>
          <w:szCs w:val="20"/>
        </w:rPr>
        <w:lastRenderedPageBreak/>
        <w:t xml:space="preserve">W strukturze Urzędu </w:t>
      </w:r>
      <w:r w:rsidR="00B41DB3" w:rsidRPr="00653991">
        <w:rPr>
          <w:rFonts w:ascii="Constantia" w:hAnsi="Constantia"/>
          <w:szCs w:val="20"/>
        </w:rPr>
        <w:t>Gminy w Abramowie</w:t>
      </w:r>
      <w:r w:rsidRPr="00653991">
        <w:rPr>
          <w:rFonts w:ascii="Constantia" w:hAnsi="Constantia"/>
          <w:szCs w:val="20"/>
        </w:rPr>
        <w:t xml:space="preserve"> należy wyodrębnić zespół odpowiedzialny za wdrażanie Planu Gospodarki Niskoemisyjnej w skład tego zespołu powinny wejść:</w:t>
      </w:r>
    </w:p>
    <w:p w:rsidR="00F467B6" w:rsidRPr="00653991" w:rsidRDefault="00D1351D" w:rsidP="001B39FC">
      <w:pPr>
        <w:numPr>
          <w:ilvl w:val="0"/>
          <w:numId w:val="57"/>
        </w:numPr>
        <w:autoSpaceDE w:val="0"/>
        <w:autoSpaceDN w:val="0"/>
        <w:adjustRightInd w:val="0"/>
        <w:spacing w:after="0"/>
        <w:ind w:left="1077" w:hanging="357"/>
        <w:jc w:val="both"/>
        <w:rPr>
          <w:rFonts w:ascii="Constantia" w:hAnsi="Constantia"/>
          <w:szCs w:val="24"/>
        </w:rPr>
      </w:pPr>
      <w:r w:rsidRPr="00653991">
        <w:rPr>
          <w:rFonts w:ascii="Constantia" w:hAnsi="Constantia"/>
          <w:szCs w:val="24"/>
        </w:rPr>
        <w:t>Koordynatorzy działań (pełniący</w:t>
      </w:r>
      <w:r w:rsidR="00F467B6" w:rsidRPr="00653991">
        <w:rPr>
          <w:rFonts w:ascii="Constantia" w:hAnsi="Constantia"/>
          <w:szCs w:val="24"/>
        </w:rPr>
        <w:t xml:space="preserve"> funkcję Kierowników Projektów zgodnie </w:t>
      </w:r>
      <w:r w:rsidR="00F467B6" w:rsidRPr="00653991">
        <w:rPr>
          <w:rFonts w:ascii="Constantia" w:hAnsi="Constantia"/>
          <w:szCs w:val="24"/>
        </w:rPr>
        <w:br/>
        <w:t xml:space="preserve">z metodologią </w:t>
      </w:r>
      <w:r w:rsidR="00F467B6" w:rsidRPr="00653991">
        <w:rPr>
          <w:rFonts w:ascii="Constantia" w:hAnsi="Constantia"/>
          <w:i/>
          <w:iCs/>
          <w:sz w:val="20"/>
        </w:rPr>
        <w:t>PRINCE2</w:t>
      </w:r>
      <w:r w:rsidR="00F467B6" w:rsidRPr="00653991">
        <w:rPr>
          <w:rFonts w:ascii="Constantia" w:hAnsi="Constantia"/>
          <w:szCs w:val="24"/>
        </w:rPr>
        <w:t>),</w:t>
      </w:r>
    </w:p>
    <w:p w:rsidR="00F467B6" w:rsidRPr="00653991" w:rsidRDefault="00F467B6" w:rsidP="001B39FC">
      <w:pPr>
        <w:numPr>
          <w:ilvl w:val="0"/>
          <w:numId w:val="57"/>
        </w:numPr>
        <w:autoSpaceDE w:val="0"/>
        <w:autoSpaceDN w:val="0"/>
        <w:adjustRightInd w:val="0"/>
        <w:spacing w:after="0"/>
        <w:ind w:left="1077" w:hanging="357"/>
        <w:jc w:val="both"/>
        <w:rPr>
          <w:rFonts w:ascii="Constantia" w:hAnsi="Constantia"/>
          <w:szCs w:val="24"/>
        </w:rPr>
      </w:pPr>
      <w:r w:rsidRPr="00653991">
        <w:rPr>
          <w:rFonts w:ascii="Constantia" w:hAnsi="Constantia"/>
          <w:szCs w:val="24"/>
        </w:rPr>
        <w:t xml:space="preserve">Koordynator ds. monitoringu, </w:t>
      </w:r>
    </w:p>
    <w:p w:rsidR="00F467B6" w:rsidRPr="00653991" w:rsidRDefault="00F467B6" w:rsidP="001B39FC">
      <w:pPr>
        <w:numPr>
          <w:ilvl w:val="0"/>
          <w:numId w:val="57"/>
        </w:numPr>
        <w:autoSpaceDE w:val="0"/>
        <w:autoSpaceDN w:val="0"/>
        <w:adjustRightInd w:val="0"/>
        <w:spacing w:after="0"/>
        <w:ind w:left="1077" w:hanging="357"/>
        <w:jc w:val="both"/>
        <w:rPr>
          <w:rFonts w:ascii="Constantia" w:hAnsi="Constantia"/>
          <w:szCs w:val="24"/>
        </w:rPr>
      </w:pPr>
      <w:r w:rsidRPr="00653991">
        <w:rPr>
          <w:rFonts w:ascii="Constantia" w:hAnsi="Constantia"/>
          <w:szCs w:val="24"/>
        </w:rPr>
        <w:t xml:space="preserve">Koordynator ds. oceny. </w:t>
      </w:r>
    </w:p>
    <w:p w:rsidR="00F467B6" w:rsidRDefault="00F467B6" w:rsidP="00F467B6">
      <w:pPr>
        <w:autoSpaceDE w:val="0"/>
        <w:autoSpaceDN w:val="0"/>
        <w:adjustRightInd w:val="0"/>
        <w:spacing w:before="120" w:after="120"/>
        <w:ind w:firstLine="708"/>
        <w:jc w:val="both"/>
        <w:rPr>
          <w:rFonts w:ascii="Constantia" w:hAnsi="Constantia"/>
        </w:rPr>
      </w:pPr>
      <w:r w:rsidRPr="00F467B6">
        <w:rPr>
          <w:rFonts w:ascii="Constantia" w:hAnsi="Constantia"/>
        </w:rPr>
        <w:t xml:space="preserve">Pomiędzy członków zespołu podzielony zostanie zakres czynności wskazany na początku niniejszego rozdziału. Nadzór nad zespołem koordynującym pełnić będzie </w:t>
      </w:r>
      <w:r w:rsidR="00B41DB3">
        <w:rPr>
          <w:rFonts w:ascii="Constantia" w:hAnsi="Constantia"/>
        </w:rPr>
        <w:t>Wójt Gminy Abramów.</w:t>
      </w:r>
      <w:r>
        <w:rPr>
          <w:rFonts w:ascii="Constantia" w:hAnsi="Constantia"/>
        </w:rPr>
        <w:t xml:space="preserve"> </w:t>
      </w:r>
      <w:r w:rsidRPr="00F467B6">
        <w:rPr>
          <w:rFonts w:ascii="Constantia" w:hAnsi="Constantia"/>
        </w:rPr>
        <w:t xml:space="preserve"> </w:t>
      </w:r>
    </w:p>
    <w:p w:rsidR="00F467B6" w:rsidRDefault="00F467B6" w:rsidP="00F467B6">
      <w:pPr>
        <w:autoSpaceDE w:val="0"/>
        <w:autoSpaceDN w:val="0"/>
        <w:adjustRightInd w:val="0"/>
        <w:spacing w:before="120" w:after="120"/>
        <w:jc w:val="both"/>
        <w:rPr>
          <w:rFonts w:ascii="Constantia" w:hAnsi="Constantia"/>
        </w:rPr>
      </w:pPr>
    </w:p>
    <w:p w:rsidR="002C672C" w:rsidRPr="0077676E" w:rsidRDefault="002C672C" w:rsidP="001B39FC">
      <w:pPr>
        <w:pStyle w:val="Nagwek2"/>
        <w:numPr>
          <w:ilvl w:val="0"/>
          <w:numId w:val="61"/>
        </w:numPr>
        <w:ind w:left="1418" w:hanging="709"/>
      </w:pPr>
      <w:bookmarkStart w:id="647" w:name="_Toc429032560"/>
      <w:r w:rsidRPr="0077676E">
        <w:t xml:space="preserve">Możliwe źródła finansowania </w:t>
      </w:r>
      <w:r w:rsidR="00BC5EDE" w:rsidRPr="0077676E">
        <w:t>P</w:t>
      </w:r>
      <w:r w:rsidRPr="0077676E">
        <w:t>lanu</w:t>
      </w:r>
      <w:bookmarkEnd w:id="640"/>
      <w:bookmarkEnd w:id="641"/>
      <w:bookmarkEnd w:id="642"/>
      <w:bookmarkEnd w:id="647"/>
    </w:p>
    <w:p w:rsidR="002C672C" w:rsidRPr="007D06E8" w:rsidRDefault="002C672C" w:rsidP="003027FE">
      <w:pPr>
        <w:pStyle w:val="Nagwek3"/>
        <w:numPr>
          <w:ilvl w:val="0"/>
          <w:numId w:val="58"/>
        </w:numPr>
        <w:shd w:val="clear" w:color="auto" w:fill="365F91" w:themeFill="accent1" w:themeFillShade="BF"/>
        <w:spacing w:before="120" w:after="240"/>
        <w:ind w:left="1134" w:hanging="425"/>
        <w:rPr>
          <w:rFonts w:ascii="Constantia" w:hAnsi="Constantia"/>
        </w:rPr>
      </w:pPr>
      <w:bookmarkStart w:id="648" w:name="_Toc394925542"/>
      <w:bookmarkStart w:id="649" w:name="_Toc394925799"/>
      <w:bookmarkStart w:id="650" w:name="_Toc394926110"/>
      <w:bookmarkStart w:id="651" w:name="_Toc394926189"/>
      <w:bookmarkStart w:id="652" w:name="_Toc394926268"/>
      <w:bookmarkStart w:id="653" w:name="_Toc394926351"/>
      <w:bookmarkStart w:id="654" w:name="_Toc394926544"/>
      <w:bookmarkStart w:id="655" w:name="_Toc394926716"/>
      <w:bookmarkStart w:id="656" w:name="_Toc394927287"/>
      <w:bookmarkStart w:id="657" w:name="_Toc421539353"/>
      <w:bookmarkStart w:id="658" w:name="_Toc421607727"/>
      <w:bookmarkStart w:id="659" w:name="_Toc422301316"/>
      <w:bookmarkStart w:id="660" w:name="_Toc422748439"/>
      <w:bookmarkStart w:id="661" w:name="_Toc422748528"/>
      <w:bookmarkStart w:id="662" w:name="_Toc422904574"/>
      <w:bookmarkStart w:id="663" w:name="_Toc422904685"/>
      <w:bookmarkStart w:id="664" w:name="_Toc422904958"/>
      <w:bookmarkStart w:id="665" w:name="_Toc423038154"/>
      <w:bookmarkStart w:id="666" w:name="_Toc423039109"/>
      <w:bookmarkStart w:id="667" w:name="_Toc424196504"/>
      <w:bookmarkStart w:id="668" w:name="_Toc394925543"/>
      <w:bookmarkStart w:id="669" w:name="_Toc394925800"/>
      <w:bookmarkStart w:id="670" w:name="_Toc394926111"/>
      <w:bookmarkStart w:id="671" w:name="_Toc394926190"/>
      <w:bookmarkStart w:id="672" w:name="_Toc394926269"/>
      <w:bookmarkStart w:id="673" w:name="_Toc394926352"/>
      <w:bookmarkStart w:id="674" w:name="_Toc394926545"/>
      <w:bookmarkStart w:id="675" w:name="_Toc394926717"/>
      <w:bookmarkStart w:id="676" w:name="_Toc394927288"/>
      <w:bookmarkStart w:id="677" w:name="_Toc421539354"/>
      <w:bookmarkStart w:id="678" w:name="_Toc421607728"/>
      <w:bookmarkStart w:id="679" w:name="_Toc422301317"/>
      <w:bookmarkStart w:id="680" w:name="_Toc422748440"/>
      <w:bookmarkStart w:id="681" w:name="_Toc422748529"/>
      <w:bookmarkStart w:id="682" w:name="_Toc422904575"/>
      <w:bookmarkStart w:id="683" w:name="_Toc422904686"/>
      <w:bookmarkStart w:id="684" w:name="_Toc422904959"/>
      <w:bookmarkStart w:id="685" w:name="_Toc423038155"/>
      <w:bookmarkStart w:id="686" w:name="_Toc423039110"/>
      <w:bookmarkStart w:id="687" w:name="_Toc424196505"/>
      <w:bookmarkStart w:id="688" w:name="_Toc394925544"/>
      <w:bookmarkStart w:id="689" w:name="_Toc394925801"/>
      <w:bookmarkStart w:id="690" w:name="_Toc394926112"/>
      <w:bookmarkStart w:id="691" w:name="_Toc394926191"/>
      <w:bookmarkStart w:id="692" w:name="_Toc394926270"/>
      <w:bookmarkStart w:id="693" w:name="_Toc394926353"/>
      <w:bookmarkStart w:id="694" w:name="_Toc394926546"/>
      <w:bookmarkStart w:id="695" w:name="_Toc394926718"/>
      <w:bookmarkStart w:id="696" w:name="_Toc394927289"/>
      <w:bookmarkStart w:id="697" w:name="_Toc421539355"/>
      <w:bookmarkStart w:id="698" w:name="_Toc421607729"/>
      <w:bookmarkStart w:id="699" w:name="_Toc422301318"/>
      <w:bookmarkStart w:id="700" w:name="_Toc422748441"/>
      <w:bookmarkStart w:id="701" w:name="_Toc422748530"/>
      <w:bookmarkStart w:id="702" w:name="_Toc422904576"/>
      <w:bookmarkStart w:id="703" w:name="_Toc422904687"/>
      <w:bookmarkStart w:id="704" w:name="_Toc422904960"/>
      <w:bookmarkStart w:id="705" w:name="_Toc423038156"/>
      <w:bookmarkStart w:id="706" w:name="_Toc423039111"/>
      <w:bookmarkStart w:id="707" w:name="_Toc424196506"/>
      <w:bookmarkStart w:id="708" w:name="_Toc394925545"/>
      <w:bookmarkStart w:id="709" w:name="_Toc394925802"/>
      <w:bookmarkStart w:id="710" w:name="_Toc394926113"/>
      <w:bookmarkStart w:id="711" w:name="_Toc394926192"/>
      <w:bookmarkStart w:id="712" w:name="_Toc394926271"/>
      <w:bookmarkStart w:id="713" w:name="_Toc394926354"/>
      <w:bookmarkStart w:id="714" w:name="_Toc394926547"/>
      <w:bookmarkStart w:id="715" w:name="_Toc394926719"/>
      <w:bookmarkStart w:id="716" w:name="_Toc394927290"/>
      <w:bookmarkStart w:id="717" w:name="_Toc421539356"/>
      <w:bookmarkStart w:id="718" w:name="_Toc421607730"/>
      <w:bookmarkStart w:id="719" w:name="_Toc422301319"/>
      <w:bookmarkStart w:id="720" w:name="_Toc422748442"/>
      <w:bookmarkStart w:id="721" w:name="_Toc422748531"/>
      <w:bookmarkStart w:id="722" w:name="_Toc422904577"/>
      <w:bookmarkStart w:id="723" w:name="_Toc422904688"/>
      <w:bookmarkStart w:id="724" w:name="_Toc422904961"/>
      <w:bookmarkStart w:id="725" w:name="_Toc423038157"/>
      <w:bookmarkStart w:id="726" w:name="_Toc423039112"/>
      <w:bookmarkStart w:id="727" w:name="_Toc424196507"/>
      <w:bookmarkStart w:id="728" w:name="_Toc394925546"/>
      <w:bookmarkStart w:id="729" w:name="_Toc394925803"/>
      <w:bookmarkStart w:id="730" w:name="_Toc394926114"/>
      <w:bookmarkStart w:id="731" w:name="_Toc394926193"/>
      <w:bookmarkStart w:id="732" w:name="_Toc394926272"/>
      <w:bookmarkStart w:id="733" w:name="_Toc394926355"/>
      <w:bookmarkStart w:id="734" w:name="_Toc394926548"/>
      <w:bookmarkStart w:id="735" w:name="_Toc394926720"/>
      <w:bookmarkStart w:id="736" w:name="_Toc394927291"/>
      <w:bookmarkStart w:id="737" w:name="_Toc421539357"/>
      <w:bookmarkStart w:id="738" w:name="_Toc421607731"/>
      <w:bookmarkStart w:id="739" w:name="_Toc422301320"/>
      <w:bookmarkStart w:id="740" w:name="_Toc422748443"/>
      <w:bookmarkStart w:id="741" w:name="_Toc422748532"/>
      <w:bookmarkStart w:id="742" w:name="_Toc422904578"/>
      <w:bookmarkStart w:id="743" w:name="_Toc422904689"/>
      <w:bookmarkStart w:id="744" w:name="_Toc422904962"/>
      <w:bookmarkStart w:id="745" w:name="_Toc423038158"/>
      <w:bookmarkStart w:id="746" w:name="_Toc423039113"/>
      <w:bookmarkStart w:id="747" w:name="_Toc424196508"/>
      <w:bookmarkStart w:id="748" w:name="_Toc394925547"/>
      <w:bookmarkStart w:id="749" w:name="_Toc394925804"/>
      <w:bookmarkStart w:id="750" w:name="_Toc394926115"/>
      <w:bookmarkStart w:id="751" w:name="_Toc394926194"/>
      <w:bookmarkStart w:id="752" w:name="_Toc394926273"/>
      <w:bookmarkStart w:id="753" w:name="_Toc394926356"/>
      <w:bookmarkStart w:id="754" w:name="_Toc394926549"/>
      <w:bookmarkStart w:id="755" w:name="_Toc394926721"/>
      <w:bookmarkStart w:id="756" w:name="_Toc394927292"/>
      <w:bookmarkStart w:id="757" w:name="_Toc421539358"/>
      <w:bookmarkStart w:id="758" w:name="_Toc421607732"/>
      <w:bookmarkStart w:id="759" w:name="_Toc422301321"/>
      <w:bookmarkStart w:id="760" w:name="_Toc422748444"/>
      <w:bookmarkStart w:id="761" w:name="_Toc422748533"/>
      <w:bookmarkStart w:id="762" w:name="_Toc422904579"/>
      <w:bookmarkStart w:id="763" w:name="_Toc422904690"/>
      <w:bookmarkStart w:id="764" w:name="_Toc422904963"/>
      <w:bookmarkStart w:id="765" w:name="_Toc423038159"/>
      <w:bookmarkStart w:id="766" w:name="_Toc423039114"/>
      <w:bookmarkStart w:id="767" w:name="_Toc424196509"/>
      <w:bookmarkStart w:id="768" w:name="_Toc422748445"/>
      <w:bookmarkStart w:id="769" w:name="_Toc422748534"/>
      <w:bookmarkStart w:id="770" w:name="_Toc422904580"/>
      <w:bookmarkStart w:id="771" w:name="_Toc422904691"/>
      <w:bookmarkStart w:id="772" w:name="_Toc422904964"/>
      <w:bookmarkStart w:id="773" w:name="_Toc423038160"/>
      <w:bookmarkStart w:id="774" w:name="_Toc423039115"/>
      <w:bookmarkStart w:id="775" w:name="_Toc424196510"/>
      <w:bookmarkStart w:id="776" w:name="_Toc422904965"/>
      <w:bookmarkStart w:id="777" w:name="_Toc423038161"/>
      <w:bookmarkStart w:id="778" w:name="_Toc423039116"/>
      <w:bookmarkStart w:id="779" w:name="_Toc424196511"/>
      <w:bookmarkStart w:id="780" w:name="_Toc422904966"/>
      <w:bookmarkStart w:id="781" w:name="_Toc423038162"/>
      <w:bookmarkStart w:id="782" w:name="_Toc423039117"/>
      <w:bookmarkStart w:id="783" w:name="_Toc424196512"/>
      <w:bookmarkStart w:id="784" w:name="_Toc422904967"/>
      <w:bookmarkStart w:id="785" w:name="_Toc423038163"/>
      <w:bookmarkStart w:id="786" w:name="_Toc423039118"/>
      <w:bookmarkStart w:id="787" w:name="_Toc424196513"/>
      <w:bookmarkStart w:id="788" w:name="_Toc422904968"/>
      <w:bookmarkStart w:id="789" w:name="_Toc423038164"/>
      <w:bookmarkStart w:id="790" w:name="_Toc423039119"/>
      <w:bookmarkStart w:id="791" w:name="_Toc424196514"/>
      <w:bookmarkStart w:id="792" w:name="_Toc422904969"/>
      <w:bookmarkStart w:id="793" w:name="_Toc423038165"/>
      <w:bookmarkStart w:id="794" w:name="_Toc423039120"/>
      <w:bookmarkStart w:id="795" w:name="_Toc424196515"/>
      <w:bookmarkStart w:id="796" w:name="_Toc360606297"/>
      <w:bookmarkStart w:id="797" w:name="_Toc421607733"/>
      <w:bookmarkStart w:id="798" w:name="_Toc423039121"/>
      <w:bookmarkStart w:id="799" w:name="_Toc429032561"/>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sidRPr="002C672C">
        <w:rPr>
          <w:rFonts w:ascii="Constantia" w:hAnsi="Constantia"/>
        </w:rPr>
        <w:t>Środki własne</w:t>
      </w:r>
      <w:bookmarkEnd w:id="796"/>
      <w:bookmarkEnd w:id="797"/>
      <w:bookmarkEnd w:id="798"/>
      <w:bookmarkEnd w:id="799"/>
    </w:p>
    <w:p w:rsidR="002C672C" w:rsidRPr="002C672C" w:rsidRDefault="002C672C" w:rsidP="00520304">
      <w:pPr>
        <w:autoSpaceDE w:val="0"/>
        <w:autoSpaceDN w:val="0"/>
        <w:adjustRightInd w:val="0"/>
        <w:spacing w:before="120" w:after="120"/>
        <w:ind w:firstLine="709"/>
        <w:jc w:val="both"/>
        <w:rPr>
          <w:rFonts w:ascii="Constantia" w:hAnsi="Constantia"/>
        </w:rPr>
      </w:pPr>
      <w:r w:rsidRPr="002C672C">
        <w:rPr>
          <w:rFonts w:ascii="Constantia" w:hAnsi="Constantia"/>
        </w:rPr>
        <w:t xml:space="preserve">Samorząd lokalny posiadający wystarczające środki finansowe może samodzielnie realizować projekty mające na celu poprawę efektywności energetycznej. Jednakże władze doświadczają obecnie ogromnej presji dotyczącej wydatków i ograniczają kapitał, który dana </w:t>
      </w:r>
      <w:r w:rsidR="008C323A">
        <w:rPr>
          <w:rFonts w:ascii="Constantia" w:hAnsi="Constantia"/>
        </w:rPr>
        <w:t>G</w:t>
      </w:r>
      <w:r w:rsidRPr="002C672C">
        <w:rPr>
          <w:rFonts w:ascii="Constantia" w:hAnsi="Constantia"/>
        </w:rPr>
        <w:t xml:space="preserve">mina mogłaby zainwestować, a w szczególności kwoty, które mogłaby pożyczyć. Poważnym problemem jest również brak wykwalifikowanej kadry specjalizującej się w najnowszych dostępnych na rynku technologiach. Wybór najkorzystniejszych rozwiązań jest podstawą długoterminowych zmian na rzecz poprawy efektywności energetycznej w </w:t>
      </w:r>
      <w:r w:rsidR="008C323A">
        <w:rPr>
          <w:rFonts w:ascii="Constantia" w:hAnsi="Constantia"/>
        </w:rPr>
        <w:t>G</w:t>
      </w:r>
      <w:r w:rsidRPr="002C672C">
        <w:rPr>
          <w:rFonts w:ascii="Constantia" w:hAnsi="Constantia"/>
        </w:rPr>
        <w:t>minie, redukcji CO</w:t>
      </w:r>
      <w:r w:rsidRPr="002C672C">
        <w:rPr>
          <w:rFonts w:ascii="Constantia" w:hAnsi="Constantia"/>
          <w:vertAlign w:val="subscript"/>
        </w:rPr>
        <w:t>2</w:t>
      </w:r>
      <w:r w:rsidRPr="002C672C">
        <w:rPr>
          <w:rFonts w:ascii="Constantia" w:hAnsi="Constantia"/>
        </w:rPr>
        <w:t>, a co za tym idzie - spełnienia unijnych i krajowych wymogów prawnych. Rekomenduje się zaangażowanie władz i instytucji w pozyskiwaniu funduszy ze środków zewnętrznych omówionych w poniższych rozdziałach.</w:t>
      </w:r>
    </w:p>
    <w:p w:rsidR="002C672C" w:rsidRPr="007D06E8" w:rsidRDefault="002C672C" w:rsidP="003027FE">
      <w:pPr>
        <w:pStyle w:val="Nagwek3"/>
        <w:numPr>
          <w:ilvl w:val="0"/>
          <w:numId w:val="58"/>
        </w:numPr>
        <w:shd w:val="clear" w:color="auto" w:fill="365F91" w:themeFill="accent1" w:themeFillShade="BF"/>
        <w:spacing w:before="120" w:after="240"/>
        <w:ind w:left="1134" w:hanging="425"/>
        <w:rPr>
          <w:rFonts w:ascii="Constantia" w:hAnsi="Constantia"/>
        </w:rPr>
      </w:pPr>
      <w:bookmarkStart w:id="800" w:name="_Toc360606298"/>
      <w:bookmarkStart w:id="801" w:name="_Toc421607734"/>
      <w:bookmarkStart w:id="802" w:name="_Toc423039122"/>
      <w:bookmarkStart w:id="803" w:name="_Toc429032562"/>
      <w:r w:rsidRPr="002C672C">
        <w:rPr>
          <w:rFonts w:ascii="Constantia" w:hAnsi="Constantia"/>
        </w:rPr>
        <w:t>Fundusze i programy krajowe</w:t>
      </w:r>
      <w:bookmarkEnd w:id="800"/>
      <w:bookmarkEnd w:id="801"/>
      <w:bookmarkEnd w:id="802"/>
      <w:bookmarkEnd w:id="803"/>
    </w:p>
    <w:p w:rsidR="002C672C" w:rsidRPr="003027FE" w:rsidRDefault="002C672C" w:rsidP="00520304">
      <w:pPr>
        <w:autoSpaceDE w:val="0"/>
        <w:autoSpaceDN w:val="0"/>
        <w:adjustRightInd w:val="0"/>
        <w:spacing w:before="120" w:after="120"/>
        <w:jc w:val="both"/>
        <w:rPr>
          <w:rFonts w:ascii="Constantia" w:hAnsi="Constantia"/>
          <w:b/>
          <w:i/>
          <w:color w:val="244061" w:themeColor="accent1" w:themeShade="80"/>
          <w:u w:val="single"/>
        </w:rPr>
      </w:pPr>
      <w:r w:rsidRPr="003027FE">
        <w:rPr>
          <w:rFonts w:ascii="Constantia" w:hAnsi="Constantia"/>
          <w:b/>
          <w:i/>
          <w:color w:val="244061" w:themeColor="accent1" w:themeShade="80"/>
          <w:u w:val="single"/>
        </w:rPr>
        <w:t>Wojewódzki Fundusz Ochrony Środowiska i Gospodarki Wodnej</w:t>
      </w:r>
    </w:p>
    <w:p w:rsidR="002C672C" w:rsidRPr="002C672C" w:rsidRDefault="002C672C" w:rsidP="00520304">
      <w:pPr>
        <w:autoSpaceDE w:val="0"/>
        <w:autoSpaceDN w:val="0"/>
        <w:adjustRightInd w:val="0"/>
        <w:spacing w:before="120" w:after="120"/>
        <w:ind w:firstLine="708"/>
        <w:jc w:val="both"/>
        <w:rPr>
          <w:rFonts w:ascii="Constantia" w:hAnsi="Constantia"/>
        </w:rPr>
      </w:pPr>
      <w:r w:rsidRPr="002C672C">
        <w:rPr>
          <w:rFonts w:ascii="Constantia" w:hAnsi="Constantia"/>
        </w:rPr>
        <w:t xml:space="preserve">Działalność </w:t>
      </w:r>
      <w:proofErr w:type="spellStart"/>
      <w:r w:rsidRPr="002C672C">
        <w:rPr>
          <w:rFonts w:ascii="Constantia" w:hAnsi="Constantia"/>
        </w:rPr>
        <w:t>WFOŚiGW</w:t>
      </w:r>
      <w:proofErr w:type="spellEnd"/>
      <w:r w:rsidRPr="002C672C">
        <w:rPr>
          <w:rFonts w:ascii="Constantia" w:hAnsi="Constantia"/>
        </w:rPr>
        <w:t xml:space="preserve"> skupia się wokół projektów realizowanych w skali poszczególnych województw. Dlatego też wielkość środków oraz wybór działań do refundacji jest zróżnicowana ze względu na dany oddział Funduszu. Proponowane wsparcie dotyczy przede wszystkim jednostek, które mogą pozyskiwać wsparcie finansowe głównie w postaci preferencyjnych pożyczek z możliwością częściowego ich umorzenia. Wysokość dofinansowania może wynosić od 70 do 80% kosztów kwalifikowanych zadania. Na ogół w</w:t>
      </w:r>
      <w:r w:rsidR="00CF4101">
        <w:rPr>
          <w:rFonts w:ascii="Constantia" w:hAnsi="Constantia"/>
        </w:rPr>
        <w:t> </w:t>
      </w:r>
      <w:r w:rsidRPr="002C672C">
        <w:rPr>
          <w:rFonts w:ascii="Constantia" w:hAnsi="Constantia"/>
        </w:rPr>
        <w:t>ramach ogłaszanych konkursów wnioski przyjmowane są na bieżąco według aktualnej listy dofinansowanych projektów na poniższe działania:</w:t>
      </w:r>
    </w:p>
    <w:p w:rsidR="002C672C" w:rsidRPr="00520304" w:rsidRDefault="002C672C" w:rsidP="001B39FC">
      <w:pPr>
        <w:pStyle w:val="Akapitzlist"/>
        <w:numPr>
          <w:ilvl w:val="0"/>
          <w:numId w:val="59"/>
        </w:numPr>
        <w:autoSpaceDE w:val="0"/>
        <w:autoSpaceDN w:val="0"/>
        <w:adjustRightInd w:val="0"/>
        <w:spacing w:before="120" w:after="120"/>
        <w:rPr>
          <w:rFonts w:ascii="Constantia" w:hAnsi="Constantia"/>
        </w:rPr>
      </w:pPr>
      <w:r w:rsidRPr="00520304">
        <w:rPr>
          <w:rFonts w:ascii="Constantia" w:hAnsi="Constantia"/>
        </w:rPr>
        <w:t>rozwój energetyki odnawialnej opartej o wykorzystanie w procesie wytwarzania energii promieniowania słonecznego, wiatru i wody, zasobów geotermalnych oraz biomasy;</w:t>
      </w:r>
    </w:p>
    <w:p w:rsidR="002C672C" w:rsidRPr="00520304" w:rsidRDefault="002C672C" w:rsidP="001B39FC">
      <w:pPr>
        <w:pStyle w:val="Akapitzlist"/>
        <w:numPr>
          <w:ilvl w:val="0"/>
          <w:numId w:val="59"/>
        </w:numPr>
        <w:autoSpaceDE w:val="0"/>
        <w:autoSpaceDN w:val="0"/>
        <w:adjustRightInd w:val="0"/>
        <w:spacing w:before="120" w:after="120"/>
        <w:rPr>
          <w:rFonts w:ascii="Constantia" w:hAnsi="Constantia"/>
        </w:rPr>
      </w:pPr>
      <w:r w:rsidRPr="00520304">
        <w:rPr>
          <w:rFonts w:ascii="Constantia" w:hAnsi="Constantia"/>
        </w:rPr>
        <w:t>skojarzone wytwarzanie energii elektrycznej i cieplnej;</w:t>
      </w:r>
    </w:p>
    <w:p w:rsidR="002C672C" w:rsidRPr="00520304" w:rsidRDefault="002C672C" w:rsidP="001B39FC">
      <w:pPr>
        <w:pStyle w:val="Akapitzlist"/>
        <w:numPr>
          <w:ilvl w:val="0"/>
          <w:numId w:val="59"/>
        </w:numPr>
        <w:autoSpaceDE w:val="0"/>
        <w:autoSpaceDN w:val="0"/>
        <w:adjustRightInd w:val="0"/>
        <w:spacing w:before="120" w:after="120"/>
        <w:rPr>
          <w:rFonts w:ascii="Constantia" w:hAnsi="Constantia"/>
        </w:rPr>
      </w:pPr>
      <w:r w:rsidRPr="00520304">
        <w:rPr>
          <w:rFonts w:ascii="Constantia" w:hAnsi="Constantia"/>
        </w:rPr>
        <w:t>modernizacja instalacji stanowiących źródła emisji gazów i pyłów;</w:t>
      </w:r>
    </w:p>
    <w:p w:rsidR="002C672C" w:rsidRPr="00520304" w:rsidRDefault="002C672C" w:rsidP="001B39FC">
      <w:pPr>
        <w:pStyle w:val="Akapitzlist"/>
        <w:numPr>
          <w:ilvl w:val="0"/>
          <w:numId w:val="59"/>
        </w:numPr>
        <w:autoSpaceDE w:val="0"/>
        <w:autoSpaceDN w:val="0"/>
        <w:adjustRightInd w:val="0"/>
        <w:spacing w:before="120" w:after="120"/>
        <w:rPr>
          <w:rFonts w:ascii="Constantia" w:hAnsi="Constantia"/>
        </w:rPr>
      </w:pPr>
      <w:r w:rsidRPr="00520304">
        <w:rPr>
          <w:rFonts w:ascii="Constantia" w:hAnsi="Constantia"/>
        </w:rPr>
        <w:t>zmiana technologii produkcji na energooszczędne i mniej uciążliwe dla środowiska;</w:t>
      </w:r>
    </w:p>
    <w:p w:rsidR="002C672C" w:rsidRPr="00520304" w:rsidRDefault="002C672C" w:rsidP="001B39FC">
      <w:pPr>
        <w:pStyle w:val="Akapitzlist"/>
        <w:numPr>
          <w:ilvl w:val="0"/>
          <w:numId w:val="59"/>
        </w:numPr>
        <w:autoSpaceDE w:val="0"/>
        <w:autoSpaceDN w:val="0"/>
        <w:adjustRightInd w:val="0"/>
        <w:spacing w:before="120" w:after="120"/>
        <w:rPr>
          <w:rFonts w:ascii="Constantia" w:hAnsi="Constantia"/>
        </w:rPr>
      </w:pPr>
      <w:r w:rsidRPr="00520304">
        <w:rPr>
          <w:rFonts w:ascii="Constantia" w:hAnsi="Constantia"/>
        </w:rPr>
        <w:t>modernizacja kotłowni opalanych paliwem stałym na zasilane paliwem bardziej ekologicznym;</w:t>
      </w:r>
    </w:p>
    <w:p w:rsidR="002C672C" w:rsidRPr="00520304" w:rsidRDefault="002C672C" w:rsidP="001B39FC">
      <w:pPr>
        <w:pStyle w:val="Akapitzlist"/>
        <w:numPr>
          <w:ilvl w:val="0"/>
          <w:numId w:val="59"/>
        </w:numPr>
        <w:autoSpaceDE w:val="0"/>
        <w:autoSpaceDN w:val="0"/>
        <w:adjustRightInd w:val="0"/>
        <w:spacing w:before="120" w:after="120"/>
        <w:rPr>
          <w:rFonts w:ascii="Constantia" w:hAnsi="Constantia"/>
        </w:rPr>
      </w:pPr>
      <w:r w:rsidRPr="00520304">
        <w:rPr>
          <w:rFonts w:ascii="Constantia" w:hAnsi="Constantia"/>
        </w:rPr>
        <w:lastRenderedPageBreak/>
        <w:t>likwidacja lokalnych kotłowni opalanych paliwem stałym i przyłączanie obiektów do miejskiej sieci ciepłowniczej;</w:t>
      </w:r>
    </w:p>
    <w:p w:rsidR="002C672C" w:rsidRPr="00520304" w:rsidRDefault="002C672C" w:rsidP="001B39FC">
      <w:pPr>
        <w:pStyle w:val="Akapitzlist"/>
        <w:numPr>
          <w:ilvl w:val="0"/>
          <w:numId w:val="59"/>
        </w:numPr>
        <w:autoSpaceDE w:val="0"/>
        <w:autoSpaceDN w:val="0"/>
        <w:adjustRightInd w:val="0"/>
        <w:spacing w:before="120" w:after="120"/>
        <w:rPr>
          <w:rFonts w:ascii="Constantia" w:hAnsi="Constantia"/>
        </w:rPr>
      </w:pPr>
      <w:r w:rsidRPr="00520304">
        <w:rPr>
          <w:rFonts w:ascii="Constantia" w:hAnsi="Constantia"/>
        </w:rPr>
        <w:t xml:space="preserve">podniesienie efektywności gospodarowania energią m.in. poprzez modernizację systemów </w:t>
      </w:r>
      <w:proofErr w:type="spellStart"/>
      <w:r w:rsidRPr="00520304">
        <w:rPr>
          <w:rFonts w:ascii="Constantia" w:hAnsi="Constantia"/>
        </w:rPr>
        <w:t>przesyłu</w:t>
      </w:r>
      <w:proofErr w:type="spellEnd"/>
      <w:r w:rsidRPr="00520304">
        <w:rPr>
          <w:rFonts w:ascii="Constantia" w:hAnsi="Constantia"/>
        </w:rPr>
        <w:t xml:space="preserve"> i dystrybucji energii oraz termomodernizację i </w:t>
      </w:r>
      <w:proofErr w:type="spellStart"/>
      <w:r w:rsidRPr="00520304">
        <w:rPr>
          <w:rFonts w:ascii="Constantia" w:hAnsi="Constantia"/>
        </w:rPr>
        <w:t>termorenowację</w:t>
      </w:r>
      <w:proofErr w:type="spellEnd"/>
      <w:r w:rsidRPr="00520304">
        <w:rPr>
          <w:rFonts w:ascii="Constantia" w:hAnsi="Constantia"/>
        </w:rPr>
        <w:t xml:space="preserve"> budynków ze szczególnym uwzględnieniem obiektów użyteczności publicznej;</w:t>
      </w:r>
    </w:p>
    <w:p w:rsidR="002C672C" w:rsidRPr="003027FE" w:rsidRDefault="002C672C" w:rsidP="00520304">
      <w:pPr>
        <w:autoSpaceDE w:val="0"/>
        <w:autoSpaceDN w:val="0"/>
        <w:adjustRightInd w:val="0"/>
        <w:spacing w:before="120" w:after="120"/>
        <w:jc w:val="both"/>
        <w:rPr>
          <w:rFonts w:ascii="Constantia" w:hAnsi="Constantia"/>
          <w:b/>
          <w:i/>
          <w:color w:val="244061" w:themeColor="accent1" w:themeShade="80"/>
          <w:u w:val="single"/>
        </w:rPr>
      </w:pPr>
      <w:r w:rsidRPr="003027FE">
        <w:rPr>
          <w:rFonts w:ascii="Constantia" w:hAnsi="Constantia"/>
          <w:b/>
          <w:i/>
          <w:color w:val="244061" w:themeColor="accent1" w:themeShade="80"/>
          <w:u w:val="single"/>
        </w:rPr>
        <w:t>Fundusz Termomodernizacyjny Banku Gospodarstwa Krajowego</w:t>
      </w:r>
    </w:p>
    <w:p w:rsidR="00E83AA2" w:rsidRDefault="002C672C" w:rsidP="00520304">
      <w:pPr>
        <w:autoSpaceDE w:val="0"/>
        <w:autoSpaceDN w:val="0"/>
        <w:adjustRightInd w:val="0"/>
        <w:spacing w:before="120" w:after="120"/>
        <w:ind w:firstLine="709"/>
        <w:jc w:val="both"/>
        <w:rPr>
          <w:rFonts w:ascii="Constantia" w:hAnsi="Constantia"/>
        </w:rPr>
      </w:pPr>
      <w:r w:rsidRPr="002C672C">
        <w:rPr>
          <w:rFonts w:ascii="Constantia" w:hAnsi="Constantia"/>
        </w:rPr>
        <w:t>W celu realizacji projektów inwestycyjnych zaprezentowanych w niniejszym opracowaniu samorząd lokalny może skorzystać ze wsparcia Funduszu Termomodernizacyjnego Banku Gospodarstwa Krajowego. Formą pomocy jest w tym przypadku 20% premia termomodernizacyjna na wykorzystany kredyt. Z pomocy mogą skorzystać wszyscy inwestorzy, bez względu na status prawny, a więc np.: osoby prawne (spółdzielnie mieszkaniowe i spółki prawa handlowego), jednostki samorządu terytorialnego, wspólnoty mieszkaniowe, osoby fizyczne, w tym właściciele domów jednorodzinnych.</w:t>
      </w:r>
    </w:p>
    <w:p w:rsidR="002C672C" w:rsidRPr="002C672C" w:rsidRDefault="002C672C" w:rsidP="00520304">
      <w:pPr>
        <w:autoSpaceDE w:val="0"/>
        <w:autoSpaceDN w:val="0"/>
        <w:adjustRightInd w:val="0"/>
        <w:spacing w:before="120" w:after="120"/>
        <w:ind w:firstLine="708"/>
        <w:jc w:val="both"/>
        <w:rPr>
          <w:rFonts w:ascii="Constantia" w:hAnsi="Constantia"/>
        </w:rPr>
      </w:pPr>
      <w:r w:rsidRPr="002C672C">
        <w:rPr>
          <w:rFonts w:ascii="Constantia" w:hAnsi="Constantia"/>
        </w:rPr>
        <w:t xml:space="preserve">Premia termomodernizacyjna przysługuje w przypadku realizacji przedsięwzięć termomodernizacyjnych, w skład w których wchodzi m. in.: zmniejszenie zużycia energii na potrzeby ogrzewania i podgrzewania wody użytkowej w budynkach, zmniejszenie kosztów pozyskania ciepła dostarczanego do budynków - w wyniku wykonania przyłącza technicznego do scentralizowanego źródła ciepła w związku z likwidacją lokalnego źródła ciepła, zmniejszenie strat energii pierwotnej w lokalnych sieciach ciepłowniczych oraz zasilających je lokalnych źródłach ciepła oraz wykorzystanie  odnawialnych źródeł energii. </w:t>
      </w:r>
    </w:p>
    <w:p w:rsidR="002C672C" w:rsidRPr="002C672C" w:rsidRDefault="002C672C" w:rsidP="00520304">
      <w:pPr>
        <w:autoSpaceDE w:val="0"/>
        <w:autoSpaceDN w:val="0"/>
        <w:adjustRightInd w:val="0"/>
        <w:spacing w:before="120" w:after="120"/>
        <w:ind w:firstLine="708"/>
        <w:jc w:val="both"/>
        <w:rPr>
          <w:rFonts w:ascii="Constantia" w:hAnsi="Constantia"/>
        </w:rPr>
      </w:pPr>
      <w:r w:rsidRPr="002C672C">
        <w:rPr>
          <w:rFonts w:ascii="Constantia" w:hAnsi="Constantia"/>
        </w:rPr>
        <w:t>Jako zabezpieczenia zasadności przeprowadzonej inwestycji bank wymaga przeprowadzenia przez wnioskodawcę audytu energetycznego. Audyt taki powinien być dołączony do wniosku o przyznanie premii składanego wraz z wnioskiem kredytowym w</w:t>
      </w:r>
      <w:r w:rsidR="00CF4101">
        <w:rPr>
          <w:rFonts w:ascii="Constantia" w:hAnsi="Constantia"/>
        </w:rPr>
        <w:t> </w:t>
      </w:r>
      <w:r w:rsidRPr="002C672C">
        <w:rPr>
          <w:rFonts w:ascii="Constantia" w:hAnsi="Constantia"/>
        </w:rPr>
        <w:t>banku kredytującym.</w:t>
      </w:r>
    </w:p>
    <w:p w:rsidR="002C672C" w:rsidRPr="003027FE" w:rsidRDefault="002C672C" w:rsidP="00520304">
      <w:pPr>
        <w:autoSpaceDE w:val="0"/>
        <w:autoSpaceDN w:val="0"/>
        <w:adjustRightInd w:val="0"/>
        <w:spacing w:before="120" w:after="120"/>
        <w:jc w:val="both"/>
        <w:rPr>
          <w:rFonts w:ascii="Constantia" w:hAnsi="Constantia"/>
          <w:b/>
          <w:i/>
          <w:color w:val="244061" w:themeColor="accent1" w:themeShade="80"/>
          <w:u w:val="single"/>
        </w:rPr>
      </w:pPr>
      <w:r w:rsidRPr="003027FE">
        <w:rPr>
          <w:rFonts w:ascii="Constantia" w:hAnsi="Constantia"/>
          <w:b/>
          <w:i/>
          <w:color w:val="244061" w:themeColor="accent1" w:themeShade="80"/>
          <w:u w:val="single"/>
        </w:rPr>
        <w:t>Narodowy Fundusz Ochrony Środowiska i Gospodarki Wodnej</w:t>
      </w:r>
    </w:p>
    <w:p w:rsidR="002C672C" w:rsidRPr="002C672C" w:rsidRDefault="002C672C" w:rsidP="00CF4101">
      <w:pPr>
        <w:autoSpaceDE w:val="0"/>
        <w:autoSpaceDN w:val="0"/>
        <w:adjustRightInd w:val="0"/>
        <w:spacing w:before="120" w:after="120"/>
        <w:ind w:firstLine="709"/>
        <w:jc w:val="both"/>
        <w:rPr>
          <w:rFonts w:ascii="Constantia" w:hAnsi="Constantia"/>
        </w:rPr>
      </w:pPr>
      <w:r w:rsidRPr="002C672C">
        <w:rPr>
          <w:rFonts w:ascii="Constantia" w:hAnsi="Constantia"/>
        </w:rPr>
        <w:t xml:space="preserve">Cel generalny nowej Strategii NFOŚiGW jakim </w:t>
      </w:r>
      <w:r w:rsidR="00CF4101">
        <w:rPr>
          <w:rFonts w:ascii="Constantia" w:hAnsi="Constantia"/>
        </w:rPr>
        <w:t>jest poprawa stanu środowiska i </w:t>
      </w:r>
      <w:r w:rsidRPr="002C672C">
        <w:rPr>
          <w:rFonts w:ascii="Constantia" w:hAnsi="Constantia"/>
        </w:rPr>
        <w:t>zrównoważone gospodarowanie jego zasobami przez stabilne, skuteczne i efektywne wspieranie przedsięwzięć i inicjatyw służących środowisku zostanie zrealizowany poprzez wdrożenie czterech priorytetów środowiskowych tj.:</w:t>
      </w:r>
    </w:p>
    <w:p w:rsidR="002C672C" w:rsidRPr="002C672C" w:rsidRDefault="002C672C" w:rsidP="001B39FC">
      <w:pPr>
        <w:numPr>
          <w:ilvl w:val="0"/>
          <w:numId w:val="16"/>
        </w:numPr>
        <w:autoSpaceDE w:val="0"/>
        <w:autoSpaceDN w:val="0"/>
        <w:adjustRightInd w:val="0"/>
        <w:spacing w:after="0"/>
        <w:ind w:left="714" w:hanging="357"/>
        <w:jc w:val="both"/>
        <w:rPr>
          <w:rFonts w:ascii="Constantia" w:hAnsi="Constantia"/>
        </w:rPr>
      </w:pPr>
      <w:r w:rsidRPr="002C672C">
        <w:rPr>
          <w:rFonts w:ascii="Constantia" w:hAnsi="Constantia"/>
        </w:rPr>
        <w:t xml:space="preserve">ochrona i zrównoważone gospodarowanie zasobami wodnymi; </w:t>
      </w:r>
    </w:p>
    <w:p w:rsidR="002C672C" w:rsidRPr="002C672C" w:rsidRDefault="002C672C" w:rsidP="001B39FC">
      <w:pPr>
        <w:numPr>
          <w:ilvl w:val="0"/>
          <w:numId w:val="16"/>
        </w:numPr>
        <w:autoSpaceDE w:val="0"/>
        <w:autoSpaceDN w:val="0"/>
        <w:adjustRightInd w:val="0"/>
        <w:spacing w:after="0"/>
        <w:ind w:left="714" w:hanging="357"/>
        <w:jc w:val="both"/>
        <w:rPr>
          <w:rFonts w:ascii="Constantia" w:hAnsi="Constantia"/>
        </w:rPr>
      </w:pPr>
      <w:r w:rsidRPr="002C672C">
        <w:rPr>
          <w:rFonts w:ascii="Constantia" w:hAnsi="Constantia"/>
        </w:rPr>
        <w:t xml:space="preserve">racjonalne gospodarowanie odpadami i ochrona powierzchni ziemi; </w:t>
      </w:r>
    </w:p>
    <w:p w:rsidR="002C672C" w:rsidRPr="002C672C" w:rsidRDefault="002C672C" w:rsidP="001B39FC">
      <w:pPr>
        <w:numPr>
          <w:ilvl w:val="0"/>
          <w:numId w:val="16"/>
        </w:numPr>
        <w:autoSpaceDE w:val="0"/>
        <w:autoSpaceDN w:val="0"/>
        <w:adjustRightInd w:val="0"/>
        <w:spacing w:after="0"/>
        <w:ind w:left="714" w:hanging="357"/>
        <w:jc w:val="both"/>
        <w:rPr>
          <w:rFonts w:ascii="Constantia" w:hAnsi="Constantia"/>
        </w:rPr>
      </w:pPr>
      <w:r w:rsidRPr="002C672C">
        <w:rPr>
          <w:rFonts w:ascii="Constantia" w:hAnsi="Constantia"/>
        </w:rPr>
        <w:t>ochrona różnorodności biologicznej i funkcji ekosystemów;</w:t>
      </w:r>
    </w:p>
    <w:p w:rsidR="002C672C" w:rsidRPr="002C672C" w:rsidRDefault="002C672C" w:rsidP="001B39FC">
      <w:pPr>
        <w:numPr>
          <w:ilvl w:val="0"/>
          <w:numId w:val="16"/>
        </w:numPr>
        <w:autoSpaceDE w:val="0"/>
        <w:autoSpaceDN w:val="0"/>
        <w:adjustRightInd w:val="0"/>
        <w:spacing w:after="0"/>
        <w:ind w:left="714" w:hanging="357"/>
        <w:jc w:val="both"/>
        <w:rPr>
          <w:rFonts w:ascii="Constantia" w:hAnsi="Constantia"/>
        </w:rPr>
      </w:pPr>
      <w:r w:rsidRPr="002C672C">
        <w:rPr>
          <w:rFonts w:ascii="Constantia" w:hAnsi="Constantia"/>
        </w:rPr>
        <w:t>ochrona atmosfery (najbardziej spójny z niniejszym projektem);</w:t>
      </w:r>
    </w:p>
    <w:p w:rsidR="002C672C" w:rsidRPr="002C672C" w:rsidRDefault="002C672C" w:rsidP="002C672C">
      <w:pPr>
        <w:autoSpaceDE w:val="0"/>
        <w:autoSpaceDN w:val="0"/>
        <w:adjustRightInd w:val="0"/>
        <w:spacing w:after="240"/>
        <w:jc w:val="both"/>
        <w:rPr>
          <w:rFonts w:ascii="Constantia" w:hAnsi="Constantia"/>
        </w:rPr>
      </w:pPr>
    </w:p>
    <w:p w:rsidR="002C672C" w:rsidRPr="002C672C" w:rsidRDefault="002C672C" w:rsidP="002C672C">
      <w:pPr>
        <w:autoSpaceDE w:val="0"/>
        <w:autoSpaceDN w:val="0"/>
        <w:adjustRightInd w:val="0"/>
        <w:spacing w:after="240"/>
        <w:jc w:val="both"/>
        <w:rPr>
          <w:rFonts w:ascii="Constantia" w:hAnsi="Constantia"/>
        </w:rPr>
      </w:pPr>
    </w:p>
    <w:p w:rsidR="002C672C" w:rsidRPr="002C672C" w:rsidRDefault="002C672C" w:rsidP="002C672C">
      <w:pPr>
        <w:autoSpaceDE w:val="0"/>
        <w:autoSpaceDN w:val="0"/>
        <w:adjustRightInd w:val="0"/>
        <w:spacing w:after="240"/>
        <w:jc w:val="both"/>
        <w:rPr>
          <w:rFonts w:ascii="Constantia" w:hAnsi="Constantia"/>
        </w:rPr>
        <w:sectPr w:rsidR="002C672C" w:rsidRPr="002C672C" w:rsidSect="00A57223">
          <w:footerReference w:type="default" r:id="rId74"/>
          <w:pgSz w:w="11906" w:h="16838"/>
          <w:pgMar w:top="1249" w:right="1417" w:bottom="1417" w:left="1417" w:header="708" w:footer="708" w:gutter="0"/>
          <w:cols w:space="708"/>
          <w:docGrid w:linePitch="360"/>
        </w:sectPr>
      </w:pPr>
    </w:p>
    <w:p w:rsidR="002C672C" w:rsidRPr="00645C9A" w:rsidRDefault="00645C9A" w:rsidP="00645C9A">
      <w:pPr>
        <w:pStyle w:val="Legenda"/>
        <w:spacing w:after="120"/>
        <w:rPr>
          <w:rFonts w:ascii="Constantia" w:hAnsi="Constantia"/>
          <w:b w:val="0"/>
          <w:bCs w:val="0"/>
          <w:color w:val="auto"/>
          <w:szCs w:val="20"/>
        </w:rPr>
      </w:pPr>
      <w:bookmarkStart w:id="804" w:name="_Toc416427736"/>
      <w:bookmarkStart w:id="805" w:name="_Toc416635350"/>
      <w:bookmarkStart w:id="806" w:name="_Toc421611924"/>
      <w:bookmarkStart w:id="807" w:name="_Toc429033832"/>
      <w:r w:rsidRPr="00645C9A">
        <w:rPr>
          <w:rFonts w:ascii="Constantia" w:hAnsi="Constantia"/>
          <w:b w:val="0"/>
          <w:color w:val="auto"/>
        </w:rPr>
        <w:lastRenderedPageBreak/>
        <w:t xml:space="preserve">Tabela </w:t>
      </w:r>
      <w:r w:rsidRPr="00645C9A">
        <w:rPr>
          <w:rFonts w:ascii="Constantia" w:hAnsi="Constantia"/>
          <w:b w:val="0"/>
          <w:color w:val="auto"/>
        </w:rPr>
        <w:fldChar w:fldCharType="begin"/>
      </w:r>
      <w:r w:rsidRPr="00645C9A">
        <w:rPr>
          <w:rFonts w:ascii="Constantia" w:hAnsi="Constantia"/>
          <w:b w:val="0"/>
          <w:color w:val="auto"/>
        </w:rPr>
        <w:instrText xml:space="preserve"> SEQ Tabela \* ARABIC </w:instrText>
      </w:r>
      <w:r w:rsidRPr="00645C9A">
        <w:rPr>
          <w:rFonts w:ascii="Constantia" w:hAnsi="Constantia"/>
          <w:b w:val="0"/>
          <w:color w:val="auto"/>
        </w:rPr>
        <w:fldChar w:fldCharType="separate"/>
      </w:r>
      <w:r w:rsidRPr="00645C9A">
        <w:rPr>
          <w:rFonts w:ascii="Constantia" w:hAnsi="Constantia"/>
          <w:b w:val="0"/>
          <w:noProof/>
          <w:color w:val="auto"/>
        </w:rPr>
        <w:t>32</w:t>
      </w:r>
      <w:r w:rsidRPr="00645C9A">
        <w:rPr>
          <w:rFonts w:ascii="Constantia" w:hAnsi="Constantia"/>
          <w:b w:val="0"/>
          <w:color w:val="auto"/>
        </w:rPr>
        <w:fldChar w:fldCharType="end"/>
      </w:r>
      <w:r w:rsidR="002C672C" w:rsidRPr="00645C9A">
        <w:rPr>
          <w:rFonts w:ascii="Constantia" w:hAnsi="Constantia"/>
          <w:b w:val="0"/>
          <w:bCs w:val="0"/>
          <w:color w:val="auto"/>
          <w:szCs w:val="20"/>
        </w:rPr>
        <w:t>. Możliwości finansowania inwestycji proekologicznych ze środków Narodowego Funduszu Ochrony Środowiska</w:t>
      </w:r>
      <w:bookmarkEnd w:id="804"/>
      <w:bookmarkEnd w:id="805"/>
      <w:bookmarkEnd w:id="806"/>
      <w:bookmarkEnd w:id="807"/>
    </w:p>
    <w:tbl>
      <w:tblPr>
        <w:tblStyle w:val="Tabela-Siatka71"/>
        <w:tblW w:w="5000" w:type="pct"/>
        <w:tblLayout w:type="fixed"/>
        <w:tblLook w:val="04A0" w:firstRow="1" w:lastRow="0" w:firstColumn="1" w:lastColumn="0" w:noHBand="0" w:noVBand="1"/>
      </w:tblPr>
      <w:tblGrid>
        <w:gridCol w:w="392"/>
        <w:gridCol w:w="566"/>
        <w:gridCol w:w="708"/>
        <w:gridCol w:w="3544"/>
        <w:gridCol w:w="1704"/>
        <w:gridCol w:w="3828"/>
        <w:gridCol w:w="3478"/>
      </w:tblGrid>
      <w:tr w:rsidR="002C672C" w:rsidRPr="002C672C" w:rsidTr="00B972AF">
        <w:trPr>
          <w:cantSplit/>
          <w:trHeight w:val="552"/>
        </w:trPr>
        <w:tc>
          <w:tcPr>
            <w:tcW w:w="337" w:type="pct"/>
            <w:gridSpan w:val="2"/>
            <w:tcBorders>
              <w:right w:val="dotDash" w:sz="8" w:space="0" w:color="632423" w:themeColor="accent2" w:themeShade="80"/>
            </w:tcBorders>
            <w:shd w:val="clear" w:color="auto" w:fill="244061" w:themeFill="accent1" w:themeFillShade="80"/>
            <w:vAlign w:val="center"/>
          </w:tcPr>
          <w:p w:rsidR="002C672C" w:rsidRPr="002C672C" w:rsidRDefault="002C672C" w:rsidP="002C672C">
            <w:pPr>
              <w:spacing w:after="0" w:line="240" w:lineRule="auto"/>
              <w:ind w:left="113" w:right="113"/>
              <w:jc w:val="center"/>
              <w:rPr>
                <w:rFonts w:ascii="Constantia" w:hAnsi="Constantia"/>
                <w:b/>
                <w:color w:val="FFFFFF" w:themeColor="background1"/>
                <w:sz w:val="18"/>
                <w:szCs w:val="16"/>
                <w:lang w:eastAsia="pl-PL"/>
              </w:rPr>
            </w:pPr>
            <w:r w:rsidRPr="002C672C">
              <w:rPr>
                <w:rFonts w:ascii="Constantia" w:hAnsi="Constantia"/>
                <w:b/>
                <w:color w:val="FFFFFF" w:themeColor="background1"/>
                <w:sz w:val="18"/>
                <w:szCs w:val="16"/>
                <w:lang w:eastAsia="pl-PL"/>
              </w:rPr>
              <w:t>Program</w:t>
            </w:r>
          </w:p>
        </w:tc>
        <w:tc>
          <w:tcPr>
            <w:tcW w:w="1495" w:type="pct"/>
            <w:gridSpan w:val="2"/>
            <w:tcBorders>
              <w:left w:val="dotDash" w:sz="8" w:space="0" w:color="632423" w:themeColor="accent2" w:themeShade="80"/>
              <w:right w:val="dotDash" w:sz="8" w:space="0" w:color="632423" w:themeColor="accent2" w:themeShade="80"/>
            </w:tcBorders>
            <w:shd w:val="clear" w:color="auto" w:fill="244061" w:themeFill="accent1" w:themeFillShade="80"/>
            <w:vAlign w:val="center"/>
          </w:tcPr>
          <w:p w:rsidR="002C672C" w:rsidRPr="002C672C" w:rsidRDefault="002C672C" w:rsidP="002C672C">
            <w:pPr>
              <w:autoSpaceDE w:val="0"/>
              <w:autoSpaceDN w:val="0"/>
              <w:adjustRightInd w:val="0"/>
              <w:spacing w:after="240" w:line="240" w:lineRule="auto"/>
              <w:jc w:val="center"/>
              <w:rPr>
                <w:rFonts w:ascii="Constantia" w:hAnsi="Constantia"/>
                <w:b/>
                <w:color w:val="FFFFFF" w:themeColor="background1"/>
                <w:sz w:val="18"/>
                <w:szCs w:val="16"/>
                <w:lang w:eastAsia="pl-PL"/>
              </w:rPr>
            </w:pPr>
            <w:r w:rsidRPr="002C672C">
              <w:rPr>
                <w:rFonts w:ascii="Constantia" w:hAnsi="Constantia"/>
                <w:b/>
                <w:color w:val="FFFFFF" w:themeColor="background1"/>
                <w:sz w:val="18"/>
                <w:szCs w:val="16"/>
                <w:lang w:eastAsia="pl-PL"/>
              </w:rPr>
              <w:t>Zakres programu</w:t>
            </w:r>
          </w:p>
        </w:tc>
        <w:tc>
          <w:tcPr>
            <w:tcW w:w="599" w:type="pct"/>
            <w:tcBorders>
              <w:left w:val="dotDash" w:sz="8" w:space="0" w:color="632423" w:themeColor="accent2" w:themeShade="80"/>
              <w:right w:val="dotDash" w:sz="8" w:space="0" w:color="632423" w:themeColor="accent2" w:themeShade="80"/>
            </w:tcBorders>
            <w:shd w:val="clear" w:color="auto" w:fill="244061" w:themeFill="accent1" w:themeFillShade="80"/>
            <w:vAlign w:val="center"/>
          </w:tcPr>
          <w:p w:rsidR="002C672C" w:rsidRPr="002C672C" w:rsidRDefault="002C672C" w:rsidP="002C672C">
            <w:pPr>
              <w:autoSpaceDE w:val="0"/>
              <w:autoSpaceDN w:val="0"/>
              <w:adjustRightInd w:val="0"/>
              <w:spacing w:after="0" w:line="240" w:lineRule="auto"/>
              <w:jc w:val="center"/>
              <w:rPr>
                <w:rFonts w:ascii="Constantia" w:hAnsi="Constantia"/>
                <w:b/>
                <w:color w:val="FFFFFF" w:themeColor="background1"/>
                <w:sz w:val="18"/>
                <w:szCs w:val="16"/>
                <w:lang w:eastAsia="pl-PL"/>
              </w:rPr>
            </w:pPr>
            <w:r w:rsidRPr="002C672C">
              <w:rPr>
                <w:rFonts w:ascii="Constantia" w:hAnsi="Constantia"/>
                <w:b/>
                <w:color w:val="FFFFFF" w:themeColor="background1"/>
                <w:sz w:val="18"/>
                <w:szCs w:val="16"/>
                <w:lang w:eastAsia="pl-PL"/>
              </w:rPr>
              <w:t>Tryb składania wniosków</w:t>
            </w:r>
          </w:p>
        </w:tc>
        <w:tc>
          <w:tcPr>
            <w:tcW w:w="1346" w:type="pct"/>
            <w:tcBorders>
              <w:left w:val="dotDash" w:sz="8" w:space="0" w:color="632423" w:themeColor="accent2" w:themeShade="80"/>
              <w:right w:val="dotDash" w:sz="8" w:space="0" w:color="632423" w:themeColor="accent2" w:themeShade="80"/>
            </w:tcBorders>
            <w:shd w:val="clear" w:color="auto" w:fill="244061" w:themeFill="accent1" w:themeFillShade="80"/>
            <w:vAlign w:val="center"/>
          </w:tcPr>
          <w:p w:rsidR="002C672C" w:rsidRPr="002C672C" w:rsidRDefault="002C672C" w:rsidP="002C672C">
            <w:pPr>
              <w:autoSpaceDE w:val="0"/>
              <w:autoSpaceDN w:val="0"/>
              <w:adjustRightInd w:val="0"/>
              <w:spacing w:after="0" w:line="240" w:lineRule="auto"/>
              <w:jc w:val="center"/>
              <w:rPr>
                <w:rFonts w:ascii="Constantia" w:hAnsi="Constantia"/>
                <w:b/>
                <w:color w:val="FFFFFF" w:themeColor="background1"/>
                <w:sz w:val="18"/>
                <w:szCs w:val="16"/>
                <w:lang w:eastAsia="pl-PL"/>
              </w:rPr>
            </w:pPr>
            <w:r w:rsidRPr="002C672C">
              <w:rPr>
                <w:rFonts w:ascii="Constantia" w:hAnsi="Constantia"/>
                <w:b/>
                <w:color w:val="FFFFFF" w:themeColor="background1"/>
                <w:sz w:val="18"/>
                <w:szCs w:val="16"/>
                <w:lang w:eastAsia="pl-PL"/>
              </w:rPr>
              <w:t>Beneficjenci</w:t>
            </w:r>
          </w:p>
        </w:tc>
        <w:tc>
          <w:tcPr>
            <w:tcW w:w="1223" w:type="pct"/>
            <w:tcBorders>
              <w:left w:val="dotDash" w:sz="8" w:space="0" w:color="632423" w:themeColor="accent2" w:themeShade="80"/>
              <w:right w:val="nil"/>
            </w:tcBorders>
            <w:shd w:val="clear" w:color="auto" w:fill="244061" w:themeFill="accent1" w:themeFillShade="80"/>
            <w:vAlign w:val="center"/>
          </w:tcPr>
          <w:p w:rsidR="002C672C" w:rsidRPr="002C672C" w:rsidRDefault="002C672C" w:rsidP="002C672C">
            <w:pPr>
              <w:autoSpaceDE w:val="0"/>
              <w:autoSpaceDN w:val="0"/>
              <w:adjustRightInd w:val="0"/>
              <w:spacing w:after="0" w:line="240" w:lineRule="auto"/>
              <w:jc w:val="center"/>
              <w:rPr>
                <w:rFonts w:ascii="Constantia" w:hAnsi="Constantia"/>
                <w:b/>
                <w:sz w:val="18"/>
                <w:szCs w:val="16"/>
                <w:lang w:eastAsia="pl-PL"/>
              </w:rPr>
            </w:pPr>
            <w:r w:rsidRPr="002C672C">
              <w:rPr>
                <w:rFonts w:ascii="Constantia" w:hAnsi="Constantia"/>
                <w:b/>
                <w:color w:val="FFFFFF" w:themeColor="background1"/>
                <w:sz w:val="18"/>
                <w:szCs w:val="16"/>
                <w:lang w:eastAsia="pl-PL"/>
              </w:rPr>
              <w:t>Forma i warunki dofinansowania</w:t>
            </w:r>
          </w:p>
        </w:tc>
      </w:tr>
      <w:tr w:rsidR="002C672C" w:rsidRPr="002C672C" w:rsidTr="00645C9A">
        <w:trPr>
          <w:cantSplit/>
          <w:trHeight w:val="1098"/>
        </w:trPr>
        <w:tc>
          <w:tcPr>
            <w:tcW w:w="138" w:type="pct"/>
            <w:vMerge w:val="restart"/>
            <w:tcBorders>
              <w:left w:val="dotDash" w:sz="8" w:space="0" w:color="632423" w:themeColor="accent2" w:themeShade="80"/>
              <w:bottom w:val="nil"/>
              <w:right w:val="dotDash" w:sz="8" w:space="0" w:color="632423" w:themeColor="accent2" w:themeShade="80"/>
            </w:tcBorders>
            <w:shd w:val="clear" w:color="auto" w:fill="365F91" w:themeFill="accent1" w:themeFillShade="BF"/>
            <w:textDirection w:val="btLr"/>
            <w:vAlign w:val="center"/>
          </w:tcPr>
          <w:p w:rsidR="002C672C" w:rsidRPr="002C672C" w:rsidRDefault="002C672C" w:rsidP="002C672C">
            <w:pPr>
              <w:autoSpaceDE w:val="0"/>
              <w:autoSpaceDN w:val="0"/>
              <w:adjustRightInd w:val="0"/>
              <w:spacing w:after="0"/>
              <w:ind w:left="113" w:right="113"/>
              <w:jc w:val="center"/>
              <w:rPr>
                <w:rFonts w:ascii="Constantia" w:hAnsi="Constantia"/>
                <w:i/>
                <w:color w:val="FFFFFF" w:themeColor="background1"/>
                <w:sz w:val="16"/>
                <w:szCs w:val="16"/>
                <w:lang w:eastAsia="pl-PL"/>
              </w:rPr>
            </w:pPr>
            <w:r w:rsidRPr="002C672C">
              <w:rPr>
                <w:rFonts w:ascii="Constantia" w:hAnsi="Constantia"/>
                <w:i/>
                <w:color w:val="FFFFFF" w:themeColor="background1"/>
                <w:sz w:val="16"/>
                <w:szCs w:val="16"/>
                <w:lang w:eastAsia="pl-PL"/>
              </w:rPr>
              <w:t>Priorytet środowiskowy:</w:t>
            </w:r>
          </w:p>
          <w:p w:rsidR="002C672C" w:rsidRPr="002C672C" w:rsidRDefault="002C672C" w:rsidP="002C672C">
            <w:pPr>
              <w:spacing w:after="0" w:line="240" w:lineRule="auto"/>
              <w:ind w:left="113" w:right="113"/>
              <w:jc w:val="center"/>
              <w:rPr>
                <w:rFonts w:ascii="Constantia" w:hAnsi="Constantia"/>
              </w:rPr>
            </w:pPr>
            <w:r w:rsidRPr="002C672C">
              <w:rPr>
                <w:rFonts w:ascii="Constantia" w:hAnsi="Constantia"/>
                <w:b/>
                <w:color w:val="FFFFFF" w:themeColor="background1"/>
                <w:sz w:val="16"/>
                <w:szCs w:val="16"/>
                <w:lang w:eastAsia="pl-PL"/>
              </w:rPr>
              <w:t>Ochrona atmosfery</w:t>
            </w:r>
          </w:p>
        </w:tc>
        <w:tc>
          <w:tcPr>
            <w:tcW w:w="199" w:type="pct"/>
            <w:tcBorders>
              <w:left w:val="dotDash" w:sz="8" w:space="0" w:color="632423" w:themeColor="accent2" w:themeShade="80"/>
              <w:bottom w:val="single" w:sz="18" w:space="0" w:color="808080" w:themeColor="background1" w:themeShade="80"/>
              <w:right w:val="dotDash" w:sz="4" w:space="0" w:color="632423" w:themeColor="accent2" w:themeShade="80"/>
            </w:tcBorders>
            <w:shd w:val="clear" w:color="auto" w:fill="95B3D7" w:themeFill="accent1" w:themeFillTint="99"/>
            <w:textDirection w:val="btLr"/>
            <w:vAlign w:val="center"/>
          </w:tcPr>
          <w:p w:rsidR="002C672C" w:rsidRPr="002C672C" w:rsidRDefault="002C672C" w:rsidP="002C672C">
            <w:pPr>
              <w:spacing w:after="0" w:line="240" w:lineRule="auto"/>
              <w:ind w:left="113" w:right="113"/>
              <w:jc w:val="center"/>
              <w:rPr>
                <w:rFonts w:ascii="Constantia" w:hAnsi="Constantia"/>
                <w:sz w:val="16"/>
                <w:szCs w:val="16"/>
              </w:rPr>
            </w:pPr>
            <w:r w:rsidRPr="002C672C">
              <w:rPr>
                <w:rFonts w:ascii="Constantia" w:hAnsi="Constantia"/>
                <w:sz w:val="16"/>
                <w:szCs w:val="16"/>
                <w:lang w:eastAsia="pl-PL"/>
              </w:rPr>
              <w:t>3.1. Poprawa jakości powietrza</w:t>
            </w:r>
          </w:p>
        </w:tc>
        <w:tc>
          <w:tcPr>
            <w:tcW w:w="1495" w:type="pct"/>
            <w:gridSpan w:val="2"/>
            <w:tcBorders>
              <w:left w:val="dotDash" w:sz="4" w:space="0" w:color="632423" w:themeColor="accent2" w:themeShade="80"/>
              <w:bottom w:val="single" w:sz="18" w:space="0" w:color="808080" w:themeColor="background1" w:themeShade="80"/>
              <w:right w:val="dotDash" w:sz="8" w:space="0" w:color="632423" w:themeColor="accent2" w:themeShade="80"/>
            </w:tcBorders>
            <w:vAlign w:val="center"/>
          </w:tcPr>
          <w:p w:rsidR="002C672C" w:rsidRPr="00645C9A" w:rsidRDefault="002C672C" w:rsidP="00645C9A">
            <w:pPr>
              <w:autoSpaceDE w:val="0"/>
              <w:autoSpaceDN w:val="0"/>
              <w:adjustRightInd w:val="0"/>
              <w:spacing w:after="0" w:line="240" w:lineRule="auto"/>
              <w:rPr>
                <w:rFonts w:ascii="Constantia" w:hAnsi="Constantia"/>
                <w:bCs/>
                <w:sz w:val="16"/>
                <w:szCs w:val="16"/>
                <w:lang w:eastAsia="pl-PL"/>
              </w:rPr>
            </w:pPr>
            <w:r w:rsidRPr="002C672C">
              <w:rPr>
                <w:rFonts w:ascii="Constantia" w:hAnsi="Constantia"/>
                <w:bCs/>
                <w:sz w:val="16"/>
                <w:szCs w:val="16"/>
                <w:lang w:eastAsia="pl-PL"/>
              </w:rPr>
              <w:t>Część 2) KAWKA – Likwidacja niskiej emisji wspierająca wzrost efektywności energetycznej</w:t>
            </w:r>
            <w:r w:rsidR="00645C9A">
              <w:rPr>
                <w:rFonts w:ascii="Constantia" w:hAnsi="Constantia"/>
                <w:bCs/>
                <w:sz w:val="16"/>
                <w:szCs w:val="16"/>
                <w:lang w:eastAsia="pl-PL"/>
              </w:rPr>
              <w:t xml:space="preserve"> i rozwój </w:t>
            </w:r>
            <w:r w:rsidRPr="002C672C">
              <w:rPr>
                <w:rFonts w:ascii="Constantia" w:hAnsi="Constantia"/>
                <w:bCs/>
                <w:sz w:val="16"/>
                <w:szCs w:val="16"/>
                <w:lang w:eastAsia="pl-PL"/>
              </w:rPr>
              <w:t>rozproszonych, odnawialnych źródeł energii</w:t>
            </w:r>
          </w:p>
        </w:tc>
        <w:tc>
          <w:tcPr>
            <w:tcW w:w="599" w:type="pct"/>
            <w:tcBorders>
              <w:left w:val="dotDash" w:sz="8" w:space="0" w:color="632423" w:themeColor="accent2" w:themeShade="80"/>
              <w:bottom w:val="single" w:sz="18" w:space="0" w:color="808080" w:themeColor="background1" w:themeShade="80"/>
              <w:right w:val="dotDash" w:sz="8" w:space="0" w:color="632423" w:themeColor="accent2" w:themeShade="80"/>
            </w:tcBorders>
            <w:vAlign w:val="center"/>
          </w:tcPr>
          <w:p w:rsidR="002C672C" w:rsidRPr="002C672C" w:rsidRDefault="002C672C" w:rsidP="00645C9A">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W terminie 180 dni roboczych od daty ogłoszenia naboru przez NFOŚiGW.</w:t>
            </w:r>
          </w:p>
        </w:tc>
        <w:tc>
          <w:tcPr>
            <w:tcW w:w="1346" w:type="pct"/>
            <w:tcBorders>
              <w:left w:val="dotDash" w:sz="8" w:space="0" w:color="632423" w:themeColor="accent2" w:themeShade="80"/>
              <w:bottom w:val="single" w:sz="18" w:space="0" w:color="808080" w:themeColor="background1" w:themeShade="80"/>
              <w:right w:val="dotDash" w:sz="8" w:space="0" w:color="632423" w:themeColor="accent2" w:themeShade="80"/>
            </w:tcBorders>
            <w:vAlign w:val="center"/>
          </w:tcPr>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xml:space="preserve">Podmioty wskazane w programach ochrony powietrza oraz wskazane indywidualnie przez </w:t>
            </w:r>
            <w:proofErr w:type="spellStart"/>
            <w:r w:rsidRPr="002C672C">
              <w:rPr>
                <w:rFonts w:ascii="Constantia" w:hAnsi="Constantia"/>
                <w:sz w:val="16"/>
                <w:szCs w:val="16"/>
                <w:lang w:eastAsia="pl-PL"/>
              </w:rPr>
              <w:t>WFOŚiGW</w:t>
            </w:r>
            <w:proofErr w:type="spellEnd"/>
            <w:r w:rsidRPr="002C672C">
              <w:rPr>
                <w:rFonts w:ascii="Constantia" w:hAnsi="Constantia"/>
                <w:sz w:val="16"/>
                <w:szCs w:val="16"/>
                <w:lang w:eastAsia="pl-PL"/>
              </w:rPr>
              <w:t xml:space="preserve"> w ogłaszanych konkursach.</w:t>
            </w:r>
          </w:p>
        </w:tc>
        <w:tc>
          <w:tcPr>
            <w:tcW w:w="1223" w:type="pct"/>
            <w:tcBorders>
              <w:left w:val="dotDash" w:sz="8" w:space="0" w:color="632423" w:themeColor="accent2" w:themeShade="80"/>
              <w:bottom w:val="single" w:sz="18" w:space="0" w:color="808080" w:themeColor="background1" w:themeShade="80"/>
              <w:right w:val="nil"/>
            </w:tcBorders>
            <w:vAlign w:val="center"/>
          </w:tcPr>
          <w:p w:rsidR="002C672C" w:rsidRPr="002C672C" w:rsidRDefault="002C672C" w:rsidP="002C672C">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do 45% kosztów kwalifikowanych przedsięwzięcia ze środków udostępnionych przez NFOŚiGW w formie dotacji.</w:t>
            </w:r>
          </w:p>
        </w:tc>
      </w:tr>
      <w:tr w:rsidR="002C672C" w:rsidRPr="002C672C" w:rsidTr="00645C9A">
        <w:trPr>
          <w:cantSplit/>
          <w:trHeight w:val="1134"/>
        </w:trPr>
        <w:tc>
          <w:tcPr>
            <w:tcW w:w="138" w:type="pct"/>
            <w:vMerge/>
            <w:tcBorders>
              <w:left w:val="dotDash" w:sz="8" w:space="0" w:color="632423" w:themeColor="accent2" w:themeShade="80"/>
              <w:bottom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99" w:type="pct"/>
            <w:vMerge w:val="restart"/>
            <w:tcBorders>
              <w:top w:val="single" w:sz="18" w:space="0" w:color="808080" w:themeColor="background1" w:themeShade="80"/>
              <w:left w:val="dotDash" w:sz="8" w:space="0" w:color="632423" w:themeColor="accent2" w:themeShade="80"/>
              <w:right w:val="dotDash" w:sz="8" w:space="0" w:color="632423" w:themeColor="accent2" w:themeShade="80"/>
            </w:tcBorders>
            <w:shd w:val="clear" w:color="auto" w:fill="95B3D7" w:themeFill="accent1" w:themeFillTint="99"/>
            <w:textDirection w:val="btLr"/>
          </w:tcPr>
          <w:p w:rsidR="002C672C" w:rsidRPr="002C672C" w:rsidRDefault="002C672C" w:rsidP="002C672C">
            <w:pPr>
              <w:spacing w:after="0" w:line="240" w:lineRule="auto"/>
              <w:ind w:left="113" w:right="113"/>
              <w:rPr>
                <w:rFonts w:ascii="Constantia" w:hAnsi="Constantia"/>
                <w:sz w:val="16"/>
                <w:szCs w:val="16"/>
              </w:rPr>
            </w:pPr>
            <w:r w:rsidRPr="002C672C">
              <w:rPr>
                <w:rFonts w:ascii="Constantia" w:hAnsi="Constantia"/>
                <w:sz w:val="16"/>
                <w:szCs w:val="16"/>
                <w:lang w:eastAsia="pl-PL"/>
              </w:rPr>
              <w:t>3.2. Poprawa efektywności energetycznej – PROJEKT</w:t>
            </w:r>
          </w:p>
        </w:tc>
        <w:tc>
          <w:tcPr>
            <w:tcW w:w="1495" w:type="pct"/>
            <w:gridSpan w:val="2"/>
            <w:tcBorders>
              <w:top w:val="single" w:sz="18" w:space="0" w:color="808080" w:themeColor="background1" w:themeShade="80"/>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autoSpaceDE w:val="0"/>
              <w:autoSpaceDN w:val="0"/>
              <w:adjustRightInd w:val="0"/>
              <w:spacing w:after="0" w:line="240" w:lineRule="auto"/>
              <w:rPr>
                <w:rFonts w:ascii="Constantia" w:hAnsi="Constantia"/>
                <w:sz w:val="16"/>
                <w:szCs w:val="16"/>
                <w:lang w:eastAsia="pl-PL"/>
              </w:rPr>
            </w:pPr>
            <w:r w:rsidRPr="002C672C">
              <w:rPr>
                <w:rFonts w:ascii="Constantia" w:hAnsi="Constantia"/>
                <w:bCs/>
                <w:sz w:val="16"/>
                <w:szCs w:val="16"/>
                <w:lang w:eastAsia="pl-PL"/>
              </w:rPr>
              <w:t>Część 1) Inteligentne Sieci Energetyczne (ISE)</w:t>
            </w:r>
            <w:r w:rsidRPr="002C672C">
              <w:rPr>
                <w:rFonts w:ascii="Constantia" w:hAnsi="Constantia"/>
                <w:sz w:val="16"/>
                <w:szCs w:val="16"/>
                <w:lang w:eastAsia="pl-PL"/>
              </w:rPr>
              <w:t xml:space="preserve"> Optymalizacja i racjonalizacji zużycie energii.</w:t>
            </w:r>
          </w:p>
        </w:tc>
        <w:tc>
          <w:tcPr>
            <w:tcW w:w="599" w:type="pct"/>
            <w:tcBorders>
              <w:top w:val="single" w:sz="18" w:space="0" w:color="808080" w:themeColor="background1" w:themeShade="80"/>
              <w:left w:val="dotDash" w:sz="8" w:space="0" w:color="632423" w:themeColor="accent2" w:themeShade="80"/>
              <w:bottom w:val="dotDash" w:sz="4"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autoSpaceDE w:val="0"/>
              <w:autoSpaceDN w:val="0"/>
              <w:adjustRightInd w:val="0"/>
              <w:spacing w:after="240"/>
              <w:jc w:val="center"/>
              <w:rPr>
                <w:rFonts w:ascii="Constantia" w:hAnsi="Constantia"/>
                <w:sz w:val="16"/>
                <w:szCs w:val="16"/>
                <w:lang w:eastAsia="pl-PL"/>
              </w:rPr>
            </w:pPr>
            <w:r w:rsidRPr="002C672C">
              <w:rPr>
                <w:rFonts w:ascii="Constantia" w:hAnsi="Constantia"/>
                <w:sz w:val="16"/>
                <w:szCs w:val="16"/>
                <w:lang w:eastAsia="pl-PL"/>
              </w:rPr>
              <w:t>Tryb konkursowy</w:t>
            </w:r>
          </w:p>
        </w:tc>
        <w:tc>
          <w:tcPr>
            <w:tcW w:w="1346" w:type="pct"/>
            <w:tcBorders>
              <w:top w:val="single" w:sz="18" w:space="0" w:color="808080" w:themeColor="background1" w:themeShade="80"/>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przedsiębiorcy,</w:t>
            </w:r>
          </w:p>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operatorzy systemów dystrybucyjnych i przesyłowych energii,</w:t>
            </w:r>
          </w:p>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sprzedawcy energii,</w:t>
            </w:r>
          </w:p>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jednostki samorządu terytorialnego</w:t>
            </w:r>
          </w:p>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uczelnie, instytuty badawcze, PAN</w:t>
            </w:r>
          </w:p>
        </w:tc>
        <w:tc>
          <w:tcPr>
            <w:tcW w:w="1223" w:type="pct"/>
            <w:tcBorders>
              <w:top w:val="single" w:sz="18" w:space="0" w:color="808080" w:themeColor="background1" w:themeShade="80"/>
              <w:left w:val="dotDash" w:sz="8" w:space="0" w:color="632423" w:themeColor="accent2" w:themeShade="80"/>
              <w:bottom w:val="dotDash" w:sz="8" w:space="0" w:color="632423" w:themeColor="accent2" w:themeShade="80"/>
              <w:right w:val="nil"/>
            </w:tcBorders>
            <w:shd w:val="clear" w:color="auto" w:fill="D9D9D9" w:themeFill="background1" w:themeFillShade="D9"/>
            <w:vAlign w:val="center"/>
          </w:tcPr>
          <w:p w:rsidR="002C672C" w:rsidRPr="002C672C" w:rsidRDefault="002C672C" w:rsidP="002C672C">
            <w:pPr>
              <w:autoSpaceDE w:val="0"/>
              <w:autoSpaceDN w:val="0"/>
              <w:adjustRightInd w:val="0"/>
              <w:spacing w:after="240"/>
              <w:jc w:val="center"/>
              <w:rPr>
                <w:rFonts w:ascii="Constantia" w:hAnsi="Constantia"/>
                <w:sz w:val="16"/>
                <w:szCs w:val="16"/>
                <w:lang w:eastAsia="pl-PL"/>
              </w:rPr>
            </w:pPr>
            <w:r w:rsidRPr="002C672C">
              <w:rPr>
                <w:rFonts w:ascii="Constantia" w:hAnsi="Constantia"/>
                <w:sz w:val="16"/>
                <w:szCs w:val="16"/>
                <w:lang w:eastAsia="pl-PL"/>
              </w:rPr>
              <w:t>Dotacja</w:t>
            </w:r>
          </w:p>
        </w:tc>
      </w:tr>
      <w:tr w:rsidR="002C672C" w:rsidRPr="002C672C" w:rsidTr="00645C9A">
        <w:tc>
          <w:tcPr>
            <w:tcW w:w="138" w:type="pct"/>
            <w:vMerge/>
            <w:tcBorders>
              <w:left w:val="dotDash" w:sz="8" w:space="0" w:color="632423" w:themeColor="accent2" w:themeShade="80"/>
              <w:bottom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99" w:type="pct"/>
            <w:vMerge/>
            <w:tcBorders>
              <w:left w:val="dotDash" w:sz="8" w:space="0" w:color="632423" w:themeColor="accent2" w:themeShade="80"/>
              <w:right w:val="dotDash" w:sz="8" w:space="0" w:color="632423" w:themeColor="accent2" w:themeShade="80"/>
            </w:tcBorders>
            <w:shd w:val="clear" w:color="auto" w:fill="95B3D7" w:themeFill="accent1" w:themeFillTint="99"/>
          </w:tcPr>
          <w:p w:rsidR="002C672C" w:rsidRPr="002C672C" w:rsidRDefault="002C672C" w:rsidP="002C672C">
            <w:pPr>
              <w:spacing w:after="0" w:line="240" w:lineRule="auto"/>
              <w:rPr>
                <w:rFonts w:ascii="Constantia" w:hAnsi="Constantia"/>
                <w:sz w:val="16"/>
                <w:szCs w:val="16"/>
              </w:rPr>
            </w:pPr>
          </w:p>
        </w:tc>
        <w:tc>
          <w:tcPr>
            <w:tcW w:w="1495" w:type="pct"/>
            <w:gridSpan w:val="2"/>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autoSpaceDE w:val="0"/>
              <w:autoSpaceDN w:val="0"/>
              <w:adjustRightInd w:val="0"/>
              <w:spacing w:after="0" w:line="240" w:lineRule="auto"/>
              <w:rPr>
                <w:rFonts w:ascii="Constantia" w:hAnsi="Constantia"/>
                <w:bCs/>
                <w:sz w:val="16"/>
                <w:szCs w:val="16"/>
                <w:lang w:eastAsia="pl-PL"/>
              </w:rPr>
            </w:pPr>
            <w:r w:rsidRPr="002C672C">
              <w:rPr>
                <w:rFonts w:ascii="Constantia" w:hAnsi="Constantia"/>
                <w:bCs/>
                <w:sz w:val="16"/>
                <w:szCs w:val="16"/>
                <w:lang w:eastAsia="pl-PL"/>
              </w:rPr>
              <w:t>Część 2) LEMUR Energooszczędne Budynki Użyteczności Publicznej</w:t>
            </w:r>
          </w:p>
          <w:p w:rsidR="002C672C" w:rsidRPr="002C672C" w:rsidRDefault="002C672C" w:rsidP="00645C9A">
            <w:pPr>
              <w:autoSpaceDE w:val="0"/>
              <w:autoSpaceDN w:val="0"/>
              <w:adjustRightInd w:val="0"/>
              <w:spacing w:after="0" w:line="240" w:lineRule="auto"/>
              <w:rPr>
                <w:rFonts w:ascii="Constantia" w:hAnsi="Constantia"/>
                <w:sz w:val="16"/>
                <w:szCs w:val="16"/>
                <w:lang w:eastAsia="pl-PL"/>
              </w:rPr>
            </w:pPr>
          </w:p>
        </w:tc>
        <w:tc>
          <w:tcPr>
            <w:tcW w:w="599" w:type="pct"/>
            <w:tcBorders>
              <w:top w:val="dotDash" w:sz="4" w:space="0" w:color="632423" w:themeColor="accent2" w:themeShade="80"/>
              <w:left w:val="dotDash" w:sz="8" w:space="0" w:color="632423" w:themeColor="accent2" w:themeShade="80"/>
              <w:bottom w:val="dotDash" w:sz="4"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Tryb ciągły</w:t>
            </w:r>
          </w:p>
        </w:tc>
        <w:tc>
          <w:tcPr>
            <w:tcW w:w="1346" w:type="pct"/>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podmioty sektora finansów publicznych, z wyłączeniem państwowych jednostek budżetowych,</w:t>
            </w:r>
          </w:p>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samorządowe osoby prawne, spółki prawa handlowego</w:t>
            </w:r>
          </w:p>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-organizacje pozarządowe</w:t>
            </w:r>
          </w:p>
        </w:tc>
        <w:tc>
          <w:tcPr>
            <w:tcW w:w="1223" w:type="pct"/>
            <w:tcBorders>
              <w:top w:val="dotDash" w:sz="8" w:space="0" w:color="632423" w:themeColor="accent2" w:themeShade="80"/>
              <w:left w:val="dotDash" w:sz="8" w:space="0" w:color="632423" w:themeColor="accent2" w:themeShade="80"/>
              <w:bottom w:val="dotDash" w:sz="8" w:space="0" w:color="632423" w:themeColor="accent2" w:themeShade="80"/>
              <w:right w:val="nil"/>
            </w:tcBorders>
            <w:shd w:val="clear" w:color="auto" w:fill="D9D9D9" w:themeFill="background1" w:themeFillShade="D9"/>
            <w:vAlign w:val="center"/>
          </w:tcPr>
          <w:p w:rsidR="002C672C" w:rsidRPr="002C672C" w:rsidRDefault="002C672C" w:rsidP="002C672C">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dotacja na wykonanie dokumentacji projektowej.</w:t>
            </w:r>
          </w:p>
          <w:p w:rsidR="002C672C" w:rsidRPr="002C672C" w:rsidRDefault="002C672C" w:rsidP="002C672C">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pożyczka – do 1000 zł na 1 m</w:t>
            </w:r>
            <w:r w:rsidRPr="002C672C">
              <w:rPr>
                <w:rFonts w:ascii="Constantia" w:hAnsi="Constantia"/>
                <w:sz w:val="16"/>
                <w:szCs w:val="16"/>
                <w:vertAlign w:val="superscript"/>
                <w:lang w:eastAsia="pl-PL"/>
              </w:rPr>
              <w:t>2</w:t>
            </w:r>
            <w:r w:rsidRPr="002C672C">
              <w:rPr>
                <w:rFonts w:ascii="Constantia" w:hAnsi="Constantia"/>
                <w:sz w:val="16"/>
                <w:szCs w:val="16"/>
                <w:lang w:eastAsia="pl-PL"/>
              </w:rPr>
              <w:t xml:space="preserve"> powierzchni użytkowej</w:t>
            </w:r>
          </w:p>
          <w:p w:rsidR="002C672C" w:rsidRPr="002C672C" w:rsidRDefault="002C672C" w:rsidP="002C672C">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pożyczka podlega częściowemu umorzeniu odpowiednio do uzyskanej klasy budynku.</w:t>
            </w:r>
          </w:p>
        </w:tc>
      </w:tr>
      <w:tr w:rsidR="002C672C" w:rsidRPr="002C672C" w:rsidTr="00645C9A">
        <w:tc>
          <w:tcPr>
            <w:tcW w:w="138" w:type="pct"/>
            <w:vMerge/>
            <w:tcBorders>
              <w:left w:val="dotDash" w:sz="8" w:space="0" w:color="632423" w:themeColor="accent2" w:themeShade="80"/>
              <w:bottom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99" w:type="pct"/>
            <w:vMerge/>
            <w:tcBorders>
              <w:left w:val="dotDash" w:sz="8" w:space="0" w:color="632423" w:themeColor="accent2" w:themeShade="80"/>
              <w:right w:val="dotDash" w:sz="8" w:space="0" w:color="632423" w:themeColor="accent2" w:themeShade="80"/>
            </w:tcBorders>
            <w:shd w:val="clear" w:color="auto" w:fill="95B3D7" w:themeFill="accent1" w:themeFillTint="99"/>
          </w:tcPr>
          <w:p w:rsidR="002C672C" w:rsidRPr="002C672C" w:rsidRDefault="002C672C" w:rsidP="002C672C">
            <w:pPr>
              <w:spacing w:after="0" w:line="240" w:lineRule="auto"/>
              <w:rPr>
                <w:rFonts w:ascii="Constantia" w:hAnsi="Constantia"/>
                <w:sz w:val="16"/>
                <w:szCs w:val="16"/>
              </w:rPr>
            </w:pPr>
          </w:p>
        </w:tc>
        <w:tc>
          <w:tcPr>
            <w:tcW w:w="1495" w:type="pct"/>
            <w:gridSpan w:val="2"/>
            <w:tcBorders>
              <w:top w:val="dotDash" w:sz="8" w:space="0" w:color="632423" w:themeColor="accent2" w:themeShade="80"/>
              <w:left w:val="dotDash" w:sz="8" w:space="0" w:color="632423" w:themeColor="accent2" w:themeShade="80"/>
              <w:bottom w:val="dotDash" w:sz="4"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autoSpaceDE w:val="0"/>
              <w:autoSpaceDN w:val="0"/>
              <w:adjustRightInd w:val="0"/>
              <w:spacing w:after="0" w:line="240" w:lineRule="auto"/>
              <w:rPr>
                <w:rFonts w:ascii="Constantia" w:hAnsi="Constantia"/>
                <w:sz w:val="16"/>
                <w:szCs w:val="16"/>
                <w:lang w:eastAsia="pl-PL"/>
              </w:rPr>
            </w:pPr>
            <w:r w:rsidRPr="002C672C">
              <w:rPr>
                <w:rFonts w:ascii="Constantia" w:hAnsi="Constantia"/>
                <w:bCs/>
                <w:sz w:val="16"/>
                <w:szCs w:val="16"/>
                <w:lang w:eastAsia="pl-PL"/>
              </w:rPr>
              <w:t>Część 3) Dopłaty do kredytów na budowę domów energooszczędnych</w:t>
            </w:r>
          </w:p>
        </w:tc>
        <w:tc>
          <w:tcPr>
            <w:tcW w:w="599" w:type="pct"/>
            <w:vMerge w:val="restart"/>
            <w:tcBorders>
              <w:top w:val="dotDash" w:sz="4" w:space="0" w:color="632423" w:themeColor="accent2" w:themeShade="80"/>
              <w:left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spacing w:after="0" w:line="240" w:lineRule="auto"/>
              <w:jc w:val="center"/>
              <w:rPr>
                <w:rFonts w:ascii="Constantia" w:hAnsi="Constantia"/>
                <w:sz w:val="16"/>
                <w:szCs w:val="16"/>
              </w:rPr>
            </w:pPr>
            <w:r w:rsidRPr="002C672C">
              <w:rPr>
                <w:rFonts w:ascii="Constantia" w:hAnsi="Constantia"/>
                <w:sz w:val="16"/>
                <w:szCs w:val="16"/>
                <w:lang w:eastAsia="pl-PL"/>
              </w:rPr>
              <w:t>Tryb ciągły w bankach, które zawarły umowę o współpracy z NFOŚiGW.</w:t>
            </w:r>
          </w:p>
        </w:tc>
        <w:tc>
          <w:tcPr>
            <w:tcW w:w="1346" w:type="pct"/>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osoby fizyczne</w:t>
            </w:r>
          </w:p>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deweloperzy</w:t>
            </w:r>
          </w:p>
        </w:tc>
        <w:tc>
          <w:tcPr>
            <w:tcW w:w="1223" w:type="pct"/>
            <w:tcBorders>
              <w:top w:val="dotDash" w:sz="8" w:space="0" w:color="632423" w:themeColor="accent2" w:themeShade="80"/>
              <w:left w:val="dotDash" w:sz="8" w:space="0" w:color="632423" w:themeColor="accent2" w:themeShade="80"/>
              <w:bottom w:val="dotDash" w:sz="8" w:space="0" w:color="632423" w:themeColor="accent2" w:themeShade="80"/>
              <w:right w:val="nil"/>
            </w:tcBorders>
            <w:shd w:val="clear" w:color="auto" w:fill="D9D9D9" w:themeFill="background1" w:themeFillShade="D9"/>
            <w:vAlign w:val="center"/>
          </w:tcPr>
          <w:p w:rsidR="002C672C" w:rsidRPr="002C672C" w:rsidRDefault="002C672C" w:rsidP="002C672C">
            <w:pPr>
              <w:autoSpaceDE w:val="0"/>
              <w:autoSpaceDN w:val="0"/>
              <w:adjustRightInd w:val="0"/>
              <w:spacing w:after="0"/>
              <w:rPr>
                <w:rFonts w:ascii="Constantia" w:hAnsi="Constantia"/>
                <w:bCs/>
                <w:i/>
                <w:sz w:val="16"/>
                <w:szCs w:val="16"/>
                <w:lang w:eastAsia="pl-PL"/>
              </w:rPr>
            </w:pPr>
            <w:r w:rsidRPr="002C672C">
              <w:rPr>
                <w:rFonts w:ascii="Constantia" w:hAnsi="Constantia"/>
                <w:bCs/>
                <w:i/>
                <w:sz w:val="16"/>
                <w:szCs w:val="16"/>
                <w:lang w:eastAsia="pl-PL"/>
              </w:rPr>
              <w:t>w przypadku domów jednorodzinnych:</w:t>
            </w:r>
          </w:p>
          <w:p w:rsidR="002C672C" w:rsidRPr="002C672C" w:rsidRDefault="002C672C" w:rsidP="002C672C">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xml:space="preserve">• </w:t>
            </w:r>
            <w:proofErr w:type="spellStart"/>
            <w:r w:rsidRPr="002C672C">
              <w:rPr>
                <w:rFonts w:ascii="Constantia" w:hAnsi="Constantia"/>
                <w:sz w:val="16"/>
                <w:szCs w:val="16"/>
                <w:lang w:eastAsia="pl-PL"/>
              </w:rPr>
              <w:t>EUco</w:t>
            </w:r>
            <w:proofErr w:type="spellEnd"/>
            <w:r w:rsidRPr="002C672C">
              <w:rPr>
                <w:rFonts w:ascii="Constantia" w:hAnsi="Constantia"/>
                <w:sz w:val="16"/>
                <w:szCs w:val="16"/>
                <w:lang w:eastAsia="pl-PL"/>
              </w:rPr>
              <w:t xml:space="preserve"> 40 kWh/(m2*rok) –30 000 zł brutto</w:t>
            </w:r>
          </w:p>
          <w:p w:rsidR="002C672C" w:rsidRPr="002C672C" w:rsidRDefault="002C672C" w:rsidP="002C672C">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xml:space="preserve">• </w:t>
            </w:r>
            <w:proofErr w:type="spellStart"/>
            <w:r w:rsidRPr="002C672C">
              <w:rPr>
                <w:rFonts w:ascii="Constantia" w:hAnsi="Constantia"/>
                <w:sz w:val="16"/>
                <w:szCs w:val="16"/>
                <w:lang w:eastAsia="pl-PL"/>
              </w:rPr>
              <w:t>EUco</w:t>
            </w:r>
            <w:proofErr w:type="spellEnd"/>
            <w:r w:rsidRPr="002C672C">
              <w:rPr>
                <w:rFonts w:ascii="Constantia" w:hAnsi="Constantia"/>
                <w:sz w:val="16"/>
                <w:szCs w:val="16"/>
                <w:lang w:eastAsia="pl-PL"/>
              </w:rPr>
              <w:t xml:space="preserve"> 15 kWh/(m2*rok) –50 000 zł brutto</w:t>
            </w:r>
          </w:p>
          <w:p w:rsidR="002C672C" w:rsidRPr="002C672C" w:rsidRDefault="002C672C" w:rsidP="002C672C">
            <w:pPr>
              <w:autoSpaceDE w:val="0"/>
              <w:autoSpaceDN w:val="0"/>
              <w:adjustRightInd w:val="0"/>
              <w:spacing w:after="0"/>
              <w:rPr>
                <w:rFonts w:ascii="Constantia" w:hAnsi="Constantia"/>
                <w:bCs/>
                <w:i/>
                <w:sz w:val="16"/>
                <w:szCs w:val="16"/>
                <w:lang w:eastAsia="pl-PL"/>
              </w:rPr>
            </w:pPr>
            <w:r w:rsidRPr="002C672C">
              <w:rPr>
                <w:rFonts w:ascii="Constantia" w:hAnsi="Constantia"/>
                <w:bCs/>
                <w:i/>
                <w:sz w:val="16"/>
                <w:szCs w:val="16"/>
                <w:lang w:eastAsia="pl-PL"/>
              </w:rPr>
              <w:t>w przypadku lokali mieszkalnych w budynkach wielorodzinnych:</w:t>
            </w:r>
          </w:p>
          <w:p w:rsidR="002C672C" w:rsidRPr="002C672C" w:rsidRDefault="002C672C" w:rsidP="002C672C">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xml:space="preserve">• </w:t>
            </w:r>
            <w:proofErr w:type="spellStart"/>
            <w:r w:rsidRPr="002C672C">
              <w:rPr>
                <w:rFonts w:ascii="Constantia" w:hAnsi="Constantia"/>
                <w:sz w:val="16"/>
                <w:szCs w:val="16"/>
                <w:lang w:eastAsia="pl-PL"/>
              </w:rPr>
              <w:t>EUco</w:t>
            </w:r>
            <w:proofErr w:type="spellEnd"/>
            <w:r w:rsidRPr="002C672C">
              <w:rPr>
                <w:rFonts w:ascii="Constantia" w:hAnsi="Constantia"/>
                <w:sz w:val="16"/>
                <w:szCs w:val="16"/>
                <w:lang w:eastAsia="pl-PL"/>
              </w:rPr>
              <w:t xml:space="preserve"> 40 kWh/(m2*rok) –11 000 zł brutto;</w:t>
            </w:r>
          </w:p>
          <w:p w:rsidR="002C672C" w:rsidRPr="002C672C" w:rsidRDefault="002C672C" w:rsidP="002C672C">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xml:space="preserve">• </w:t>
            </w:r>
            <w:proofErr w:type="spellStart"/>
            <w:r w:rsidRPr="002C672C">
              <w:rPr>
                <w:rFonts w:ascii="Constantia" w:hAnsi="Constantia"/>
                <w:sz w:val="16"/>
                <w:szCs w:val="16"/>
                <w:lang w:eastAsia="pl-PL"/>
              </w:rPr>
              <w:t>EUco</w:t>
            </w:r>
            <w:proofErr w:type="spellEnd"/>
            <w:r w:rsidRPr="002C672C">
              <w:rPr>
                <w:rFonts w:ascii="Constantia" w:hAnsi="Constantia"/>
                <w:sz w:val="16"/>
                <w:szCs w:val="16"/>
                <w:lang w:eastAsia="pl-PL"/>
              </w:rPr>
              <w:t xml:space="preserve"> 15 kWh/(m2*rok) –16 000 zł brutto.</w:t>
            </w:r>
          </w:p>
        </w:tc>
      </w:tr>
      <w:tr w:rsidR="002C672C" w:rsidRPr="002C672C" w:rsidTr="00645C9A">
        <w:tc>
          <w:tcPr>
            <w:tcW w:w="138" w:type="pct"/>
            <w:vMerge/>
            <w:tcBorders>
              <w:left w:val="dotDash" w:sz="8" w:space="0" w:color="632423" w:themeColor="accent2" w:themeShade="80"/>
              <w:bottom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99" w:type="pct"/>
            <w:vMerge/>
            <w:tcBorders>
              <w:left w:val="dotDash" w:sz="8" w:space="0" w:color="632423" w:themeColor="accent2" w:themeShade="80"/>
              <w:bottom w:val="single" w:sz="18" w:space="0" w:color="808080" w:themeColor="background1" w:themeShade="80"/>
              <w:right w:val="dotDash" w:sz="8" w:space="0" w:color="632423" w:themeColor="accent2" w:themeShade="80"/>
            </w:tcBorders>
            <w:shd w:val="clear" w:color="auto" w:fill="95B3D7" w:themeFill="accent1" w:themeFillTint="99"/>
          </w:tcPr>
          <w:p w:rsidR="002C672C" w:rsidRPr="002C672C" w:rsidRDefault="002C672C" w:rsidP="002C672C">
            <w:pPr>
              <w:spacing w:after="0" w:line="240" w:lineRule="auto"/>
              <w:rPr>
                <w:rFonts w:ascii="Constantia" w:hAnsi="Constantia"/>
                <w:sz w:val="16"/>
                <w:szCs w:val="16"/>
              </w:rPr>
            </w:pPr>
          </w:p>
        </w:tc>
        <w:tc>
          <w:tcPr>
            <w:tcW w:w="1495" w:type="pct"/>
            <w:gridSpan w:val="2"/>
            <w:tcBorders>
              <w:top w:val="dotDash" w:sz="4" w:space="0" w:color="632423" w:themeColor="accent2" w:themeShade="80"/>
              <w:left w:val="dotDash" w:sz="8" w:space="0" w:color="632423" w:themeColor="accent2" w:themeShade="80"/>
              <w:bottom w:val="single" w:sz="18" w:space="0" w:color="808080" w:themeColor="background1"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autoSpaceDE w:val="0"/>
              <w:autoSpaceDN w:val="0"/>
              <w:adjustRightInd w:val="0"/>
              <w:spacing w:after="0" w:line="240" w:lineRule="auto"/>
              <w:rPr>
                <w:rFonts w:ascii="Constantia" w:hAnsi="Constantia"/>
                <w:sz w:val="16"/>
                <w:szCs w:val="16"/>
                <w:lang w:eastAsia="pl-PL"/>
              </w:rPr>
            </w:pPr>
            <w:r w:rsidRPr="002C672C">
              <w:rPr>
                <w:rFonts w:ascii="Constantia" w:hAnsi="Constantia"/>
                <w:bCs/>
                <w:sz w:val="16"/>
                <w:szCs w:val="16"/>
                <w:lang w:eastAsia="pl-PL"/>
              </w:rPr>
              <w:t>Część 4) Inwestycje energooszczędne w małych i średnich przedsiębiorstwach</w:t>
            </w:r>
          </w:p>
        </w:tc>
        <w:tc>
          <w:tcPr>
            <w:tcW w:w="599" w:type="pct"/>
            <w:vMerge/>
            <w:tcBorders>
              <w:left w:val="dotDash" w:sz="8" w:space="0" w:color="632423" w:themeColor="accent2" w:themeShade="80"/>
              <w:bottom w:val="single" w:sz="18" w:space="0" w:color="808080" w:themeColor="background1"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spacing w:after="0" w:line="240" w:lineRule="auto"/>
              <w:jc w:val="center"/>
              <w:rPr>
                <w:rFonts w:ascii="Constantia" w:hAnsi="Constantia"/>
                <w:sz w:val="16"/>
                <w:szCs w:val="16"/>
              </w:rPr>
            </w:pPr>
          </w:p>
        </w:tc>
        <w:tc>
          <w:tcPr>
            <w:tcW w:w="1346" w:type="pct"/>
            <w:tcBorders>
              <w:top w:val="dotDash" w:sz="8" w:space="0" w:color="632423" w:themeColor="accent2" w:themeShade="80"/>
              <w:left w:val="dotDash" w:sz="8" w:space="0" w:color="632423" w:themeColor="accent2" w:themeShade="80"/>
              <w:bottom w:val="single" w:sz="18" w:space="0" w:color="808080" w:themeColor="background1"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zarejestrowane w Polsce mikroprzedsiębiorstwa, małe i średnie przedsiębiorstwa</w:t>
            </w:r>
          </w:p>
        </w:tc>
        <w:tc>
          <w:tcPr>
            <w:tcW w:w="1223" w:type="pct"/>
            <w:tcBorders>
              <w:top w:val="dotDash" w:sz="8" w:space="0" w:color="632423" w:themeColor="accent2" w:themeShade="80"/>
              <w:left w:val="dotDash" w:sz="8" w:space="0" w:color="632423" w:themeColor="accent2" w:themeShade="80"/>
              <w:bottom w:val="single" w:sz="18" w:space="0" w:color="808080" w:themeColor="background1" w:themeShade="80"/>
              <w:right w:val="nil"/>
            </w:tcBorders>
            <w:shd w:val="clear" w:color="auto" w:fill="D9D9D9" w:themeFill="background1" w:themeFillShade="D9"/>
            <w:vAlign w:val="center"/>
          </w:tcPr>
          <w:p w:rsidR="002C672C" w:rsidRPr="002C672C" w:rsidRDefault="002C672C" w:rsidP="002C672C">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dotacje na częściowe spłaty kapitału kredytów</w:t>
            </w:r>
          </w:p>
        </w:tc>
      </w:tr>
      <w:tr w:rsidR="002C672C" w:rsidRPr="002C672C" w:rsidTr="00645C9A">
        <w:trPr>
          <w:trHeight w:val="319"/>
        </w:trPr>
        <w:tc>
          <w:tcPr>
            <w:tcW w:w="138" w:type="pct"/>
            <w:vMerge/>
            <w:tcBorders>
              <w:left w:val="dotDash" w:sz="8" w:space="0" w:color="632423" w:themeColor="accent2" w:themeShade="80"/>
              <w:bottom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99" w:type="pct"/>
            <w:vMerge w:val="restart"/>
            <w:tcBorders>
              <w:top w:val="single" w:sz="18" w:space="0" w:color="808080" w:themeColor="background1" w:themeShade="80"/>
              <w:left w:val="dotDash" w:sz="8" w:space="0" w:color="632423" w:themeColor="accent2" w:themeShade="80"/>
              <w:right w:val="dotDash" w:sz="8" w:space="0" w:color="632423" w:themeColor="accent2" w:themeShade="80"/>
            </w:tcBorders>
            <w:shd w:val="clear" w:color="auto" w:fill="95B3D7" w:themeFill="accent1" w:themeFillTint="99"/>
            <w:textDirection w:val="btLr"/>
          </w:tcPr>
          <w:p w:rsidR="002C672C" w:rsidRPr="002C672C" w:rsidRDefault="002C672C" w:rsidP="002C672C">
            <w:pPr>
              <w:spacing w:after="0" w:line="240" w:lineRule="auto"/>
              <w:ind w:left="113" w:right="113"/>
              <w:rPr>
                <w:rFonts w:ascii="Constantia" w:hAnsi="Constantia"/>
                <w:sz w:val="16"/>
                <w:szCs w:val="16"/>
              </w:rPr>
            </w:pPr>
            <w:r w:rsidRPr="002C672C">
              <w:rPr>
                <w:rFonts w:ascii="Constantia" w:hAnsi="Constantia"/>
                <w:sz w:val="16"/>
                <w:szCs w:val="16"/>
                <w:lang w:eastAsia="pl-PL"/>
              </w:rPr>
              <w:t>3.3. Wspieranie rozproszon</w:t>
            </w:r>
            <w:r w:rsidRPr="002C672C">
              <w:rPr>
                <w:rFonts w:ascii="Constantia" w:hAnsi="Constantia"/>
                <w:sz w:val="16"/>
                <w:szCs w:val="16"/>
                <w:shd w:val="clear" w:color="auto" w:fill="E5B8B7" w:themeFill="accent2" w:themeFillTint="66"/>
                <w:lang w:eastAsia="pl-PL"/>
              </w:rPr>
              <w:t>y</w:t>
            </w:r>
          </w:p>
        </w:tc>
        <w:tc>
          <w:tcPr>
            <w:tcW w:w="1495" w:type="pct"/>
            <w:gridSpan w:val="2"/>
            <w:tcBorders>
              <w:top w:val="single" w:sz="18" w:space="0" w:color="808080" w:themeColor="background1" w:themeShade="80"/>
              <w:left w:val="dotDash" w:sz="8" w:space="0" w:color="632423" w:themeColor="accent2" w:themeShade="80"/>
              <w:bottom w:val="dotDash" w:sz="8" w:space="0" w:color="632423" w:themeColor="accent2" w:themeShade="80"/>
              <w:right w:val="dotDash" w:sz="4" w:space="0" w:color="632423" w:themeColor="accent2" w:themeShade="80"/>
            </w:tcBorders>
            <w:vAlign w:val="center"/>
          </w:tcPr>
          <w:p w:rsidR="002C672C" w:rsidRPr="002C672C" w:rsidRDefault="002C672C" w:rsidP="00645C9A">
            <w:pPr>
              <w:spacing w:after="0" w:line="240" w:lineRule="auto"/>
              <w:rPr>
                <w:rFonts w:ascii="Constantia" w:hAnsi="Constantia"/>
                <w:sz w:val="16"/>
                <w:szCs w:val="16"/>
              </w:rPr>
            </w:pPr>
            <w:r w:rsidRPr="002C672C">
              <w:rPr>
                <w:rFonts w:ascii="Constantia" w:hAnsi="Constantia"/>
                <w:bCs/>
                <w:sz w:val="16"/>
                <w:szCs w:val="16"/>
                <w:lang w:eastAsia="pl-PL"/>
              </w:rPr>
              <w:t>Część 1) BOCIAN – Rozproszone, odnawialne źródła energii</w:t>
            </w:r>
          </w:p>
        </w:tc>
        <w:tc>
          <w:tcPr>
            <w:tcW w:w="599" w:type="pct"/>
            <w:tcBorders>
              <w:top w:val="single" w:sz="18" w:space="0" w:color="808080" w:themeColor="background1" w:themeShade="80"/>
              <w:left w:val="dotDash" w:sz="4" w:space="0" w:color="632423" w:themeColor="accent2" w:themeShade="80"/>
              <w:bottom w:val="dotDash" w:sz="8" w:space="0" w:color="632423" w:themeColor="accent2" w:themeShade="80"/>
              <w:right w:val="dotDash" w:sz="8" w:space="0" w:color="632423" w:themeColor="accent2" w:themeShade="80"/>
            </w:tcBorders>
            <w:vAlign w:val="center"/>
          </w:tcPr>
          <w:p w:rsidR="002C672C" w:rsidRPr="002C672C" w:rsidRDefault="002C672C" w:rsidP="00645C9A">
            <w:pPr>
              <w:spacing w:after="0" w:line="240" w:lineRule="auto"/>
              <w:jc w:val="center"/>
              <w:rPr>
                <w:rFonts w:ascii="Constantia" w:hAnsi="Constantia"/>
                <w:sz w:val="16"/>
                <w:szCs w:val="16"/>
              </w:rPr>
            </w:pPr>
            <w:r w:rsidRPr="002C672C">
              <w:rPr>
                <w:rFonts w:ascii="Constantia" w:hAnsi="Constantia"/>
                <w:sz w:val="16"/>
                <w:szCs w:val="16"/>
                <w:lang w:eastAsia="pl-PL"/>
              </w:rPr>
              <w:t>Tryb ciągły</w:t>
            </w:r>
          </w:p>
        </w:tc>
        <w:tc>
          <w:tcPr>
            <w:tcW w:w="1346" w:type="pct"/>
            <w:tcBorders>
              <w:top w:val="single" w:sz="18" w:space="0" w:color="808080" w:themeColor="background1" w:themeShade="80"/>
              <w:left w:val="dotDash" w:sz="8" w:space="0" w:color="632423" w:themeColor="accent2" w:themeShade="80"/>
              <w:bottom w:val="dotDash" w:sz="8" w:space="0" w:color="632423" w:themeColor="accent2" w:themeShade="80"/>
              <w:right w:val="dotDash" w:sz="8" w:space="0" w:color="632423" w:themeColor="accent2" w:themeShade="80"/>
            </w:tcBorders>
            <w:vAlign w:val="center"/>
          </w:tcPr>
          <w:p w:rsidR="002C672C" w:rsidRPr="002C672C" w:rsidRDefault="002C672C" w:rsidP="00645C9A">
            <w:pPr>
              <w:spacing w:after="0" w:line="240" w:lineRule="auto"/>
              <w:rPr>
                <w:rFonts w:ascii="Constantia" w:hAnsi="Constantia"/>
                <w:sz w:val="16"/>
                <w:szCs w:val="16"/>
              </w:rPr>
            </w:pPr>
            <w:r w:rsidRPr="002C672C">
              <w:rPr>
                <w:rFonts w:ascii="Constantia" w:hAnsi="Constantia"/>
                <w:sz w:val="16"/>
                <w:szCs w:val="16"/>
                <w:lang w:eastAsia="pl-PL"/>
              </w:rPr>
              <w:t>przedsiębiorcy</w:t>
            </w:r>
          </w:p>
        </w:tc>
        <w:tc>
          <w:tcPr>
            <w:tcW w:w="1223" w:type="pct"/>
            <w:tcBorders>
              <w:top w:val="single" w:sz="18" w:space="0" w:color="808080" w:themeColor="background1" w:themeShade="80"/>
              <w:left w:val="dotDash" w:sz="8" w:space="0" w:color="632423" w:themeColor="accent2" w:themeShade="80"/>
              <w:right w:val="nil"/>
            </w:tcBorders>
            <w:vAlign w:val="center"/>
          </w:tcPr>
          <w:p w:rsidR="002C672C" w:rsidRPr="002C672C" w:rsidRDefault="002C672C" w:rsidP="002C672C">
            <w:pPr>
              <w:spacing w:after="0" w:line="240" w:lineRule="auto"/>
              <w:jc w:val="center"/>
              <w:rPr>
                <w:rFonts w:ascii="Constantia" w:hAnsi="Constantia"/>
                <w:sz w:val="16"/>
                <w:szCs w:val="16"/>
              </w:rPr>
            </w:pPr>
            <w:r w:rsidRPr="002C672C">
              <w:rPr>
                <w:rFonts w:ascii="Constantia" w:hAnsi="Constantia"/>
                <w:sz w:val="16"/>
                <w:szCs w:val="16"/>
                <w:lang w:eastAsia="pl-PL"/>
              </w:rPr>
              <w:t>pożyczka</w:t>
            </w:r>
          </w:p>
        </w:tc>
      </w:tr>
      <w:tr w:rsidR="002C672C" w:rsidRPr="002C672C" w:rsidTr="00645C9A">
        <w:tc>
          <w:tcPr>
            <w:tcW w:w="138" w:type="pct"/>
            <w:vMerge/>
            <w:tcBorders>
              <w:left w:val="dotDash" w:sz="8" w:space="0" w:color="632423" w:themeColor="accent2" w:themeShade="80"/>
              <w:bottom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99" w:type="pct"/>
            <w:vMerge/>
            <w:tcBorders>
              <w:left w:val="dotDash" w:sz="8" w:space="0" w:color="632423" w:themeColor="accent2" w:themeShade="80"/>
              <w:right w:val="dotDash" w:sz="8" w:space="0" w:color="632423" w:themeColor="accent2" w:themeShade="80"/>
            </w:tcBorders>
            <w:shd w:val="clear" w:color="auto" w:fill="95B3D7" w:themeFill="accent1" w:themeFillTint="99"/>
          </w:tcPr>
          <w:p w:rsidR="002C672C" w:rsidRPr="002C672C" w:rsidRDefault="002C672C" w:rsidP="002C672C">
            <w:pPr>
              <w:spacing w:after="0" w:line="240" w:lineRule="auto"/>
              <w:rPr>
                <w:rFonts w:ascii="Constantia" w:hAnsi="Constantia"/>
                <w:sz w:val="16"/>
                <w:szCs w:val="16"/>
              </w:rPr>
            </w:pPr>
          </w:p>
        </w:tc>
        <w:tc>
          <w:tcPr>
            <w:tcW w:w="1495" w:type="pct"/>
            <w:gridSpan w:val="2"/>
            <w:tcBorders>
              <w:top w:val="dotDash" w:sz="8" w:space="0" w:color="632423" w:themeColor="accent2" w:themeShade="80"/>
              <w:left w:val="dotDash" w:sz="8" w:space="0" w:color="632423" w:themeColor="accent2" w:themeShade="80"/>
              <w:bottom w:val="dotDash" w:sz="8" w:space="0" w:color="632423" w:themeColor="accent2" w:themeShade="80"/>
              <w:right w:val="dotDash" w:sz="4" w:space="0" w:color="632423" w:themeColor="accent2" w:themeShade="80"/>
            </w:tcBorders>
            <w:vAlign w:val="center"/>
          </w:tcPr>
          <w:p w:rsidR="002C672C" w:rsidRPr="002C672C" w:rsidRDefault="002C672C" w:rsidP="00645C9A">
            <w:pPr>
              <w:spacing w:after="0" w:line="240" w:lineRule="auto"/>
              <w:rPr>
                <w:rFonts w:ascii="Constantia" w:hAnsi="Constantia"/>
                <w:sz w:val="16"/>
                <w:szCs w:val="16"/>
              </w:rPr>
            </w:pPr>
            <w:r w:rsidRPr="002C672C">
              <w:rPr>
                <w:rFonts w:ascii="Constantia" w:hAnsi="Constantia"/>
                <w:bCs/>
                <w:sz w:val="16"/>
                <w:szCs w:val="16"/>
                <w:lang w:eastAsia="pl-PL"/>
              </w:rPr>
              <w:t>Część 2) Dopłaty na częściowe spłaty kapitału kredytów bankowych przeznaczonych na zakup i montaż kolektorów słonecznych dla osób fizycznych i wspólnot mieszkaniowych</w:t>
            </w:r>
          </w:p>
        </w:tc>
        <w:tc>
          <w:tcPr>
            <w:tcW w:w="599" w:type="pct"/>
            <w:tcBorders>
              <w:top w:val="dotDash" w:sz="8" w:space="0" w:color="632423" w:themeColor="accent2" w:themeShade="80"/>
              <w:left w:val="dotDash" w:sz="4" w:space="0" w:color="632423" w:themeColor="accent2" w:themeShade="80"/>
              <w:bottom w:val="dotDash" w:sz="8" w:space="0" w:color="632423" w:themeColor="accent2" w:themeShade="80"/>
              <w:right w:val="dotDash" w:sz="8" w:space="0" w:color="632423" w:themeColor="accent2" w:themeShade="80"/>
            </w:tcBorders>
            <w:vAlign w:val="center"/>
          </w:tcPr>
          <w:p w:rsidR="002C672C" w:rsidRPr="002C672C" w:rsidRDefault="002C672C" w:rsidP="00645C9A">
            <w:pPr>
              <w:spacing w:after="0" w:line="240" w:lineRule="auto"/>
              <w:jc w:val="center"/>
              <w:rPr>
                <w:rFonts w:ascii="Constantia" w:hAnsi="Constantia"/>
                <w:sz w:val="16"/>
                <w:szCs w:val="16"/>
              </w:rPr>
            </w:pPr>
            <w:r w:rsidRPr="002C672C">
              <w:rPr>
                <w:rFonts w:ascii="Constantia" w:hAnsi="Constantia"/>
                <w:sz w:val="16"/>
                <w:szCs w:val="16"/>
                <w:lang w:eastAsia="pl-PL"/>
              </w:rPr>
              <w:t>Tryb ciągły. W bankach, które zawarły umowę o współpracy z NFOŚiGW</w:t>
            </w:r>
          </w:p>
        </w:tc>
        <w:tc>
          <w:tcPr>
            <w:tcW w:w="1346" w:type="pct"/>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vAlign w:val="center"/>
          </w:tcPr>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osoby fizyczne</w:t>
            </w:r>
          </w:p>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wspólnoty mieszkaniowe</w:t>
            </w:r>
          </w:p>
        </w:tc>
        <w:tc>
          <w:tcPr>
            <w:tcW w:w="1223" w:type="pct"/>
            <w:tcBorders>
              <w:top w:val="dotDash" w:sz="8" w:space="0" w:color="632423" w:themeColor="accent2" w:themeShade="80"/>
              <w:left w:val="dotDash" w:sz="8" w:space="0" w:color="632423" w:themeColor="accent2" w:themeShade="80"/>
              <w:right w:val="nil"/>
            </w:tcBorders>
            <w:vAlign w:val="center"/>
          </w:tcPr>
          <w:p w:rsidR="002C672C" w:rsidRPr="002C672C" w:rsidRDefault="002C672C" w:rsidP="002C672C">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dotacja na częściową spłatę kapitału kredytu bankowego</w:t>
            </w:r>
          </w:p>
        </w:tc>
      </w:tr>
      <w:tr w:rsidR="002C672C" w:rsidRPr="002C672C" w:rsidTr="00645C9A">
        <w:tc>
          <w:tcPr>
            <w:tcW w:w="138" w:type="pct"/>
            <w:vMerge/>
            <w:tcBorders>
              <w:left w:val="dotDash" w:sz="8" w:space="0" w:color="632423" w:themeColor="accent2" w:themeShade="80"/>
              <w:bottom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99" w:type="pct"/>
            <w:vMerge/>
            <w:tcBorders>
              <w:left w:val="dotDash" w:sz="8" w:space="0" w:color="632423" w:themeColor="accent2" w:themeShade="80"/>
              <w:right w:val="dotDash" w:sz="8" w:space="0" w:color="632423" w:themeColor="accent2" w:themeShade="80"/>
            </w:tcBorders>
            <w:shd w:val="clear" w:color="auto" w:fill="95B3D7" w:themeFill="accent1" w:themeFillTint="99"/>
          </w:tcPr>
          <w:p w:rsidR="002C672C" w:rsidRPr="002C672C" w:rsidRDefault="002C672C" w:rsidP="002C672C">
            <w:pPr>
              <w:spacing w:after="0" w:line="240" w:lineRule="auto"/>
              <w:rPr>
                <w:rFonts w:ascii="Constantia" w:hAnsi="Constantia"/>
                <w:sz w:val="16"/>
                <w:szCs w:val="16"/>
              </w:rPr>
            </w:pPr>
          </w:p>
        </w:tc>
        <w:tc>
          <w:tcPr>
            <w:tcW w:w="1495" w:type="pct"/>
            <w:gridSpan w:val="2"/>
            <w:tcBorders>
              <w:top w:val="dotDash" w:sz="8" w:space="0" w:color="632423" w:themeColor="accent2" w:themeShade="80"/>
              <w:left w:val="dotDash" w:sz="8" w:space="0" w:color="632423" w:themeColor="accent2" w:themeShade="80"/>
              <w:bottom w:val="dotDash" w:sz="8" w:space="0" w:color="632423" w:themeColor="accent2" w:themeShade="80"/>
              <w:right w:val="dotDash" w:sz="4" w:space="0" w:color="632423" w:themeColor="accent2" w:themeShade="80"/>
            </w:tcBorders>
            <w:vAlign w:val="center"/>
          </w:tcPr>
          <w:p w:rsidR="002C672C" w:rsidRPr="002C672C" w:rsidRDefault="002C672C" w:rsidP="00645C9A">
            <w:pPr>
              <w:autoSpaceDE w:val="0"/>
              <w:autoSpaceDN w:val="0"/>
              <w:adjustRightInd w:val="0"/>
              <w:spacing w:after="0" w:line="240" w:lineRule="auto"/>
              <w:rPr>
                <w:rFonts w:ascii="Constantia" w:hAnsi="Constantia"/>
                <w:bCs/>
                <w:sz w:val="16"/>
                <w:szCs w:val="16"/>
                <w:lang w:eastAsia="pl-PL"/>
              </w:rPr>
            </w:pPr>
            <w:r w:rsidRPr="002C672C">
              <w:rPr>
                <w:rFonts w:ascii="Constantia" w:hAnsi="Constantia"/>
                <w:bCs/>
                <w:sz w:val="16"/>
                <w:szCs w:val="16"/>
                <w:lang w:eastAsia="pl-PL"/>
              </w:rPr>
              <w:t>Część 3) Program dla przedsięwzięć w zakresie odnawialnych źródeł energii i obiektów wysokosprawnej kogeneracji – PROJEKT</w:t>
            </w:r>
          </w:p>
        </w:tc>
        <w:tc>
          <w:tcPr>
            <w:tcW w:w="599" w:type="pct"/>
            <w:tcBorders>
              <w:top w:val="dotDash" w:sz="8" w:space="0" w:color="632423" w:themeColor="accent2" w:themeShade="80"/>
              <w:left w:val="dotDash" w:sz="4" w:space="0" w:color="632423" w:themeColor="accent2" w:themeShade="80"/>
              <w:bottom w:val="dotDash" w:sz="8" w:space="0" w:color="632423" w:themeColor="accent2" w:themeShade="80"/>
              <w:right w:val="dotDash" w:sz="8" w:space="0" w:color="632423" w:themeColor="accent2" w:themeShade="80"/>
            </w:tcBorders>
            <w:vAlign w:val="center"/>
          </w:tcPr>
          <w:p w:rsidR="002C672C" w:rsidRPr="002C672C" w:rsidRDefault="002C672C" w:rsidP="00645C9A">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Tryb konkursowy W bankach, które zawarły umowę o współpracy z NFOŚiGW</w:t>
            </w:r>
          </w:p>
        </w:tc>
        <w:tc>
          <w:tcPr>
            <w:tcW w:w="1346" w:type="pct"/>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vAlign w:val="center"/>
          </w:tcPr>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pomioty podejmujące realizację przedsięwzięć z zakresu odnawialnych źródeł energii i wysokosprawnej Kogeneracji.</w:t>
            </w:r>
          </w:p>
        </w:tc>
        <w:tc>
          <w:tcPr>
            <w:tcW w:w="1223" w:type="pct"/>
            <w:tcBorders>
              <w:top w:val="dotDash" w:sz="8" w:space="0" w:color="632423" w:themeColor="accent2" w:themeShade="80"/>
              <w:left w:val="dotDash" w:sz="8" w:space="0" w:color="632423" w:themeColor="accent2" w:themeShade="80"/>
              <w:right w:val="nil"/>
            </w:tcBorders>
            <w:vAlign w:val="center"/>
          </w:tcPr>
          <w:p w:rsidR="002C672C" w:rsidRPr="002C672C" w:rsidRDefault="002C672C" w:rsidP="002C672C">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pożyczka z możliwością umorzenia</w:t>
            </w:r>
          </w:p>
        </w:tc>
      </w:tr>
      <w:tr w:rsidR="002C672C" w:rsidRPr="002C672C" w:rsidTr="00645C9A">
        <w:tc>
          <w:tcPr>
            <w:tcW w:w="138" w:type="pct"/>
            <w:vMerge/>
            <w:tcBorders>
              <w:left w:val="dotDash" w:sz="8" w:space="0" w:color="632423" w:themeColor="accent2" w:themeShade="80"/>
              <w:bottom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99" w:type="pct"/>
            <w:vMerge/>
            <w:tcBorders>
              <w:left w:val="dotDash" w:sz="8" w:space="0" w:color="632423" w:themeColor="accent2" w:themeShade="80"/>
              <w:bottom w:val="single" w:sz="18" w:space="0" w:color="595959" w:themeColor="text1" w:themeTint="A6"/>
              <w:right w:val="dotDash" w:sz="8" w:space="0" w:color="632423" w:themeColor="accent2" w:themeShade="80"/>
            </w:tcBorders>
            <w:shd w:val="clear" w:color="auto" w:fill="95B3D7" w:themeFill="accent1" w:themeFillTint="99"/>
          </w:tcPr>
          <w:p w:rsidR="002C672C" w:rsidRPr="002C672C" w:rsidRDefault="002C672C" w:rsidP="002C672C">
            <w:pPr>
              <w:spacing w:after="0" w:line="240" w:lineRule="auto"/>
              <w:rPr>
                <w:rFonts w:ascii="Constantia" w:hAnsi="Constantia"/>
                <w:sz w:val="16"/>
                <w:szCs w:val="16"/>
              </w:rPr>
            </w:pPr>
          </w:p>
        </w:tc>
        <w:tc>
          <w:tcPr>
            <w:tcW w:w="1495" w:type="pct"/>
            <w:gridSpan w:val="2"/>
            <w:tcBorders>
              <w:top w:val="dotDash" w:sz="8" w:space="0" w:color="632423" w:themeColor="accent2" w:themeShade="80"/>
              <w:left w:val="dotDash" w:sz="8" w:space="0" w:color="632423" w:themeColor="accent2" w:themeShade="80"/>
              <w:bottom w:val="single" w:sz="18" w:space="0" w:color="595959" w:themeColor="text1" w:themeTint="A6"/>
              <w:right w:val="dotDash" w:sz="4" w:space="0" w:color="632423" w:themeColor="accent2" w:themeShade="80"/>
            </w:tcBorders>
            <w:vAlign w:val="center"/>
          </w:tcPr>
          <w:p w:rsidR="002C672C" w:rsidRPr="002C672C" w:rsidRDefault="002C672C" w:rsidP="00645C9A">
            <w:pPr>
              <w:autoSpaceDE w:val="0"/>
              <w:autoSpaceDN w:val="0"/>
              <w:adjustRightInd w:val="0"/>
              <w:spacing w:after="0" w:line="240" w:lineRule="auto"/>
              <w:rPr>
                <w:rFonts w:ascii="Constantia" w:hAnsi="Constantia"/>
                <w:bCs/>
                <w:sz w:val="16"/>
                <w:szCs w:val="16"/>
                <w:lang w:eastAsia="pl-PL"/>
              </w:rPr>
            </w:pPr>
            <w:r w:rsidRPr="002C672C">
              <w:rPr>
                <w:rFonts w:ascii="Constantia" w:hAnsi="Constantia"/>
                <w:bCs/>
                <w:sz w:val="16"/>
                <w:szCs w:val="16"/>
                <w:lang w:eastAsia="pl-PL"/>
              </w:rPr>
              <w:t xml:space="preserve">Część 4) Prosument – linia dofinansowania z przeznaczeniem na zakup i montaż </w:t>
            </w:r>
            <w:proofErr w:type="spellStart"/>
            <w:r w:rsidRPr="002C672C">
              <w:rPr>
                <w:rFonts w:ascii="Constantia" w:hAnsi="Constantia"/>
                <w:bCs/>
                <w:sz w:val="16"/>
                <w:szCs w:val="16"/>
                <w:lang w:eastAsia="pl-PL"/>
              </w:rPr>
              <w:t>mikroinstalacji</w:t>
            </w:r>
            <w:proofErr w:type="spellEnd"/>
            <w:r w:rsidRPr="002C672C">
              <w:rPr>
                <w:rFonts w:ascii="Constantia" w:hAnsi="Constantia"/>
                <w:bCs/>
                <w:sz w:val="16"/>
                <w:szCs w:val="16"/>
                <w:lang w:eastAsia="pl-PL"/>
              </w:rPr>
              <w:t xml:space="preserve"> OZE – PROJEKT</w:t>
            </w:r>
          </w:p>
        </w:tc>
        <w:tc>
          <w:tcPr>
            <w:tcW w:w="599" w:type="pct"/>
            <w:tcBorders>
              <w:top w:val="dotDash" w:sz="8" w:space="0" w:color="632423" w:themeColor="accent2" w:themeShade="80"/>
              <w:left w:val="dotDash" w:sz="4" w:space="0" w:color="632423" w:themeColor="accent2" w:themeShade="80"/>
              <w:bottom w:val="single" w:sz="18" w:space="0" w:color="595959" w:themeColor="text1" w:themeTint="A6"/>
              <w:right w:val="dotDash" w:sz="8" w:space="0" w:color="632423" w:themeColor="accent2" w:themeShade="80"/>
            </w:tcBorders>
            <w:vAlign w:val="center"/>
          </w:tcPr>
          <w:p w:rsidR="002C672C" w:rsidRPr="002C672C" w:rsidRDefault="002C672C" w:rsidP="00645C9A">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Tryb ciągły</w:t>
            </w:r>
          </w:p>
        </w:tc>
        <w:tc>
          <w:tcPr>
            <w:tcW w:w="1346" w:type="pct"/>
            <w:tcBorders>
              <w:top w:val="dotDash" w:sz="8" w:space="0" w:color="632423" w:themeColor="accent2" w:themeShade="80"/>
              <w:left w:val="dotDash" w:sz="8" w:space="0" w:color="632423" w:themeColor="accent2" w:themeShade="80"/>
              <w:bottom w:val="single" w:sz="18" w:space="0" w:color="595959" w:themeColor="text1" w:themeTint="A6"/>
              <w:right w:val="dotDash" w:sz="8" w:space="0" w:color="632423" w:themeColor="accent2" w:themeShade="80"/>
            </w:tcBorders>
            <w:vAlign w:val="center"/>
          </w:tcPr>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osoby fizycznych</w:t>
            </w:r>
          </w:p>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wspólnoty mieszkaniowe</w:t>
            </w:r>
          </w:p>
        </w:tc>
        <w:tc>
          <w:tcPr>
            <w:tcW w:w="1223" w:type="pct"/>
            <w:tcBorders>
              <w:top w:val="dotDash" w:sz="8" w:space="0" w:color="632423" w:themeColor="accent2" w:themeShade="80"/>
              <w:left w:val="dotDash" w:sz="8" w:space="0" w:color="632423" w:themeColor="accent2" w:themeShade="80"/>
              <w:bottom w:val="single" w:sz="18" w:space="0" w:color="595959" w:themeColor="text1" w:themeTint="A6"/>
              <w:right w:val="nil"/>
            </w:tcBorders>
            <w:vAlign w:val="center"/>
          </w:tcPr>
          <w:p w:rsidR="002C672C" w:rsidRPr="002C672C" w:rsidRDefault="002C672C" w:rsidP="002C672C">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kredyt z dotacją do 100% kosztów kwalifikowanych zakupu instalacji OZE</w:t>
            </w:r>
          </w:p>
        </w:tc>
      </w:tr>
      <w:tr w:rsidR="002C672C" w:rsidRPr="002C672C" w:rsidTr="00645C9A">
        <w:tc>
          <w:tcPr>
            <w:tcW w:w="138" w:type="pct"/>
            <w:vMerge/>
            <w:tcBorders>
              <w:top w:val="nil"/>
              <w:left w:val="dotDash" w:sz="8" w:space="0" w:color="632423" w:themeColor="accent2" w:themeShade="80"/>
              <w:bottom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99" w:type="pct"/>
            <w:vMerge w:val="restart"/>
            <w:tcBorders>
              <w:top w:val="nil"/>
              <w:left w:val="dotDash" w:sz="8" w:space="0" w:color="632423" w:themeColor="accent2" w:themeShade="80"/>
              <w:right w:val="dotDash" w:sz="8" w:space="0" w:color="632423" w:themeColor="accent2" w:themeShade="80"/>
            </w:tcBorders>
            <w:shd w:val="clear" w:color="auto" w:fill="95B3D7" w:themeFill="accent1" w:themeFillTint="99"/>
            <w:textDirection w:val="btLr"/>
          </w:tcPr>
          <w:p w:rsidR="002C672C" w:rsidRPr="002C672C" w:rsidRDefault="002C672C" w:rsidP="002C672C">
            <w:pPr>
              <w:spacing w:after="0" w:line="240" w:lineRule="auto"/>
              <w:ind w:left="113" w:right="113"/>
              <w:rPr>
                <w:rFonts w:ascii="Constantia" w:hAnsi="Constantia"/>
                <w:sz w:val="16"/>
                <w:szCs w:val="16"/>
              </w:rPr>
            </w:pPr>
            <w:r w:rsidRPr="002C672C">
              <w:rPr>
                <w:rFonts w:ascii="Constantia" w:hAnsi="Constantia"/>
                <w:sz w:val="16"/>
                <w:szCs w:val="16"/>
                <w:lang w:eastAsia="pl-PL"/>
              </w:rPr>
              <w:t xml:space="preserve">3.4. System zielonych inwestycji (GIS – Green Investment </w:t>
            </w:r>
            <w:proofErr w:type="spellStart"/>
            <w:r w:rsidRPr="002C672C">
              <w:rPr>
                <w:rFonts w:ascii="Constantia" w:hAnsi="Constantia"/>
                <w:sz w:val="16"/>
                <w:szCs w:val="16"/>
                <w:lang w:eastAsia="pl-PL"/>
              </w:rPr>
              <w:t>Scheme</w:t>
            </w:r>
            <w:proofErr w:type="spellEnd"/>
            <w:r w:rsidRPr="002C672C">
              <w:rPr>
                <w:rFonts w:ascii="Constantia" w:hAnsi="Constantia"/>
                <w:sz w:val="16"/>
                <w:szCs w:val="16"/>
                <w:lang w:eastAsia="pl-PL"/>
              </w:rPr>
              <w:t>)</w:t>
            </w:r>
          </w:p>
        </w:tc>
        <w:tc>
          <w:tcPr>
            <w:tcW w:w="1495" w:type="pct"/>
            <w:gridSpan w:val="2"/>
            <w:tcBorders>
              <w:top w:val="single" w:sz="18" w:space="0" w:color="595959" w:themeColor="text1" w:themeTint="A6"/>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spacing w:after="0" w:line="240" w:lineRule="auto"/>
              <w:rPr>
                <w:rFonts w:ascii="Constantia" w:hAnsi="Constantia"/>
                <w:sz w:val="16"/>
                <w:szCs w:val="16"/>
              </w:rPr>
            </w:pPr>
            <w:r w:rsidRPr="002C672C">
              <w:rPr>
                <w:rFonts w:ascii="Constantia" w:hAnsi="Constantia"/>
                <w:bCs/>
                <w:sz w:val="16"/>
                <w:szCs w:val="16"/>
                <w:lang w:eastAsia="pl-PL"/>
              </w:rPr>
              <w:t>Część 1) Zarządzanie energią w budynkach użyteczności publicznej.</w:t>
            </w:r>
          </w:p>
        </w:tc>
        <w:tc>
          <w:tcPr>
            <w:tcW w:w="599" w:type="pct"/>
            <w:vMerge w:val="restart"/>
            <w:tcBorders>
              <w:top w:val="single" w:sz="18" w:space="0" w:color="595959" w:themeColor="text1" w:themeTint="A6"/>
              <w:left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spacing w:after="0" w:line="240" w:lineRule="auto"/>
              <w:jc w:val="center"/>
              <w:rPr>
                <w:rFonts w:ascii="Constantia" w:hAnsi="Constantia"/>
                <w:sz w:val="16"/>
                <w:szCs w:val="16"/>
              </w:rPr>
            </w:pPr>
            <w:r w:rsidRPr="002C672C">
              <w:rPr>
                <w:rFonts w:ascii="Constantia" w:hAnsi="Constantia"/>
                <w:sz w:val="16"/>
                <w:szCs w:val="16"/>
                <w:lang w:eastAsia="pl-PL"/>
              </w:rPr>
              <w:t>Tryb konkursowy</w:t>
            </w:r>
          </w:p>
        </w:tc>
        <w:tc>
          <w:tcPr>
            <w:tcW w:w="1346" w:type="pct"/>
            <w:tcBorders>
              <w:top w:val="single" w:sz="18" w:space="0" w:color="595959" w:themeColor="text1" w:themeTint="A6"/>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2C672C">
            <w:pPr>
              <w:autoSpaceDE w:val="0"/>
              <w:autoSpaceDN w:val="0"/>
              <w:adjustRightInd w:val="0"/>
              <w:spacing w:after="0"/>
              <w:jc w:val="both"/>
              <w:rPr>
                <w:rFonts w:ascii="Constantia" w:hAnsi="Constantia"/>
                <w:sz w:val="16"/>
                <w:szCs w:val="16"/>
                <w:lang w:eastAsia="pl-PL"/>
              </w:rPr>
            </w:pPr>
            <w:r w:rsidRPr="002C672C">
              <w:rPr>
                <w:rFonts w:ascii="Constantia" w:hAnsi="Constantia"/>
                <w:sz w:val="16"/>
                <w:szCs w:val="16"/>
                <w:lang w:eastAsia="pl-PL"/>
              </w:rPr>
              <w:t>- jednostki samorządu terytorialnego oraz ich związki, OSP, uczelnie, SPZOZ, organizacje pozarządowe</w:t>
            </w:r>
          </w:p>
        </w:tc>
        <w:tc>
          <w:tcPr>
            <w:tcW w:w="1223" w:type="pct"/>
            <w:vMerge w:val="restart"/>
            <w:tcBorders>
              <w:top w:val="single" w:sz="18" w:space="0" w:color="595959" w:themeColor="text1" w:themeTint="A6"/>
              <w:left w:val="dotDash" w:sz="8" w:space="0" w:color="632423" w:themeColor="accent2" w:themeShade="80"/>
              <w:right w:val="nil"/>
            </w:tcBorders>
            <w:shd w:val="clear" w:color="auto" w:fill="D9D9D9" w:themeFill="background1" w:themeFillShade="D9"/>
            <w:vAlign w:val="center"/>
          </w:tcPr>
          <w:p w:rsidR="002C672C" w:rsidRPr="002C672C" w:rsidRDefault="002C672C" w:rsidP="002C672C">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dotacja</w:t>
            </w:r>
          </w:p>
          <w:p w:rsidR="002C672C" w:rsidRPr="002C672C" w:rsidRDefault="002C672C" w:rsidP="002C672C">
            <w:pPr>
              <w:spacing w:after="0" w:line="240" w:lineRule="auto"/>
              <w:jc w:val="center"/>
              <w:rPr>
                <w:rFonts w:ascii="Constantia" w:hAnsi="Constantia"/>
                <w:sz w:val="16"/>
                <w:szCs w:val="16"/>
              </w:rPr>
            </w:pPr>
            <w:r w:rsidRPr="002C672C">
              <w:rPr>
                <w:rFonts w:ascii="Constantia" w:hAnsi="Constantia"/>
                <w:sz w:val="16"/>
                <w:szCs w:val="16"/>
                <w:lang w:eastAsia="pl-PL"/>
              </w:rPr>
              <w:t>pożyczka</w:t>
            </w:r>
          </w:p>
        </w:tc>
      </w:tr>
      <w:tr w:rsidR="002C672C" w:rsidRPr="002C672C" w:rsidTr="00645C9A">
        <w:tc>
          <w:tcPr>
            <w:tcW w:w="138" w:type="pct"/>
            <w:vMerge/>
            <w:tcBorders>
              <w:top w:val="nil"/>
              <w:left w:val="dotDash" w:sz="8" w:space="0" w:color="632423" w:themeColor="accent2" w:themeShade="80"/>
              <w:bottom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99" w:type="pct"/>
            <w:vMerge/>
            <w:tcBorders>
              <w:top w:val="nil"/>
              <w:left w:val="dotDash" w:sz="8" w:space="0" w:color="632423" w:themeColor="accent2" w:themeShade="80"/>
              <w:right w:val="dotDash" w:sz="8" w:space="0" w:color="632423" w:themeColor="accent2" w:themeShade="80"/>
            </w:tcBorders>
            <w:shd w:val="clear" w:color="auto" w:fill="95B3D7" w:themeFill="accent1" w:themeFillTint="99"/>
          </w:tcPr>
          <w:p w:rsidR="002C672C" w:rsidRPr="002C672C" w:rsidRDefault="002C672C" w:rsidP="002C672C">
            <w:pPr>
              <w:spacing w:after="0" w:line="240" w:lineRule="auto"/>
              <w:rPr>
                <w:rFonts w:ascii="Constantia" w:hAnsi="Constantia"/>
                <w:sz w:val="16"/>
                <w:szCs w:val="16"/>
              </w:rPr>
            </w:pPr>
          </w:p>
        </w:tc>
        <w:tc>
          <w:tcPr>
            <w:tcW w:w="1495" w:type="pct"/>
            <w:gridSpan w:val="2"/>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spacing w:after="0" w:line="240" w:lineRule="auto"/>
              <w:rPr>
                <w:rFonts w:ascii="Constantia" w:hAnsi="Constantia"/>
                <w:sz w:val="16"/>
                <w:szCs w:val="16"/>
              </w:rPr>
            </w:pPr>
            <w:r w:rsidRPr="002C672C">
              <w:rPr>
                <w:rFonts w:ascii="Constantia" w:hAnsi="Constantia"/>
                <w:bCs/>
                <w:sz w:val="16"/>
                <w:szCs w:val="16"/>
                <w:lang w:eastAsia="pl-PL"/>
              </w:rPr>
              <w:t>Część 2) Biogazownie rolnicze.</w:t>
            </w:r>
          </w:p>
        </w:tc>
        <w:tc>
          <w:tcPr>
            <w:tcW w:w="599" w:type="pct"/>
            <w:vMerge/>
            <w:tcBorders>
              <w:left w:val="dotDash" w:sz="8"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2C672C">
            <w:pPr>
              <w:spacing w:after="0" w:line="240" w:lineRule="auto"/>
              <w:jc w:val="both"/>
              <w:rPr>
                <w:rFonts w:ascii="Constantia" w:hAnsi="Constantia"/>
                <w:sz w:val="16"/>
                <w:szCs w:val="16"/>
              </w:rPr>
            </w:pPr>
          </w:p>
        </w:tc>
        <w:tc>
          <w:tcPr>
            <w:tcW w:w="1346" w:type="pct"/>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2C672C">
            <w:pPr>
              <w:spacing w:after="0" w:line="240" w:lineRule="auto"/>
              <w:jc w:val="both"/>
              <w:rPr>
                <w:rFonts w:ascii="Constantia" w:hAnsi="Constantia"/>
                <w:sz w:val="16"/>
                <w:szCs w:val="16"/>
              </w:rPr>
            </w:pPr>
            <w:r w:rsidRPr="002C672C">
              <w:rPr>
                <w:rFonts w:ascii="Constantia" w:hAnsi="Constantia"/>
                <w:sz w:val="16"/>
                <w:szCs w:val="16"/>
                <w:lang w:eastAsia="pl-PL"/>
              </w:rPr>
              <w:t>- podmioty (osoby fizyczne, osoby prawne lub jednostki organizacyjne )</w:t>
            </w:r>
          </w:p>
        </w:tc>
        <w:tc>
          <w:tcPr>
            <w:tcW w:w="1223" w:type="pct"/>
            <w:vMerge/>
            <w:tcBorders>
              <w:left w:val="dotDash" w:sz="8" w:space="0" w:color="632423" w:themeColor="accent2" w:themeShade="80"/>
              <w:right w:val="nil"/>
            </w:tcBorders>
            <w:shd w:val="clear" w:color="auto" w:fill="D9D9D9" w:themeFill="background1" w:themeFillShade="D9"/>
            <w:vAlign w:val="center"/>
          </w:tcPr>
          <w:p w:rsidR="002C672C" w:rsidRPr="002C672C" w:rsidRDefault="002C672C" w:rsidP="002C672C">
            <w:pPr>
              <w:spacing w:after="0" w:line="240" w:lineRule="auto"/>
              <w:jc w:val="center"/>
              <w:rPr>
                <w:rFonts w:ascii="Constantia" w:hAnsi="Constantia"/>
                <w:sz w:val="16"/>
                <w:szCs w:val="16"/>
              </w:rPr>
            </w:pPr>
          </w:p>
        </w:tc>
      </w:tr>
      <w:tr w:rsidR="002C672C" w:rsidRPr="002C672C" w:rsidTr="00645C9A">
        <w:tc>
          <w:tcPr>
            <w:tcW w:w="138" w:type="pct"/>
            <w:vMerge/>
            <w:tcBorders>
              <w:top w:val="nil"/>
              <w:left w:val="dotDash" w:sz="8" w:space="0" w:color="632423" w:themeColor="accent2" w:themeShade="80"/>
              <w:bottom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99" w:type="pct"/>
            <w:vMerge/>
            <w:tcBorders>
              <w:top w:val="nil"/>
              <w:left w:val="dotDash" w:sz="8" w:space="0" w:color="632423" w:themeColor="accent2" w:themeShade="80"/>
              <w:right w:val="dotDash" w:sz="8" w:space="0" w:color="632423" w:themeColor="accent2" w:themeShade="80"/>
            </w:tcBorders>
            <w:shd w:val="clear" w:color="auto" w:fill="95B3D7" w:themeFill="accent1" w:themeFillTint="99"/>
          </w:tcPr>
          <w:p w:rsidR="002C672C" w:rsidRPr="002C672C" w:rsidRDefault="002C672C" w:rsidP="002C672C">
            <w:pPr>
              <w:spacing w:after="0" w:line="240" w:lineRule="auto"/>
              <w:rPr>
                <w:rFonts w:ascii="Constantia" w:hAnsi="Constantia"/>
                <w:sz w:val="16"/>
                <w:szCs w:val="16"/>
              </w:rPr>
            </w:pPr>
          </w:p>
        </w:tc>
        <w:tc>
          <w:tcPr>
            <w:tcW w:w="1495" w:type="pct"/>
            <w:gridSpan w:val="2"/>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spacing w:after="0" w:line="240" w:lineRule="auto"/>
              <w:rPr>
                <w:rFonts w:ascii="Constantia" w:hAnsi="Constantia"/>
                <w:sz w:val="16"/>
                <w:szCs w:val="16"/>
              </w:rPr>
            </w:pPr>
            <w:r w:rsidRPr="002C672C">
              <w:rPr>
                <w:rFonts w:ascii="Constantia" w:hAnsi="Constantia"/>
                <w:bCs/>
                <w:sz w:val="16"/>
                <w:szCs w:val="16"/>
                <w:lang w:eastAsia="pl-PL"/>
              </w:rPr>
              <w:t>Część 3) Elektrociepłownie i ciepłownie na biomasę</w:t>
            </w:r>
          </w:p>
        </w:tc>
        <w:tc>
          <w:tcPr>
            <w:tcW w:w="599" w:type="pct"/>
            <w:vMerge/>
            <w:tcBorders>
              <w:left w:val="dotDash" w:sz="8"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2C672C">
            <w:pPr>
              <w:spacing w:after="0" w:line="240" w:lineRule="auto"/>
              <w:jc w:val="both"/>
              <w:rPr>
                <w:rFonts w:ascii="Constantia" w:hAnsi="Constantia"/>
                <w:sz w:val="16"/>
                <w:szCs w:val="16"/>
              </w:rPr>
            </w:pPr>
          </w:p>
        </w:tc>
        <w:tc>
          <w:tcPr>
            <w:tcW w:w="1346" w:type="pct"/>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2C672C">
            <w:pPr>
              <w:spacing w:after="0" w:line="240" w:lineRule="auto"/>
              <w:jc w:val="both"/>
              <w:rPr>
                <w:rFonts w:ascii="Constantia" w:hAnsi="Constantia"/>
                <w:sz w:val="16"/>
                <w:szCs w:val="16"/>
              </w:rPr>
            </w:pPr>
            <w:r w:rsidRPr="002C672C">
              <w:rPr>
                <w:rFonts w:ascii="Constantia" w:hAnsi="Constantia"/>
                <w:sz w:val="16"/>
                <w:szCs w:val="16"/>
                <w:lang w:eastAsia="pl-PL"/>
              </w:rPr>
              <w:t>- podmioty (osoby fizyczne, osoby prawne lub jednostki organizacyjne)</w:t>
            </w:r>
          </w:p>
        </w:tc>
        <w:tc>
          <w:tcPr>
            <w:tcW w:w="1223" w:type="pct"/>
            <w:vMerge/>
            <w:tcBorders>
              <w:left w:val="dotDash" w:sz="8" w:space="0" w:color="632423" w:themeColor="accent2" w:themeShade="80"/>
              <w:right w:val="nil"/>
            </w:tcBorders>
            <w:shd w:val="clear" w:color="auto" w:fill="D9D9D9" w:themeFill="background1" w:themeFillShade="D9"/>
            <w:vAlign w:val="center"/>
          </w:tcPr>
          <w:p w:rsidR="002C672C" w:rsidRPr="002C672C" w:rsidRDefault="002C672C" w:rsidP="002C672C">
            <w:pPr>
              <w:spacing w:after="0" w:line="240" w:lineRule="auto"/>
              <w:jc w:val="center"/>
              <w:rPr>
                <w:rFonts w:ascii="Constantia" w:hAnsi="Constantia"/>
                <w:sz w:val="16"/>
                <w:szCs w:val="16"/>
              </w:rPr>
            </w:pPr>
          </w:p>
        </w:tc>
      </w:tr>
      <w:tr w:rsidR="002C672C" w:rsidRPr="002C672C" w:rsidTr="00645C9A">
        <w:tc>
          <w:tcPr>
            <w:tcW w:w="138" w:type="pct"/>
            <w:vMerge/>
            <w:tcBorders>
              <w:top w:val="nil"/>
              <w:left w:val="dotDash" w:sz="8" w:space="0" w:color="632423" w:themeColor="accent2" w:themeShade="80"/>
              <w:bottom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99" w:type="pct"/>
            <w:vMerge/>
            <w:tcBorders>
              <w:top w:val="nil"/>
              <w:left w:val="dotDash" w:sz="8" w:space="0" w:color="632423" w:themeColor="accent2" w:themeShade="80"/>
              <w:right w:val="dotDash" w:sz="8" w:space="0" w:color="632423" w:themeColor="accent2" w:themeShade="80"/>
            </w:tcBorders>
            <w:shd w:val="clear" w:color="auto" w:fill="95B3D7" w:themeFill="accent1" w:themeFillTint="99"/>
          </w:tcPr>
          <w:p w:rsidR="002C672C" w:rsidRPr="002C672C" w:rsidRDefault="002C672C" w:rsidP="002C672C">
            <w:pPr>
              <w:spacing w:after="0" w:line="240" w:lineRule="auto"/>
              <w:rPr>
                <w:rFonts w:ascii="Constantia" w:hAnsi="Constantia"/>
                <w:sz w:val="16"/>
                <w:szCs w:val="16"/>
              </w:rPr>
            </w:pPr>
          </w:p>
        </w:tc>
        <w:tc>
          <w:tcPr>
            <w:tcW w:w="1495" w:type="pct"/>
            <w:gridSpan w:val="2"/>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645C9A" w:rsidRDefault="002C672C" w:rsidP="00645C9A">
            <w:pPr>
              <w:autoSpaceDE w:val="0"/>
              <w:autoSpaceDN w:val="0"/>
              <w:adjustRightInd w:val="0"/>
              <w:spacing w:after="0" w:line="240" w:lineRule="auto"/>
              <w:rPr>
                <w:rFonts w:ascii="Constantia" w:hAnsi="Constantia"/>
                <w:bCs/>
                <w:sz w:val="16"/>
                <w:szCs w:val="16"/>
                <w:lang w:eastAsia="pl-PL"/>
              </w:rPr>
            </w:pPr>
            <w:r w:rsidRPr="002C672C">
              <w:rPr>
                <w:rFonts w:ascii="Constantia" w:hAnsi="Constantia"/>
                <w:bCs/>
                <w:sz w:val="16"/>
                <w:szCs w:val="16"/>
                <w:lang w:eastAsia="pl-PL"/>
              </w:rPr>
              <w:t>Część 4) Budowa, rozbudowa i przebudowa sieci elektroenergetycznych w celu</w:t>
            </w:r>
            <w:r w:rsidR="00645C9A">
              <w:rPr>
                <w:rFonts w:ascii="Constantia" w:hAnsi="Constantia"/>
                <w:bCs/>
                <w:sz w:val="16"/>
                <w:szCs w:val="16"/>
                <w:lang w:eastAsia="pl-PL"/>
              </w:rPr>
              <w:t xml:space="preserve"> </w:t>
            </w:r>
            <w:r w:rsidRPr="002C672C">
              <w:rPr>
                <w:rFonts w:ascii="Constantia" w:hAnsi="Constantia"/>
                <w:bCs/>
                <w:sz w:val="16"/>
                <w:szCs w:val="16"/>
                <w:lang w:eastAsia="pl-PL"/>
              </w:rPr>
              <w:t>umożliwienia przyłączenia źródeł wytwórczych energetyki wiatrowej (OZE).</w:t>
            </w:r>
          </w:p>
        </w:tc>
        <w:tc>
          <w:tcPr>
            <w:tcW w:w="599" w:type="pct"/>
            <w:vMerge/>
            <w:tcBorders>
              <w:left w:val="dotDash" w:sz="8"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2C672C">
            <w:pPr>
              <w:spacing w:after="0" w:line="240" w:lineRule="auto"/>
              <w:jc w:val="both"/>
              <w:rPr>
                <w:rFonts w:ascii="Constantia" w:hAnsi="Constantia"/>
                <w:sz w:val="16"/>
                <w:szCs w:val="16"/>
              </w:rPr>
            </w:pPr>
          </w:p>
        </w:tc>
        <w:tc>
          <w:tcPr>
            <w:tcW w:w="1346" w:type="pct"/>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2C672C">
            <w:pPr>
              <w:spacing w:after="0" w:line="240" w:lineRule="auto"/>
              <w:jc w:val="both"/>
              <w:rPr>
                <w:rFonts w:ascii="Constantia" w:hAnsi="Constantia"/>
                <w:sz w:val="16"/>
                <w:szCs w:val="16"/>
              </w:rPr>
            </w:pPr>
            <w:r w:rsidRPr="002C672C">
              <w:rPr>
                <w:rFonts w:ascii="Constantia" w:hAnsi="Constantia"/>
                <w:sz w:val="16"/>
                <w:szCs w:val="16"/>
                <w:lang w:eastAsia="pl-PL"/>
              </w:rPr>
              <w:t>- wytwórcy energii elektrycznej oraz operatorzy sieci i inne podmioty</w:t>
            </w:r>
          </w:p>
        </w:tc>
        <w:tc>
          <w:tcPr>
            <w:tcW w:w="1223" w:type="pct"/>
            <w:vMerge/>
            <w:tcBorders>
              <w:left w:val="dotDash" w:sz="8" w:space="0" w:color="632423" w:themeColor="accent2" w:themeShade="80"/>
              <w:right w:val="nil"/>
            </w:tcBorders>
            <w:shd w:val="clear" w:color="auto" w:fill="D9D9D9" w:themeFill="background1" w:themeFillShade="D9"/>
            <w:vAlign w:val="center"/>
          </w:tcPr>
          <w:p w:rsidR="002C672C" w:rsidRPr="002C672C" w:rsidRDefault="002C672C" w:rsidP="002C672C">
            <w:pPr>
              <w:spacing w:after="0" w:line="240" w:lineRule="auto"/>
              <w:jc w:val="center"/>
              <w:rPr>
                <w:rFonts w:ascii="Constantia" w:hAnsi="Constantia"/>
                <w:sz w:val="16"/>
                <w:szCs w:val="16"/>
              </w:rPr>
            </w:pPr>
          </w:p>
        </w:tc>
      </w:tr>
      <w:tr w:rsidR="002C672C" w:rsidRPr="002C672C" w:rsidTr="00645C9A">
        <w:tc>
          <w:tcPr>
            <w:tcW w:w="138" w:type="pct"/>
            <w:vMerge/>
            <w:tcBorders>
              <w:top w:val="nil"/>
              <w:left w:val="dotDash" w:sz="8" w:space="0" w:color="632423" w:themeColor="accent2" w:themeShade="80"/>
              <w:bottom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99" w:type="pct"/>
            <w:vMerge/>
            <w:tcBorders>
              <w:top w:val="nil"/>
              <w:left w:val="dotDash" w:sz="8" w:space="0" w:color="632423" w:themeColor="accent2" w:themeShade="80"/>
              <w:right w:val="dotDash" w:sz="8" w:space="0" w:color="632423" w:themeColor="accent2" w:themeShade="80"/>
            </w:tcBorders>
            <w:shd w:val="clear" w:color="auto" w:fill="95B3D7" w:themeFill="accent1" w:themeFillTint="99"/>
          </w:tcPr>
          <w:p w:rsidR="002C672C" w:rsidRPr="002C672C" w:rsidRDefault="002C672C" w:rsidP="002C672C">
            <w:pPr>
              <w:spacing w:after="0" w:line="240" w:lineRule="auto"/>
              <w:rPr>
                <w:rFonts w:ascii="Constantia" w:hAnsi="Constantia"/>
                <w:sz w:val="16"/>
                <w:szCs w:val="16"/>
              </w:rPr>
            </w:pPr>
          </w:p>
        </w:tc>
        <w:tc>
          <w:tcPr>
            <w:tcW w:w="1495" w:type="pct"/>
            <w:gridSpan w:val="2"/>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autoSpaceDE w:val="0"/>
              <w:autoSpaceDN w:val="0"/>
              <w:adjustRightInd w:val="0"/>
              <w:spacing w:after="0" w:line="240" w:lineRule="auto"/>
              <w:rPr>
                <w:rFonts w:ascii="Constantia" w:hAnsi="Constantia"/>
                <w:bCs/>
                <w:sz w:val="16"/>
                <w:szCs w:val="16"/>
                <w:lang w:eastAsia="pl-PL"/>
              </w:rPr>
            </w:pPr>
            <w:r w:rsidRPr="002C672C">
              <w:rPr>
                <w:rFonts w:ascii="Constantia" w:hAnsi="Constantia"/>
                <w:bCs/>
                <w:sz w:val="16"/>
                <w:szCs w:val="16"/>
                <w:lang w:eastAsia="pl-PL"/>
              </w:rPr>
              <w:t>Część 5) Zarządzanie energią w budynkach wybranych podmiotów sektora finansów</w:t>
            </w:r>
            <w:r w:rsidR="00645C9A">
              <w:rPr>
                <w:rFonts w:ascii="Constantia" w:hAnsi="Constantia"/>
                <w:bCs/>
                <w:sz w:val="16"/>
                <w:szCs w:val="16"/>
                <w:lang w:eastAsia="pl-PL"/>
              </w:rPr>
              <w:t xml:space="preserve"> </w:t>
            </w:r>
            <w:r w:rsidRPr="002C672C">
              <w:rPr>
                <w:rFonts w:ascii="Constantia" w:hAnsi="Constantia"/>
                <w:bCs/>
                <w:sz w:val="16"/>
                <w:szCs w:val="16"/>
                <w:lang w:eastAsia="pl-PL"/>
              </w:rPr>
              <w:t>publicznych</w:t>
            </w:r>
          </w:p>
        </w:tc>
        <w:tc>
          <w:tcPr>
            <w:tcW w:w="599" w:type="pct"/>
            <w:vMerge/>
            <w:tcBorders>
              <w:left w:val="dotDash" w:sz="8"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2C672C">
            <w:pPr>
              <w:spacing w:after="0" w:line="240" w:lineRule="auto"/>
              <w:jc w:val="both"/>
              <w:rPr>
                <w:rFonts w:ascii="Constantia" w:hAnsi="Constantia"/>
                <w:sz w:val="16"/>
                <w:szCs w:val="16"/>
              </w:rPr>
            </w:pPr>
          </w:p>
        </w:tc>
        <w:tc>
          <w:tcPr>
            <w:tcW w:w="1346" w:type="pct"/>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2C672C">
            <w:pPr>
              <w:autoSpaceDE w:val="0"/>
              <w:autoSpaceDN w:val="0"/>
              <w:adjustRightInd w:val="0"/>
              <w:spacing w:after="0"/>
              <w:jc w:val="both"/>
              <w:rPr>
                <w:rFonts w:ascii="Constantia" w:hAnsi="Constantia"/>
                <w:sz w:val="16"/>
                <w:szCs w:val="16"/>
                <w:lang w:eastAsia="pl-PL"/>
              </w:rPr>
            </w:pPr>
            <w:r w:rsidRPr="002C672C">
              <w:rPr>
                <w:rFonts w:ascii="Constantia" w:hAnsi="Constantia"/>
                <w:sz w:val="16"/>
                <w:szCs w:val="16"/>
                <w:lang w:eastAsia="pl-PL"/>
              </w:rPr>
              <w:t>- PAN,</w:t>
            </w:r>
          </w:p>
          <w:p w:rsidR="002C672C" w:rsidRPr="002C672C" w:rsidRDefault="002C672C" w:rsidP="002C672C">
            <w:pPr>
              <w:autoSpaceDE w:val="0"/>
              <w:autoSpaceDN w:val="0"/>
              <w:adjustRightInd w:val="0"/>
              <w:spacing w:after="0"/>
              <w:jc w:val="both"/>
              <w:rPr>
                <w:rFonts w:ascii="Constantia" w:hAnsi="Constantia"/>
                <w:sz w:val="16"/>
                <w:szCs w:val="16"/>
                <w:lang w:eastAsia="pl-PL"/>
              </w:rPr>
            </w:pPr>
            <w:r w:rsidRPr="002C672C">
              <w:rPr>
                <w:rFonts w:ascii="Constantia" w:hAnsi="Constantia"/>
                <w:sz w:val="16"/>
                <w:szCs w:val="16"/>
                <w:lang w:eastAsia="pl-PL"/>
              </w:rPr>
              <w:t>- państwowe instytucje kultury</w:t>
            </w:r>
          </w:p>
          <w:p w:rsidR="002C672C" w:rsidRPr="002C672C" w:rsidRDefault="002C672C" w:rsidP="002C672C">
            <w:pPr>
              <w:autoSpaceDE w:val="0"/>
              <w:autoSpaceDN w:val="0"/>
              <w:adjustRightInd w:val="0"/>
              <w:spacing w:after="0"/>
              <w:jc w:val="both"/>
              <w:rPr>
                <w:rFonts w:ascii="Constantia" w:hAnsi="Constantia"/>
                <w:sz w:val="16"/>
                <w:szCs w:val="16"/>
                <w:lang w:eastAsia="pl-PL"/>
              </w:rPr>
            </w:pPr>
            <w:r w:rsidRPr="002C672C">
              <w:rPr>
                <w:rFonts w:ascii="Constantia" w:hAnsi="Constantia"/>
                <w:sz w:val="16"/>
                <w:szCs w:val="16"/>
                <w:lang w:eastAsia="pl-PL"/>
              </w:rPr>
              <w:t>- instytucje gospodarki budżetowej</w:t>
            </w:r>
          </w:p>
          <w:p w:rsidR="002C672C" w:rsidRPr="002C672C" w:rsidRDefault="002C672C" w:rsidP="002C672C">
            <w:pPr>
              <w:spacing w:after="0" w:line="240" w:lineRule="auto"/>
              <w:jc w:val="both"/>
              <w:rPr>
                <w:rFonts w:ascii="Constantia" w:hAnsi="Constantia"/>
                <w:sz w:val="16"/>
                <w:szCs w:val="16"/>
              </w:rPr>
            </w:pPr>
            <w:r w:rsidRPr="002C672C">
              <w:rPr>
                <w:rFonts w:ascii="Constantia" w:hAnsi="Constantia"/>
                <w:sz w:val="16"/>
                <w:szCs w:val="16"/>
                <w:lang w:eastAsia="pl-PL"/>
              </w:rPr>
              <w:t>- komendy państwowej straży pożarnej</w:t>
            </w:r>
          </w:p>
        </w:tc>
        <w:tc>
          <w:tcPr>
            <w:tcW w:w="1223" w:type="pct"/>
            <w:vMerge/>
            <w:tcBorders>
              <w:left w:val="dotDash" w:sz="8" w:space="0" w:color="632423" w:themeColor="accent2" w:themeShade="80"/>
              <w:right w:val="nil"/>
            </w:tcBorders>
            <w:shd w:val="clear" w:color="auto" w:fill="D9D9D9" w:themeFill="background1" w:themeFillShade="D9"/>
            <w:vAlign w:val="center"/>
          </w:tcPr>
          <w:p w:rsidR="002C672C" w:rsidRPr="002C672C" w:rsidRDefault="002C672C" w:rsidP="002C672C">
            <w:pPr>
              <w:spacing w:after="0" w:line="240" w:lineRule="auto"/>
              <w:jc w:val="center"/>
              <w:rPr>
                <w:rFonts w:ascii="Constantia" w:hAnsi="Constantia"/>
                <w:sz w:val="16"/>
                <w:szCs w:val="16"/>
              </w:rPr>
            </w:pPr>
          </w:p>
        </w:tc>
      </w:tr>
      <w:tr w:rsidR="002C672C" w:rsidRPr="002C672C" w:rsidTr="00645C9A">
        <w:tc>
          <w:tcPr>
            <w:tcW w:w="138" w:type="pct"/>
            <w:vMerge/>
            <w:tcBorders>
              <w:top w:val="nil"/>
              <w:left w:val="dotDash" w:sz="8" w:space="0" w:color="632423" w:themeColor="accent2" w:themeShade="80"/>
              <w:bottom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99" w:type="pct"/>
            <w:vMerge/>
            <w:tcBorders>
              <w:top w:val="nil"/>
              <w:left w:val="dotDash" w:sz="8" w:space="0" w:color="632423" w:themeColor="accent2" w:themeShade="80"/>
              <w:right w:val="dotDash" w:sz="8" w:space="0" w:color="632423" w:themeColor="accent2" w:themeShade="80"/>
            </w:tcBorders>
            <w:shd w:val="clear" w:color="auto" w:fill="95B3D7" w:themeFill="accent1" w:themeFillTint="99"/>
          </w:tcPr>
          <w:p w:rsidR="002C672C" w:rsidRPr="002C672C" w:rsidRDefault="002C672C" w:rsidP="002C672C">
            <w:pPr>
              <w:spacing w:after="0" w:line="240" w:lineRule="auto"/>
              <w:rPr>
                <w:rFonts w:ascii="Constantia" w:hAnsi="Constantia"/>
                <w:sz w:val="16"/>
                <w:szCs w:val="16"/>
              </w:rPr>
            </w:pPr>
          </w:p>
        </w:tc>
        <w:tc>
          <w:tcPr>
            <w:tcW w:w="1495" w:type="pct"/>
            <w:gridSpan w:val="2"/>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spacing w:after="0" w:line="240" w:lineRule="auto"/>
              <w:rPr>
                <w:rFonts w:ascii="Constantia" w:hAnsi="Constantia"/>
                <w:sz w:val="16"/>
                <w:szCs w:val="16"/>
              </w:rPr>
            </w:pPr>
            <w:r w:rsidRPr="002C672C">
              <w:rPr>
                <w:rFonts w:ascii="Constantia" w:hAnsi="Constantia"/>
                <w:bCs/>
                <w:sz w:val="16"/>
                <w:szCs w:val="16"/>
                <w:lang w:eastAsia="pl-PL"/>
              </w:rPr>
              <w:t>Część 6) SOWA – Energooszczędne oświetlenie uliczne</w:t>
            </w:r>
          </w:p>
        </w:tc>
        <w:tc>
          <w:tcPr>
            <w:tcW w:w="599" w:type="pct"/>
            <w:vMerge/>
            <w:tcBorders>
              <w:left w:val="dotDash" w:sz="8"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2C672C">
            <w:pPr>
              <w:spacing w:after="0" w:line="240" w:lineRule="auto"/>
              <w:jc w:val="both"/>
              <w:rPr>
                <w:rFonts w:ascii="Constantia" w:hAnsi="Constantia"/>
                <w:sz w:val="16"/>
                <w:szCs w:val="16"/>
              </w:rPr>
            </w:pPr>
          </w:p>
        </w:tc>
        <w:tc>
          <w:tcPr>
            <w:tcW w:w="1346" w:type="pct"/>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2C672C">
            <w:pPr>
              <w:autoSpaceDE w:val="0"/>
              <w:autoSpaceDN w:val="0"/>
              <w:adjustRightInd w:val="0"/>
              <w:spacing w:after="0"/>
              <w:jc w:val="both"/>
              <w:rPr>
                <w:rFonts w:ascii="Constantia" w:hAnsi="Constantia"/>
                <w:sz w:val="16"/>
                <w:szCs w:val="16"/>
                <w:lang w:eastAsia="pl-PL"/>
              </w:rPr>
            </w:pPr>
            <w:r w:rsidRPr="002C672C">
              <w:rPr>
                <w:rFonts w:ascii="Constantia" w:hAnsi="Constantia"/>
                <w:sz w:val="16"/>
                <w:szCs w:val="16"/>
                <w:lang w:eastAsia="pl-PL"/>
              </w:rPr>
              <w:t>- państwowe jednostki budżetowe (PJB</w:t>
            </w:r>
          </w:p>
        </w:tc>
        <w:tc>
          <w:tcPr>
            <w:tcW w:w="1223" w:type="pct"/>
            <w:vMerge/>
            <w:tcBorders>
              <w:left w:val="dotDash" w:sz="8" w:space="0" w:color="632423" w:themeColor="accent2" w:themeShade="80"/>
              <w:right w:val="nil"/>
            </w:tcBorders>
            <w:shd w:val="clear" w:color="auto" w:fill="D9D9D9" w:themeFill="background1" w:themeFillShade="D9"/>
            <w:vAlign w:val="center"/>
          </w:tcPr>
          <w:p w:rsidR="002C672C" w:rsidRPr="002C672C" w:rsidRDefault="002C672C" w:rsidP="002C672C">
            <w:pPr>
              <w:spacing w:after="0" w:line="240" w:lineRule="auto"/>
              <w:jc w:val="center"/>
              <w:rPr>
                <w:rFonts w:ascii="Constantia" w:hAnsi="Constantia"/>
                <w:sz w:val="16"/>
                <w:szCs w:val="16"/>
              </w:rPr>
            </w:pPr>
          </w:p>
        </w:tc>
      </w:tr>
      <w:tr w:rsidR="002C672C" w:rsidRPr="002C672C" w:rsidTr="00645C9A">
        <w:tc>
          <w:tcPr>
            <w:tcW w:w="138" w:type="pct"/>
            <w:vMerge/>
            <w:tcBorders>
              <w:top w:val="nil"/>
              <w:left w:val="dotDash" w:sz="8" w:space="0" w:color="632423" w:themeColor="accent2" w:themeShade="80"/>
              <w:bottom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99" w:type="pct"/>
            <w:vMerge/>
            <w:tcBorders>
              <w:top w:val="nil"/>
              <w:left w:val="dotDash" w:sz="8" w:space="0" w:color="632423" w:themeColor="accent2" w:themeShade="80"/>
              <w:bottom w:val="single" w:sz="18" w:space="0" w:color="808080" w:themeColor="background1" w:themeShade="80"/>
              <w:right w:val="dotDash" w:sz="8" w:space="0" w:color="632423" w:themeColor="accent2" w:themeShade="80"/>
            </w:tcBorders>
            <w:shd w:val="clear" w:color="auto" w:fill="95B3D7" w:themeFill="accent1" w:themeFillTint="99"/>
          </w:tcPr>
          <w:p w:rsidR="002C672C" w:rsidRPr="002C672C" w:rsidRDefault="002C672C" w:rsidP="002C672C">
            <w:pPr>
              <w:spacing w:after="0" w:line="240" w:lineRule="auto"/>
              <w:rPr>
                <w:rFonts w:ascii="Constantia" w:hAnsi="Constantia"/>
                <w:sz w:val="16"/>
                <w:szCs w:val="16"/>
              </w:rPr>
            </w:pPr>
          </w:p>
        </w:tc>
        <w:tc>
          <w:tcPr>
            <w:tcW w:w="1495" w:type="pct"/>
            <w:gridSpan w:val="2"/>
            <w:tcBorders>
              <w:top w:val="dotDash" w:sz="8" w:space="0" w:color="632423" w:themeColor="accent2" w:themeShade="80"/>
              <w:left w:val="dotDash" w:sz="8" w:space="0" w:color="632423" w:themeColor="accent2" w:themeShade="80"/>
              <w:bottom w:val="single" w:sz="18" w:space="0" w:color="808080" w:themeColor="background1"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spacing w:after="0" w:line="240" w:lineRule="auto"/>
              <w:rPr>
                <w:rFonts w:ascii="Constantia" w:hAnsi="Constantia"/>
                <w:sz w:val="16"/>
                <w:szCs w:val="16"/>
              </w:rPr>
            </w:pPr>
            <w:r w:rsidRPr="002C672C">
              <w:rPr>
                <w:rFonts w:ascii="Constantia" w:hAnsi="Constantia"/>
                <w:bCs/>
                <w:sz w:val="16"/>
                <w:szCs w:val="16"/>
                <w:lang w:eastAsia="pl-PL"/>
              </w:rPr>
              <w:t>Część 7) GAZELA – Niskoemisyjny transport miejski.</w:t>
            </w:r>
          </w:p>
        </w:tc>
        <w:tc>
          <w:tcPr>
            <w:tcW w:w="599" w:type="pct"/>
            <w:vMerge/>
            <w:tcBorders>
              <w:left w:val="dotDash" w:sz="8" w:space="0" w:color="632423" w:themeColor="accent2" w:themeShade="80"/>
              <w:bottom w:val="single" w:sz="18" w:space="0" w:color="808080" w:themeColor="background1" w:themeShade="80"/>
              <w:right w:val="dotDash" w:sz="8" w:space="0" w:color="632423" w:themeColor="accent2" w:themeShade="80"/>
            </w:tcBorders>
            <w:shd w:val="clear" w:color="auto" w:fill="D9D9D9" w:themeFill="background1" w:themeFillShade="D9"/>
          </w:tcPr>
          <w:p w:rsidR="002C672C" w:rsidRPr="002C672C" w:rsidRDefault="002C672C" w:rsidP="002C672C">
            <w:pPr>
              <w:spacing w:after="0" w:line="240" w:lineRule="auto"/>
              <w:jc w:val="both"/>
              <w:rPr>
                <w:rFonts w:ascii="Constantia" w:hAnsi="Constantia"/>
                <w:sz w:val="16"/>
                <w:szCs w:val="16"/>
              </w:rPr>
            </w:pPr>
          </w:p>
        </w:tc>
        <w:tc>
          <w:tcPr>
            <w:tcW w:w="1346" w:type="pct"/>
            <w:tcBorders>
              <w:top w:val="dotDash" w:sz="8" w:space="0" w:color="632423" w:themeColor="accent2" w:themeShade="80"/>
              <w:left w:val="dotDash" w:sz="8" w:space="0" w:color="632423" w:themeColor="accent2" w:themeShade="80"/>
              <w:bottom w:val="single" w:sz="18" w:space="0" w:color="808080" w:themeColor="background1" w:themeShade="80"/>
              <w:right w:val="dotDash" w:sz="8" w:space="0" w:color="632423" w:themeColor="accent2" w:themeShade="80"/>
            </w:tcBorders>
            <w:shd w:val="clear" w:color="auto" w:fill="D9D9D9" w:themeFill="background1" w:themeFillShade="D9"/>
          </w:tcPr>
          <w:p w:rsidR="002C672C" w:rsidRPr="002C672C" w:rsidRDefault="002C672C" w:rsidP="002C672C">
            <w:pPr>
              <w:autoSpaceDE w:val="0"/>
              <w:autoSpaceDN w:val="0"/>
              <w:adjustRightInd w:val="0"/>
              <w:spacing w:after="0"/>
              <w:jc w:val="both"/>
              <w:rPr>
                <w:rFonts w:ascii="Constantia" w:hAnsi="Constantia"/>
                <w:sz w:val="16"/>
                <w:szCs w:val="16"/>
                <w:lang w:eastAsia="pl-PL"/>
              </w:rPr>
            </w:pPr>
            <w:r w:rsidRPr="002C672C">
              <w:rPr>
                <w:rFonts w:ascii="Constantia" w:hAnsi="Constantia"/>
                <w:sz w:val="16"/>
                <w:szCs w:val="16"/>
                <w:lang w:eastAsia="pl-PL"/>
              </w:rPr>
              <w:t>- gminy miejskie i spółki komunalne,</w:t>
            </w:r>
          </w:p>
          <w:p w:rsidR="002C672C" w:rsidRPr="002C672C" w:rsidRDefault="002C672C" w:rsidP="002C672C">
            <w:pPr>
              <w:autoSpaceDE w:val="0"/>
              <w:autoSpaceDN w:val="0"/>
              <w:adjustRightInd w:val="0"/>
              <w:spacing w:after="0"/>
              <w:jc w:val="both"/>
              <w:rPr>
                <w:rFonts w:ascii="Constantia" w:hAnsi="Constantia"/>
                <w:sz w:val="16"/>
                <w:szCs w:val="16"/>
                <w:lang w:eastAsia="pl-PL"/>
              </w:rPr>
            </w:pPr>
            <w:r w:rsidRPr="002C672C">
              <w:rPr>
                <w:rFonts w:ascii="Constantia" w:hAnsi="Constantia"/>
                <w:sz w:val="16"/>
                <w:szCs w:val="16"/>
                <w:lang w:eastAsia="pl-PL"/>
              </w:rPr>
              <w:t>- inne podmioty świadczące usługi w zakresie lokalnego transportu miejskiego na podstawie umowy zawartej z gminą miejską.</w:t>
            </w:r>
          </w:p>
        </w:tc>
        <w:tc>
          <w:tcPr>
            <w:tcW w:w="1223" w:type="pct"/>
            <w:vMerge/>
            <w:tcBorders>
              <w:left w:val="dotDash" w:sz="8" w:space="0" w:color="632423" w:themeColor="accent2" w:themeShade="80"/>
              <w:bottom w:val="single" w:sz="18" w:space="0" w:color="808080" w:themeColor="background1" w:themeShade="80"/>
              <w:right w:val="nil"/>
            </w:tcBorders>
            <w:shd w:val="clear" w:color="auto" w:fill="D9D9D9" w:themeFill="background1" w:themeFillShade="D9"/>
            <w:vAlign w:val="center"/>
          </w:tcPr>
          <w:p w:rsidR="002C672C" w:rsidRPr="002C672C" w:rsidRDefault="002C672C" w:rsidP="002C672C">
            <w:pPr>
              <w:spacing w:after="0" w:line="240" w:lineRule="auto"/>
              <w:jc w:val="center"/>
              <w:rPr>
                <w:rFonts w:ascii="Constantia" w:hAnsi="Constantia"/>
                <w:sz w:val="16"/>
                <w:szCs w:val="16"/>
              </w:rPr>
            </w:pPr>
          </w:p>
        </w:tc>
      </w:tr>
      <w:tr w:rsidR="002C672C" w:rsidRPr="002C672C" w:rsidTr="00645C9A">
        <w:trPr>
          <w:trHeight w:val="476"/>
        </w:trPr>
        <w:tc>
          <w:tcPr>
            <w:tcW w:w="138" w:type="pct"/>
            <w:vMerge w:val="restart"/>
            <w:tcBorders>
              <w:top w:val="single" w:sz="18" w:space="0" w:color="595959" w:themeColor="text1" w:themeTint="A6"/>
              <w:left w:val="nil"/>
              <w:right w:val="dotDash" w:sz="8" w:space="0" w:color="632423" w:themeColor="accent2" w:themeShade="80"/>
            </w:tcBorders>
            <w:shd w:val="clear" w:color="auto" w:fill="365F91" w:themeFill="accent1" w:themeFillShade="BF"/>
            <w:textDirection w:val="btLr"/>
            <w:vAlign w:val="center"/>
          </w:tcPr>
          <w:p w:rsidR="002C672C" w:rsidRPr="002C672C" w:rsidRDefault="002C672C" w:rsidP="002C672C">
            <w:pPr>
              <w:autoSpaceDE w:val="0"/>
              <w:autoSpaceDN w:val="0"/>
              <w:adjustRightInd w:val="0"/>
              <w:spacing w:after="0"/>
              <w:ind w:left="113" w:right="113"/>
              <w:jc w:val="center"/>
              <w:rPr>
                <w:rFonts w:ascii="Constantia" w:hAnsi="Constantia"/>
                <w:b/>
                <w:sz w:val="16"/>
                <w:szCs w:val="16"/>
                <w:lang w:eastAsia="pl-PL"/>
              </w:rPr>
            </w:pPr>
            <w:r w:rsidRPr="002C672C">
              <w:rPr>
                <w:rFonts w:ascii="Constantia" w:hAnsi="Constantia"/>
                <w:b/>
                <w:color w:val="FFFFFF" w:themeColor="background1"/>
                <w:sz w:val="16"/>
                <w:szCs w:val="16"/>
                <w:lang w:eastAsia="pl-PL"/>
              </w:rPr>
              <w:t xml:space="preserve">Programy </w:t>
            </w:r>
            <w:proofErr w:type="spellStart"/>
            <w:r w:rsidRPr="002C672C">
              <w:rPr>
                <w:rFonts w:ascii="Constantia" w:hAnsi="Constantia"/>
                <w:b/>
                <w:color w:val="FFFFFF" w:themeColor="background1"/>
                <w:sz w:val="16"/>
                <w:szCs w:val="16"/>
                <w:lang w:eastAsia="pl-PL"/>
              </w:rPr>
              <w:t>międzyniedzinowe</w:t>
            </w:r>
            <w:proofErr w:type="spellEnd"/>
          </w:p>
        </w:tc>
        <w:tc>
          <w:tcPr>
            <w:tcW w:w="1694" w:type="pct"/>
            <w:gridSpan w:val="3"/>
            <w:tcBorders>
              <w:top w:val="single" w:sz="18" w:space="0" w:color="808080" w:themeColor="background1" w:themeShade="80"/>
              <w:left w:val="dotDash" w:sz="8" w:space="0" w:color="632423" w:themeColor="accent2" w:themeShade="80"/>
              <w:bottom w:val="single" w:sz="18" w:space="0" w:color="808080" w:themeColor="background1" w:themeShade="80"/>
              <w:right w:val="dotDash" w:sz="8" w:space="0" w:color="632423" w:themeColor="accent2" w:themeShade="80"/>
            </w:tcBorders>
            <w:shd w:val="clear" w:color="auto" w:fill="95B3D7" w:themeFill="accent1" w:themeFillTint="99"/>
          </w:tcPr>
          <w:p w:rsidR="002C672C" w:rsidRPr="002C672C" w:rsidRDefault="002C672C" w:rsidP="002C672C">
            <w:pPr>
              <w:autoSpaceDE w:val="0"/>
              <w:autoSpaceDN w:val="0"/>
              <w:adjustRightInd w:val="0"/>
              <w:spacing w:after="0" w:line="240" w:lineRule="auto"/>
              <w:rPr>
                <w:rFonts w:ascii="Constantia" w:hAnsi="Constantia"/>
                <w:sz w:val="16"/>
                <w:szCs w:val="16"/>
                <w:lang w:eastAsia="pl-PL"/>
              </w:rPr>
            </w:pPr>
            <w:r w:rsidRPr="002C672C">
              <w:rPr>
                <w:rFonts w:ascii="Constantia" w:hAnsi="Constantia"/>
                <w:sz w:val="16"/>
                <w:szCs w:val="16"/>
                <w:lang w:eastAsia="pl-PL"/>
              </w:rPr>
              <w:t>5.5. Edukacja ekologiczna</w:t>
            </w:r>
          </w:p>
          <w:p w:rsidR="002C672C" w:rsidRPr="002C672C" w:rsidRDefault="002C672C" w:rsidP="002C672C">
            <w:pPr>
              <w:autoSpaceDE w:val="0"/>
              <w:autoSpaceDN w:val="0"/>
              <w:adjustRightInd w:val="0"/>
              <w:spacing w:after="0" w:line="240" w:lineRule="auto"/>
              <w:rPr>
                <w:rFonts w:ascii="Constantia" w:hAnsi="Constantia"/>
                <w:sz w:val="16"/>
                <w:szCs w:val="16"/>
                <w:lang w:eastAsia="pl-PL"/>
              </w:rPr>
            </w:pPr>
            <w:r w:rsidRPr="002C672C">
              <w:rPr>
                <w:rFonts w:ascii="Constantia" w:hAnsi="Constantia"/>
                <w:sz w:val="16"/>
                <w:szCs w:val="16"/>
                <w:lang w:eastAsia="pl-PL"/>
              </w:rPr>
              <w:t>Programy, szkolenia w zakresie aktywnej edukacji ekologicznej oraz kampanie informacyjno-edukacyjne, rozwój bazy służącej edukacji ekologicznej, realizacja filmów, cyklicznych programów telewizyjnych i radiowych,</w:t>
            </w:r>
          </w:p>
        </w:tc>
        <w:tc>
          <w:tcPr>
            <w:tcW w:w="599" w:type="pct"/>
            <w:tcBorders>
              <w:top w:val="single" w:sz="18" w:space="0" w:color="808080" w:themeColor="background1" w:themeShade="80"/>
              <w:left w:val="dotDash" w:sz="8" w:space="0" w:color="632423" w:themeColor="accent2" w:themeShade="80"/>
              <w:bottom w:val="single" w:sz="18" w:space="0" w:color="808080" w:themeColor="background1" w:themeShade="80"/>
              <w:right w:val="dotDash" w:sz="8" w:space="0" w:color="632423" w:themeColor="accent2" w:themeShade="80"/>
            </w:tcBorders>
          </w:tcPr>
          <w:p w:rsidR="002C672C" w:rsidRPr="002C672C" w:rsidRDefault="002C672C" w:rsidP="002C672C">
            <w:pPr>
              <w:autoSpaceDE w:val="0"/>
              <w:autoSpaceDN w:val="0"/>
              <w:adjustRightInd w:val="0"/>
              <w:spacing w:after="0"/>
              <w:jc w:val="both"/>
              <w:rPr>
                <w:rFonts w:ascii="Constantia" w:hAnsi="Constantia"/>
                <w:sz w:val="16"/>
                <w:szCs w:val="16"/>
                <w:lang w:eastAsia="pl-PL"/>
              </w:rPr>
            </w:pPr>
            <w:r w:rsidRPr="002C672C">
              <w:rPr>
                <w:rFonts w:ascii="Constantia" w:hAnsi="Constantia"/>
                <w:sz w:val="16"/>
                <w:szCs w:val="16"/>
                <w:lang w:eastAsia="pl-PL"/>
              </w:rPr>
              <w:t>Nabór wniosków odbywa się w trybie konkursowym, w formie konkursów tematycznych</w:t>
            </w:r>
          </w:p>
        </w:tc>
        <w:tc>
          <w:tcPr>
            <w:tcW w:w="1346" w:type="pct"/>
            <w:tcBorders>
              <w:top w:val="single" w:sz="18" w:space="0" w:color="808080" w:themeColor="background1" w:themeShade="80"/>
              <w:left w:val="dotDash" w:sz="8" w:space="0" w:color="632423" w:themeColor="accent2" w:themeShade="80"/>
              <w:bottom w:val="single" w:sz="18" w:space="0" w:color="808080" w:themeColor="background1" w:themeShade="80"/>
              <w:right w:val="dotDash" w:sz="8" w:space="0" w:color="632423" w:themeColor="accent2" w:themeShade="80"/>
            </w:tcBorders>
            <w:vAlign w:val="center"/>
          </w:tcPr>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podmioty podejmujące realizację przedsięwzięć ekologicznych</w:t>
            </w:r>
          </w:p>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xml:space="preserve">- redakcje gazet i czasopism </w:t>
            </w:r>
          </w:p>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 jednostki sektora finansów publicznych lub organizacje pozarządowe,</w:t>
            </w:r>
          </w:p>
        </w:tc>
        <w:tc>
          <w:tcPr>
            <w:tcW w:w="1223" w:type="pct"/>
            <w:tcBorders>
              <w:top w:val="single" w:sz="18" w:space="0" w:color="808080" w:themeColor="background1" w:themeShade="80"/>
              <w:left w:val="dotDash" w:sz="8" w:space="0" w:color="632423" w:themeColor="accent2" w:themeShade="80"/>
              <w:bottom w:val="single" w:sz="18" w:space="0" w:color="808080" w:themeColor="background1" w:themeShade="80"/>
              <w:right w:val="nil"/>
            </w:tcBorders>
            <w:vAlign w:val="center"/>
          </w:tcPr>
          <w:p w:rsidR="002C672C" w:rsidRPr="002C672C" w:rsidRDefault="002C672C" w:rsidP="002C672C">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Dotacja</w:t>
            </w:r>
          </w:p>
          <w:p w:rsidR="002C672C" w:rsidRPr="002C672C" w:rsidRDefault="002C672C" w:rsidP="002C672C">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Przekazanie środków dla PJB (państwowe jednostki budżetowe).</w:t>
            </w:r>
          </w:p>
        </w:tc>
      </w:tr>
      <w:tr w:rsidR="002C672C" w:rsidRPr="002C672C" w:rsidTr="00645C9A">
        <w:trPr>
          <w:trHeight w:val="476"/>
        </w:trPr>
        <w:tc>
          <w:tcPr>
            <w:tcW w:w="138" w:type="pct"/>
            <w:vMerge/>
            <w:tcBorders>
              <w:left w:val="nil"/>
              <w:right w:val="dotDash" w:sz="8" w:space="0" w:color="632423" w:themeColor="accent2" w:themeShade="80"/>
            </w:tcBorders>
            <w:shd w:val="clear" w:color="auto" w:fill="365F91" w:themeFill="accent1" w:themeFillShade="BF"/>
            <w:textDirection w:val="btLr"/>
            <w:vAlign w:val="center"/>
          </w:tcPr>
          <w:p w:rsidR="002C672C" w:rsidRPr="002C672C" w:rsidRDefault="002C672C" w:rsidP="002C672C">
            <w:pPr>
              <w:autoSpaceDE w:val="0"/>
              <w:autoSpaceDN w:val="0"/>
              <w:adjustRightInd w:val="0"/>
              <w:spacing w:after="0"/>
              <w:ind w:left="113" w:right="113"/>
              <w:jc w:val="center"/>
              <w:rPr>
                <w:rFonts w:ascii="Constantia" w:hAnsi="Constantia"/>
                <w:sz w:val="16"/>
                <w:szCs w:val="16"/>
                <w:lang w:eastAsia="pl-PL"/>
              </w:rPr>
            </w:pPr>
          </w:p>
        </w:tc>
        <w:tc>
          <w:tcPr>
            <w:tcW w:w="1694" w:type="pct"/>
            <w:gridSpan w:val="3"/>
            <w:tcBorders>
              <w:top w:val="single" w:sz="18" w:space="0" w:color="808080" w:themeColor="background1" w:themeShade="80"/>
              <w:left w:val="dotDash" w:sz="8" w:space="0" w:color="632423" w:themeColor="accent2" w:themeShade="80"/>
              <w:bottom w:val="single" w:sz="18" w:space="0" w:color="808080" w:themeColor="background1" w:themeShade="80"/>
              <w:right w:val="dotDash" w:sz="8" w:space="0" w:color="632423" w:themeColor="accent2" w:themeShade="80"/>
            </w:tcBorders>
            <w:shd w:val="clear" w:color="auto" w:fill="95B3D7" w:themeFill="accent1" w:themeFillTint="99"/>
          </w:tcPr>
          <w:p w:rsidR="002C672C" w:rsidRPr="002C672C" w:rsidRDefault="002C672C" w:rsidP="002C672C">
            <w:pPr>
              <w:autoSpaceDE w:val="0"/>
              <w:autoSpaceDN w:val="0"/>
              <w:adjustRightInd w:val="0"/>
              <w:spacing w:after="0" w:line="240" w:lineRule="auto"/>
              <w:rPr>
                <w:rFonts w:ascii="Constantia" w:hAnsi="Constantia"/>
                <w:sz w:val="16"/>
                <w:szCs w:val="16"/>
                <w:lang w:eastAsia="pl-PL"/>
              </w:rPr>
            </w:pPr>
            <w:r w:rsidRPr="002C672C">
              <w:rPr>
                <w:rFonts w:ascii="Constantia" w:hAnsi="Constantia"/>
                <w:sz w:val="16"/>
                <w:szCs w:val="16"/>
                <w:lang w:eastAsia="pl-PL"/>
              </w:rPr>
              <w:t>5.6. Współfinansowanie LIFE+</w:t>
            </w:r>
          </w:p>
          <w:p w:rsidR="002C672C" w:rsidRPr="002C672C" w:rsidRDefault="002C672C" w:rsidP="002C672C">
            <w:pPr>
              <w:autoSpaceDE w:val="0"/>
              <w:autoSpaceDN w:val="0"/>
              <w:adjustRightInd w:val="0"/>
              <w:spacing w:after="0" w:line="240" w:lineRule="auto"/>
              <w:rPr>
                <w:rFonts w:ascii="Constantia" w:hAnsi="Constantia"/>
                <w:sz w:val="16"/>
                <w:szCs w:val="16"/>
                <w:lang w:eastAsia="pl-PL"/>
              </w:rPr>
            </w:pPr>
            <w:r w:rsidRPr="002C672C">
              <w:rPr>
                <w:rFonts w:ascii="Constantia" w:hAnsi="Constantia"/>
                <w:sz w:val="16"/>
                <w:szCs w:val="16"/>
                <w:lang w:eastAsia="pl-PL"/>
              </w:rPr>
              <w:t>Przedsięwzięcia krajowe i międzyn</w:t>
            </w:r>
            <w:r w:rsidR="00645C9A">
              <w:rPr>
                <w:rFonts w:ascii="Constantia" w:hAnsi="Constantia"/>
                <w:sz w:val="16"/>
                <w:szCs w:val="16"/>
                <w:lang w:eastAsia="pl-PL"/>
              </w:rPr>
              <w:t xml:space="preserve">arodowe w zakresie realizowanym </w:t>
            </w:r>
            <w:r w:rsidRPr="002C672C">
              <w:rPr>
                <w:rFonts w:ascii="Constantia" w:hAnsi="Constantia"/>
                <w:sz w:val="16"/>
                <w:szCs w:val="16"/>
                <w:lang w:eastAsia="pl-PL"/>
              </w:rPr>
              <w:t>na terytorium RP, które przyczyniają się d</w:t>
            </w:r>
            <w:r w:rsidR="00645C9A">
              <w:rPr>
                <w:rFonts w:ascii="Constantia" w:hAnsi="Constantia"/>
                <w:sz w:val="16"/>
                <w:szCs w:val="16"/>
                <w:lang w:eastAsia="pl-PL"/>
              </w:rPr>
              <w:t xml:space="preserve">o osiągnięcia celów Instrumentu </w:t>
            </w:r>
            <w:r w:rsidRPr="002C672C">
              <w:rPr>
                <w:rFonts w:ascii="Constantia" w:hAnsi="Constantia"/>
                <w:sz w:val="16"/>
                <w:szCs w:val="16"/>
                <w:lang w:eastAsia="pl-PL"/>
              </w:rPr>
              <w:t>Finansowego LIFE+, w ramach: komponentu I Przyroda i Różnorodność biologiczna; komponentu II Polityka i zarządzanie w zakresie środowiska; komponentu III Informacja i komunikacja.</w:t>
            </w:r>
          </w:p>
        </w:tc>
        <w:tc>
          <w:tcPr>
            <w:tcW w:w="599" w:type="pct"/>
            <w:tcBorders>
              <w:top w:val="single" w:sz="18" w:space="0" w:color="808080" w:themeColor="background1" w:themeShade="80"/>
              <w:left w:val="dotDash" w:sz="8" w:space="0" w:color="632423" w:themeColor="accent2" w:themeShade="80"/>
              <w:bottom w:val="single" w:sz="18" w:space="0" w:color="808080" w:themeColor="background1" w:themeShade="80"/>
              <w:right w:val="dotDash" w:sz="8" w:space="0" w:color="632423" w:themeColor="accent2" w:themeShade="80"/>
            </w:tcBorders>
            <w:shd w:val="clear" w:color="auto" w:fill="D9D9D9" w:themeFill="background1" w:themeFillShade="D9"/>
          </w:tcPr>
          <w:p w:rsidR="002C672C" w:rsidRPr="002C672C" w:rsidRDefault="002C672C" w:rsidP="00520304">
            <w:pPr>
              <w:autoSpaceDE w:val="0"/>
              <w:autoSpaceDN w:val="0"/>
              <w:adjustRightInd w:val="0"/>
              <w:spacing w:after="0"/>
              <w:jc w:val="both"/>
              <w:rPr>
                <w:rFonts w:ascii="Constantia" w:hAnsi="Constantia"/>
                <w:sz w:val="16"/>
                <w:szCs w:val="16"/>
                <w:lang w:eastAsia="pl-PL"/>
              </w:rPr>
            </w:pPr>
            <w:r w:rsidRPr="002C672C">
              <w:rPr>
                <w:rFonts w:ascii="Constantia" w:hAnsi="Constantia"/>
                <w:sz w:val="16"/>
                <w:szCs w:val="16"/>
                <w:lang w:eastAsia="pl-PL"/>
              </w:rPr>
              <w:t>Terminy składania wniosków będą każdorazowo określane przez NFOŚiGW w oparciu o terminy</w:t>
            </w:r>
            <w:r w:rsidR="00520304">
              <w:rPr>
                <w:rFonts w:ascii="Constantia" w:hAnsi="Constantia"/>
                <w:sz w:val="16"/>
                <w:szCs w:val="16"/>
                <w:lang w:eastAsia="pl-PL"/>
              </w:rPr>
              <w:t xml:space="preserve"> </w:t>
            </w:r>
            <w:r w:rsidRPr="002C672C">
              <w:rPr>
                <w:rFonts w:ascii="Constantia" w:hAnsi="Constantia"/>
                <w:sz w:val="16"/>
                <w:szCs w:val="16"/>
                <w:lang w:eastAsia="pl-PL"/>
              </w:rPr>
              <w:t xml:space="preserve">wniosków do LIFE+ </w:t>
            </w:r>
          </w:p>
        </w:tc>
        <w:tc>
          <w:tcPr>
            <w:tcW w:w="1346" w:type="pct"/>
            <w:tcBorders>
              <w:top w:val="single" w:sz="18" w:space="0" w:color="808080" w:themeColor="background1" w:themeShade="80"/>
              <w:left w:val="dotDash" w:sz="8" w:space="0" w:color="632423" w:themeColor="accent2" w:themeShade="80"/>
              <w:bottom w:val="single" w:sz="18" w:space="0" w:color="808080" w:themeColor="background1" w:themeShade="80"/>
              <w:right w:val="dotDash" w:sz="8" w:space="0" w:color="632423" w:themeColor="accent2" w:themeShade="80"/>
            </w:tcBorders>
            <w:shd w:val="clear" w:color="auto" w:fill="D9D9D9" w:themeFill="background1" w:themeFillShade="D9"/>
            <w:vAlign w:val="center"/>
          </w:tcPr>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-osoba fizyczna prowadząca działalność gospodarczą, osoba prawna lub jednostka organizacyjna</w:t>
            </w:r>
          </w:p>
          <w:p w:rsidR="002C672C" w:rsidRPr="002C672C" w:rsidRDefault="002C672C" w:rsidP="00645C9A">
            <w:pPr>
              <w:autoSpaceDE w:val="0"/>
              <w:autoSpaceDN w:val="0"/>
              <w:adjustRightInd w:val="0"/>
              <w:spacing w:after="0"/>
              <w:rPr>
                <w:rFonts w:ascii="Constantia" w:hAnsi="Constantia"/>
                <w:sz w:val="16"/>
                <w:szCs w:val="16"/>
                <w:lang w:eastAsia="pl-PL"/>
              </w:rPr>
            </w:pPr>
            <w:r w:rsidRPr="002C672C">
              <w:rPr>
                <w:rFonts w:ascii="Constantia" w:hAnsi="Constantia"/>
                <w:sz w:val="16"/>
                <w:szCs w:val="16"/>
                <w:lang w:eastAsia="pl-PL"/>
              </w:rPr>
              <w:t>nieposiadająca osobowości prawnej</w:t>
            </w:r>
          </w:p>
        </w:tc>
        <w:tc>
          <w:tcPr>
            <w:tcW w:w="1223" w:type="pct"/>
            <w:tcBorders>
              <w:top w:val="single" w:sz="18" w:space="0" w:color="808080" w:themeColor="background1" w:themeShade="80"/>
              <w:left w:val="dotDash" w:sz="8" w:space="0" w:color="632423" w:themeColor="accent2" w:themeShade="80"/>
              <w:bottom w:val="single" w:sz="18" w:space="0" w:color="808080" w:themeColor="background1" w:themeShade="80"/>
              <w:right w:val="nil"/>
            </w:tcBorders>
            <w:shd w:val="clear" w:color="auto" w:fill="D9D9D9" w:themeFill="background1" w:themeFillShade="D9"/>
            <w:vAlign w:val="center"/>
          </w:tcPr>
          <w:p w:rsidR="002C672C" w:rsidRPr="002C672C" w:rsidRDefault="002C672C" w:rsidP="002C672C">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Dotacja</w:t>
            </w:r>
          </w:p>
          <w:p w:rsidR="002C672C" w:rsidRPr="002C672C" w:rsidRDefault="002C672C" w:rsidP="002C672C">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Przekazanie środków dla PJB (państwowe jednostki budżetowe)</w:t>
            </w:r>
          </w:p>
        </w:tc>
      </w:tr>
      <w:tr w:rsidR="002C672C" w:rsidRPr="002C672C" w:rsidTr="00B972AF">
        <w:trPr>
          <w:trHeight w:val="476"/>
        </w:trPr>
        <w:tc>
          <w:tcPr>
            <w:tcW w:w="138" w:type="pct"/>
            <w:vMerge/>
            <w:tcBorders>
              <w:left w:val="nil"/>
              <w:right w:val="dotDash" w:sz="8" w:space="0" w:color="632423" w:themeColor="accent2" w:themeShade="80"/>
            </w:tcBorders>
            <w:shd w:val="clear" w:color="auto" w:fill="365F91" w:themeFill="accent1" w:themeFillShade="BF"/>
            <w:textDirection w:val="btLr"/>
            <w:vAlign w:val="center"/>
          </w:tcPr>
          <w:p w:rsidR="002C672C" w:rsidRPr="002C672C" w:rsidRDefault="002C672C" w:rsidP="002C672C">
            <w:pPr>
              <w:autoSpaceDE w:val="0"/>
              <w:autoSpaceDN w:val="0"/>
              <w:adjustRightInd w:val="0"/>
              <w:spacing w:after="0"/>
              <w:ind w:left="113" w:right="113"/>
              <w:jc w:val="center"/>
              <w:rPr>
                <w:rFonts w:ascii="Constantia" w:hAnsi="Constantia"/>
              </w:rPr>
            </w:pPr>
          </w:p>
        </w:tc>
        <w:tc>
          <w:tcPr>
            <w:tcW w:w="448" w:type="pct"/>
            <w:gridSpan w:val="2"/>
            <w:vMerge w:val="restart"/>
            <w:tcBorders>
              <w:top w:val="single" w:sz="18" w:space="0" w:color="808080" w:themeColor="background1" w:themeShade="80"/>
              <w:left w:val="dotDash" w:sz="8" w:space="0" w:color="632423" w:themeColor="accent2" w:themeShade="80"/>
              <w:right w:val="dotDash" w:sz="8" w:space="0" w:color="632423" w:themeColor="accent2" w:themeShade="80"/>
            </w:tcBorders>
            <w:shd w:val="clear" w:color="auto" w:fill="BFBFBF" w:themeFill="background1" w:themeFillShade="BF"/>
            <w:vAlign w:val="center"/>
          </w:tcPr>
          <w:p w:rsidR="002C672C" w:rsidRPr="002C672C" w:rsidRDefault="002C672C" w:rsidP="002C672C">
            <w:pPr>
              <w:autoSpaceDE w:val="0"/>
              <w:autoSpaceDN w:val="0"/>
              <w:adjustRightInd w:val="0"/>
              <w:spacing w:after="0" w:line="240" w:lineRule="auto"/>
              <w:rPr>
                <w:rFonts w:ascii="Constantia" w:hAnsi="Constantia"/>
                <w:sz w:val="16"/>
                <w:szCs w:val="16"/>
              </w:rPr>
            </w:pPr>
            <w:r w:rsidRPr="002C672C">
              <w:rPr>
                <w:rFonts w:ascii="Constantia" w:hAnsi="Constantia"/>
                <w:sz w:val="16"/>
                <w:szCs w:val="16"/>
                <w:lang w:eastAsia="pl-PL"/>
              </w:rPr>
              <w:t xml:space="preserve">5.8. Wsparcie przedsiębiorców w zakresie niskoemisyjnej i </w:t>
            </w:r>
            <w:proofErr w:type="spellStart"/>
            <w:r w:rsidRPr="002C672C">
              <w:rPr>
                <w:rFonts w:ascii="Constantia" w:hAnsi="Constantia"/>
                <w:sz w:val="16"/>
                <w:szCs w:val="16"/>
                <w:lang w:eastAsia="pl-PL"/>
              </w:rPr>
              <w:t>zasobooszczędnej</w:t>
            </w:r>
            <w:proofErr w:type="spellEnd"/>
            <w:r w:rsidRPr="002C672C">
              <w:rPr>
                <w:rFonts w:ascii="Constantia" w:hAnsi="Constantia"/>
                <w:sz w:val="16"/>
                <w:szCs w:val="16"/>
                <w:lang w:eastAsia="pl-PL"/>
              </w:rPr>
              <w:t xml:space="preserve"> gospodarki</w:t>
            </w:r>
          </w:p>
        </w:tc>
        <w:tc>
          <w:tcPr>
            <w:tcW w:w="1245" w:type="pct"/>
            <w:tcBorders>
              <w:top w:val="single" w:sz="18" w:space="0" w:color="808080" w:themeColor="background1" w:themeShade="80"/>
              <w:left w:val="dotDash" w:sz="8" w:space="0" w:color="632423" w:themeColor="accent2" w:themeShade="80"/>
              <w:bottom w:val="dotDash" w:sz="8" w:space="0" w:color="632423" w:themeColor="accent2" w:themeShade="80"/>
              <w:right w:val="dotDash" w:sz="8" w:space="0" w:color="632423" w:themeColor="accent2" w:themeShade="80"/>
            </w:tcBorders>
          </w:tcPr>
          <w:p w:rsidR="002C672C" w:rsidRPr="002C672C" w:rsidRDefault="002C672C" w:rsidP="002C672C">
            <w:pPr>
              <w:autoSpaceDE w:val="0"/>
              <w:autoSpaceDN w:val="0"/>
              <w:adjustRightInd w:val="0"/>
              <w:spacing w:after="0" w:line="240" w:lineRule="auto"/>
              <w:rPr>
                <w:rFonts w:ascii="Constantia" w:hAnsi="Constantia"/>
                <w:bCs/>
                <w:sz w:val="16"/>
                <w:szCs w:val="16"/>
                <w:lang w:eastAsia="pl-PL"/>
              </w:rPr>
            </w:pPr>
            <w:r w:rsidRPr="002C672C">
              <w:rPr>
                <w:rFonts w:ascii="Constantia" w:hAnsi="Constantia"/>
                <w:bCs/>
                <w:sz w:val="16"/>
                <w:szCs w:val="16"/>
                <w:lang w:eastAsia="pl-PL"/>
              </w:rPr>
              <w:t>Część 1) Audyt energetyczny/elektroenergetyczny przedsiębiorstwa.</w:t>
            </w:r>
          </w:p>
        </w:tc>
        <w:tc>
          <w:tcPr>
            <w:tcW w:w="599" w:type="pct"/>
            <w:vMerge w:val="restart"/>
            <w:tcBorders>
              <w:top w:val="single" w:sz="18" w:space="0" w:color="808080" w:themeColor="background1" w:themeShade="80"/>
              <w:left w:val="dotDash" w:sz="8" w:space="0" w:color="632423" w:themeColor="accent2" w:themeShade="80"/>
              <w:right w:val="dotDash" w:sz="8" w:space="0" w:color="632423" w:themeColor="accent2" w:themeShade="80"/>
            </w:tcBorders>
            <w:vAlign w:val="center"/>
          </w:tcPr>
          <w:p w:rsidR="002C672C" w:rsidRPr="002C672C" w:rsidRDefault="002C672C" w:rsidP="002C672C">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tryb konkursowy</w:t>
            </w:r>
          </w:p>
        </w:tc>
        <w:tc>
          <w:tcPr>
            <w:tcW w:w="1346" w:type="pct"/>
            <w:vMerge w:val="restart"/>
            <w:tcBorders>
              <w:top w:val="single" w:sz="18" w:space="0" w:color="808080" w:themeColor="background1" w:themeShade="80"/>
              <w:left w:val="dotDash" w:sz="8" w:space="0" w:color="632423" w:themeColor="accent2" w:themeShade="80"/>
              <w:right w:val="dotDash" w:sz="8" w:space="0" w:color="632423" w:themeColor="accent2" w:themeShade="80"/>
            </w:tcBorders>
          </w:tcPr>
          <w:p w:rsidR="002C672C" w:rsidRPr="002C672C" w:rsidRDefault="002C672C" w:rsidP="002C672C">
            <w:pPr>
              <w:autoSpaceDE w:val="0"/>
              <w:autoSpaceDN w:val="0"/>
              <w:adjustRightInd w:val="0"/>
              <w:spacing w:after="0"/>
              <w:jc w:val="both"/>
              <w:rPr>
                <w:rFonts w:ascii="Constantia" w:hAnsi="Constantia"/>
                <w:sz w:val="16"/>
                <w:szCs w:val="16"/>
                <w:lang w:eastAsia="pl-PL"/>
              </w:rPr>
            </w:pPr>
            <w:r w:rsidRPr="002C672C">
              <w:rPr>
                <w:rFonts w:ascii="Constantia" w:hAnsi="Constantia"/>
                <w:sz w:val="16"/>
                <w:szCs w:val="16"/>
                <w:lang w:eastAsia="pl-PL"/>
              </w:rPr>
              <w:t>przedsiębiorcy</w:t>
            </w:r>
          </w:p>
        </w:tc>
        <w:tc>
          <w:tcPr>
            <w:tcW w:w="1223" w:type="pct"/>
            <w:tcBorders>
              <w:top w:val="single" w:sz="18" w:space="0" w:color="808080" w:themeColor="background1" w:themeShade="80"/>
              <w:left w:val="dotDash" w:sz="8" w:space="0" w:color="632423" w:themeColor="accent2" w:themeShade="80"/>
              <w:right w:val="nil"/>
            </w:tcBorders>
            <w:vAlign w:val="center"/>
          </w:tcPr>
          <w:p w:rsidR="002C672C" w:rsidRPr="002C672C" w:rsidRDefault="002C672C" w:rsidP="002C672C">
            <w:pPr>
              <w:spacing w:after="0" w:line="240" w:lineRule="auto"/>
              <w:jc w:val="center"/>
              <w:rPr>
                <w:rFonts w:ascii="Constantia" w:hAnsi="Constantia"/>
                <w:sz w:val="16"/>
                <w:szCs w:val="16"/>
              </w:rPr>
            </w:pPr>
            <w:r w:rsidRPr="002C672C">
              <w:rPr>
                <w:rFonts w:ascii="Constantia" w:hAnsi="Constantia"/>
                <w:sz w:val="16"/>
                <w:szCs w:val="16"/>
                <w:lang w:eastAsia="pl-PL"/>
              </w:rPr>
              <w:t>dotacja do 70% kosztów kwalifikowanych</w:t>
            </w:r>
          </w:p>
        </w:tc>
      </w:tr>
      <w:tr w:rsidR="002C672C" w:rsidRPr="002C672C" w:rsidTr="00B972AF">
        <w:trPr>
          <w:trHeight w:val="328"/>
        </w:trPr>
        <w:tc>
          <w:tcPr>
            <w:tcW w:w="138" w:type="pct"/>
            <w:vMerge/>
            <w:tcBorders>
              <w:left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448" w:type="pct"/>
            <w:gridSpan w:val="2"/>
            <w:vMerge/>
            <w:tcBorders>
              <w:left w:val="dotDash" w:sz="8" w:space="0" w:color="632423" w:themeColor="accent2" w:themeShade="80"/>
              <w:right w:val="dotDash" w:sz="8" w:space="0" w:color="632423" w:themeColor="accent2" w:themeShade="80"/>
            </w:tcBorders>
            <w:shd w:val="clear" w:color="auto" w:fill="BFBFBF" w:themeFill="background1" w:themeFillShade="BF"/>
          </w:tcPr>
          <w:p w:rsidR="002C672C" w:rsidRPr="002C672C" w:rsidRDefault="002C672C" w:rsidP="002C672C">
            <w:pPr>
              <w:spacing w:after="0" w:line="240" w:lineRule="auto"/>
              <w:rPr>
                <w:rFonts w:ascii="Constantia" w:hAnsi="Constantia"/>
                <w:sz w:val="16"/>
                <w:szCs w:val="16"/>
              </w:rPr>
            </w:pPr>
          </w:p>
        </w:tc>
        <w:tc>
          <w:tcPr>
            <w:tcW w:w="1245" w:type="pct"/>
            <w:tcBorders>
              <w:top w:val="dotDash" w:sz="8" w:space="0" w:color="632423" w:themeColor="accent2" w:themeShade="80"/>
              <w:left w:val="dotDash" w:sz="8" w:space="0" w:color="632423" w:themeColor="accent2" w:themeShade="80"/>
              <w:bottom w:val="dotDash" w:sz="8" w:space="0" w:color="632423" w:themeColor="accent2" w:themeShade="80"/>
              <w:right w:val="dotDash" w:sz="8" w:space="0" w:color="632423" w:themeColor="accent2" w:themeShade="80"/>
            </w:tcBorders>
          </w:tcPr>
          <w:p w:rsidR="002C672C" w:rsidRPr="002C672C" w:rsidRDefault="002C672C" w:rsidP="002C672C">
            <w:pPr>
              <w:spacing w:after="0" w:line="240" w:lineRule="auto"/>
              <w:rPr>
                <w:rFonts w:ascii="Constantia" w:hAnsi="Constantia"/>
                <w:sz w:val="16"/>
                <w:szCs w:val="16"/>
                <w:lang w:eastAsia="pl-PL"/>
              </w:rPr>
            </w:pPr>
            <w:r w:rsidRPr="002C672C">
              <w:rPr>
                <w:rFonts w:ascii="Constantia" w:hAnsi="Constantia"/>
                <w:bCs/>
                <w:sz w:val="16"/>
                <w:szCs w:val="16"/>
                <w:lang w:eastAsia="pl-PL"/>
              </w:rPr>
              <w:t>Część 2) Zwiększenie efektywności energetycznej.</w:t>
            </w:r>
          </w:p>
        </w:tc>
        <w:tc>
          <w:tcPr>
            <w:tcW w:w="599" w:type="pct"/>
            <w:vMerge/>
            <w:tcBorders>
              <w:left w:val="dotDash" w:sz="8" w:space="0" w:color="632423" w:themeColor="accent2" w:themeShade="80"/>
              <w:right w:val="dotDash" w:sz="8" w:space="0" w:color="632423" w:themeColor="accent2" w:themeShade="80"/>
            </w:tcBorders>
          </w:tcPr>
          <w:p w:rsidR="002C672C" w:rsidRPr="002C672C" w:rsidRDefault="002C672C" w:rsidP="002C672C">
            <w:pPr>
              <w:autoSpaceDE w:val="0"/>
              <w:autoSpaceDN w:val="0"/>
              <w:adjustRightInd w:val="0"/>
              <w:spacing w:after="0"/>
              <w:jc w:val="both"/>
              <w:rPr>
                <w:rFonts w:ascii="Constantia" w:hAnsi="Constantia"/>
                <w:sz w:val="16"/>
                <w:szCs w:val="16"/>
                <w:lang w:eastAsia="pl-PL"/>
              </w:rPr>
            </w:pPr>
          </w:p>
        </w:tc>
        <w:tc>
          <w:tcPr>
            <w:tcW w:w="1346" w:type="pct"/>
            <w:vMerge/>
            <w:tcBorders>
              <w:left w:val="dotDash" w:sz="8" w:space="0" w:color="632423" w:themeColor="accent2" w:themeShade="80"/>
              <w:right w:val="dotDash" w:sz="8" w:space="0" w:color="632423" w:themeColor="accent2" w:themeShade="80"/>
            </w:tcBorders>
          </w:tcPr>
          <w:p w:rsidR="002C672C" w:rsidRPr="002C672C" w:rsidRDefault="002C672C" w:rsidP="002C672C">
            <w:pPr>
              <w:autoSpaceDE w:val="0"/>
              <w:autoSpaceDN w:val="0"/>
              <w:adjustRightInd w:val="0"/>
              <w:spacing w:after="0"/>
              <w:jc w:val="both"/>
              <w:rPr>
                <w:rFonts w:ascii="Constantia" w:hAnsi="Constantia"/>
                <w:sz w:val="16"/>
                <w:szCs w:val="16"/>
                <w:lang w:eastAsia="pl-PL"/>
              </w:rPr>
            </w:pPr>
          </w:p>
        </w:tc>
        <w:tc>
          <w:tcPr>
            <w:tcW w:w="1223" w:type="pct"/>
            <w:vMerge w:val="restart"/>
            <w:tcBorders>
              <w:top w:val="dotDash" w:sz="8" w:space="0" w:color="632423" w:themeColor="accent2" w:themeShade="80"/>
              <w:left w:val="dotDash" w:sz="8" w:space="0" w:color="632423" w:themeColor="accent2" w:themeShade="80"/>
              <w:right w:val="nil"/>
            </w:tcBorders>
            <w:vAlign w:val="center"/>
          </w:tcPr>
          <w:p w:rsidR="002C672C" w:rsidRPr="002C672C" w:rsidRDefault="002C672C" w:rsidP="002C672C">
            <w:pPr>
              <w:spacing w:after="0" w:line="240" w:lineRule="auto"/>
              <w:jc w:val="center"/>
              <w:rPr>
                <w:rFonts w:ascii="Constantia" w:hAnsi="Constantia"/>
                <w:sz w:val="16"/>
                <w:szCs w:val="16"/>
              </w:rPr>
            </w:pPr>
            <w:r w:rsidRPr="002C672C">
              <w:rPr>
                <w:rFonts w:ascii="Constantia" w:hAnsi="Constantia"/>
                <w:sz w:val="16"/>
                <w:szCs w:val="16"/>
                <w:lang w:eastAsia="pl-PL"/>
              </w:rPr>
              <w:t>pożyczka do 75% kosztów kwalifikowanych</w:t>
            </w:r>
          </w:p>
        </w:tc>
      </w:tr>
      <w:tr w:rsidR="002C672C" w:rsidRPr="002C672C" w:rsidTr="00B972AF">
        <w:trPr>
          <w:trHeight w:val="409"/>
        </w:trPr>
        <w:tc>
          <w:tcPr>
            <w:tcW w:w="138" w:type="pct"/>
            <w:vMerge/>
            <w:tcBorders>
              <w:left w:val="nil"/>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448" w:type="pct"/>
            <w:gridSpan w:val="2"/>
            <w:vMerge/>
            <w:tcBorders>
              <w:left w:val="dotDash" w:sz="8" w:space="0" w:color="632423" w:themeColor="accent2" w:themeShade="80"/>
              <w:bottom w:val="single" w:sz="18" w:space="0" w:color="595959" w:themeColor="text1" w:themeTint="A6"/>
              <w:right w:val="dotDash" w:sz="8" w:space="0" w:color="632423" w:themeColor="accent2" w:themeShade="80"/>
            </w:tcBorders>
            <w:shd w:val="clear" w:color="auto" w:fill="BFBFBF" w:themeFill="background1" w:themeFillShade="BF"/>
          </w:tcPr>
          <w:p w:rsidR="002C672C" w:rsidRPr="002C672C" w:rsidRDefault="002C672C" w:rsidP="002C672C">
            <w:pPr>
              <w:spacing w:after="0" w:line="240" w:lineRule="auto"/>
              <w:rPr>
                <w:rFonts w:ascii="Constantia" w:hAnsi="Constantia"/>
                <w:sz w:val="16"/>
                <w:szCs w:val="16"/>
              </w:rPr>
            </w:pPr>
          </w:p>
        </w:tc>
        <w:tc>
          <w:tcPr>
            <w:tcW w:w="1245" w:type="pct"/>
            <w:tcBorders>
              <w:top w:val="dotDash" w:sz="8" w:space="0" w:color="632423" w:themeColor="accent2" w:themeShade="80"/>
              <w:left w:val="dotDash" w:sz="8" w:space="0" w:color="632423" w:themeColor="accent2" w:themeShade="80"/>
              <w:bottom w:val="single" w:sz="18" w:space="0" w:color="595959" w:themeColor="text1" w:themeTint="A6"/>
              <w:right w:val="dotDash" w:sz="8" w:space="0" w:color="632423" w:themeColor="accent2" w:themeShade="80"/>
            </w:tcBorders>
          </w:tcPr>
          <w:p w:rsidR="002C672C" w:rsidRPr="002C672C" w:rsidRDefault="002C672C" w:rsidP="002C672C">
            <w:pPr>
              <w:spacing w:after="0" w:line="240" w:lineRule="auto"/>
              <w:rPr>
                <w:rFonts w:ascii="Constantia" w:hAnsi="Constantia"/>
                <w:bCs/>
                <w:sz w:val="16"/>
                <w:szCs w:val="16"/>
                <w:lang w:eastAsia="pl-PL"/>
              </w:rPr>
            </w:pPr>
            <w:r w:rsidRPr="002C672C">
              <w:rPr>
                <w:rFonts w:ascii="Constantia" w:hAnsi="Constantia"/>
                <w:bCs/>
                <w:sz w:val="16"/>
                <w:szCs w:val="16"/>
                <w:lang w:eastAsia="pl-PL"/>
              </w:rPr>
              <w:t>Część 3) E-KUMULATOR – Ekologiczny Akumulator dla Przemysłu.</w:t>
            </w:r>
          </w:p>
        </w:tc>
        <w:tc>
          <w:tcPr>
            <w:tcW w:w="599" w:type="pct"/>
            <w:vMerge/>
            <w:tcBorders>
              <w:left w:val="dotDash" w:sz="8" w:space="0" w:color="632423" w:themeColor="accent2" w:themeShade="80"/>
              <w:bottom w:val="single" w:sz="18" w:space="0" w:color="808080" w:themeColor="background1" w:themeShade="80"/>
              <w:right w:val="dotDash" w:sz="8" w:space="0" w:color="632423" w:themeColor="accent2" w:themeShade="80"/>
            </w:tcBorders>
          </w:tcPr>
          <w:p w:rsidR="002C672C" w:rsidRPr="002C672C" w:rsidRDefault="002C672C" w:rsidP="002C672C">
            <w:pPr>
              <w:spacing w:after="0" w:line="240" w:lineRule="auto"/>
              <w:rPr>
                <w:rFonts w:ascii="Constantia" w:hAnsi="Constantia"/>
                <w:sz w:val="16"/>
                <w:szCs w:val="16"/>
              </w:rPr>
            </w:pPr>
          </w:p>
        </w:tc>
        <w:tc>
          <w:tcPr>
            <w:tcW w:w="1346" w:type="pct"/>
            <w:vMerge/>
            <w:tcBorders>
              <w:left w:val="dotDash" w:sz="8" w:space="0" w:color="632423" w:themeColor="accent2" w:themeShade="80"/>
              <w:bottom w:val="single" w:sz="18" w:space="0" w:color="808080" w:themeColor="background1" w:themeShade="80"/>
              <w:right w:val="dotDash" w:sz="8" w:space="0" w:color="632423" w:themeColor="accent2" w:themeShade="80"/>
            </w:tcBorders>
          </w:tcPr>
          <w:p w:rsidR="002C672C" w:rsidRPr="002C672C" w:rsidRDefault="002C672C" w:rsidP="002C672C">
            <w:pPr>
              <w:spacing w:after="0" w:line="240" w:lineRule="auto"/>
              <w:rPr>
                <w:rFonts w:ascii="Constantia" w:hAnsi="Constantia"/>
                <w:sz w:val="16"/>
                <w:szCs w:val="16"/>
              </w:rPr>
            </w:pPr>
          </w:p>
        </w:tc>
        <w:tc>
          <w:tcPr>
            <w:tcW w:w="1223" w:type="pct"/>
            <w:vMerge/>
            <w:tcBorders>
              <w:left w:val="dotDash" w:sz="8" w:space="0" w:color="632423" w:themeColor="accent2" w:themeShade="80"/>
              <w:bottom w:val="single" w:sz="18" w:space="0" w:color="808080" w:themeColor="background1" w:themeShade="80"/>
              <w:right w:val="nil"/>
            </w:tcBorders>
            <w:vAlign w:val="center"/>
          </w:tcPr>
          <w:p w:rsidR="002C672C" w:rsidRPr="002C672C" w:rsidRDefault="002C672C" w:rsidP="002C672C">
            <w:pPr>
              <w:spacing w:after="0" w:line="240" w:lineRule="auto"/>
              <w:jc w:val="center"/>
              <w:rPr>
                <w:rFonts w:ascii="Constantia" w:hAnsi="Constantia"/>
                <w:sz w:val="16"/>
                <w:szCs w:val="16"/>
              </w:rPr>
            </w:pPr>
          </w:p>
        </w:tc>
      </w:tr>
      <w:tr w:rsidR="002C672C" w:rsidRPr="002C672C" w:rsidTr="00B972AF">
        <w:trPr>
          <w:trHeight w:val="830"/>
        </w:trPr>
        <w:tc>
          <w:tcPr>
            <w:tcW w:w="138" w:type="pct"/>
            <w:vMerge/>
            <w:tcBorders>
              <w:left w:val="nil"/>
              <w:bottom w:val="single" w:sz="18" w:space="0" w:color="808080" w:themeColor="background1" w:themeShade="80"/>
              <w:right w:val="dotDash" w:sz="8" w:space="0" w:color="632423" w:themeColor="accent2" w:themeShade="80"/>
            </w:tcBorders>
            <w:shd w:val="clear" w:color="auto" w:fill="365F91" w:themeFill="accent1" w:themeFillShade="BF"/>
          </w:tcPr>
          <w:p w:rsidR="002C672C" w:rsidRPr="002C672C" w:rsidRDefault="002C672C" w:rsidP="002C672C">
            <w:pPr>
              <w:spacing w:after="0" w:line="240" w:lineRule="auto"/>
              <w:rPr>
                <w:rFonts w:ascii="Constantia" w:hAnsi="Constantia"/>
              </w:rPr>
            </w:pPr>
          </w:p>
        </w:tc>
        <w:tc>
          <w:tcPr>
            <w:tcW w:w="1694" w:type="pct"/>
            <w:gridSpan w:val="3"/>
            <w:tcBorders>
              <w:top w:val="single" w:sz="18" w:space="0" w:color="808080" w:themeColor="background1" w:themeShade="80"/>
              <w:left w:val="dotDash" w:sz="8" w:space="0" w:color="632423" w:themeColor="accent2" w:themeShade="80"/>
              <w:bottom w:val="single" w:sz="18" w:space="0" w:color="808080" w:themeColor="background1" w:themeShade="80"/>
              <w:right w:val="dotDash" w:sz="8" w:space="0" w:color="632423" w:themeColor="accent2" w:themeShade="80"/>
            </w:tcBorders>
            <w:shd w:val="clear" w:color="auto" w:fill="BFBFBF" w:themeFill="background1" w:themeFillShade="BF"/>
          </w:tcPr>
          <w:p w:rsidR="002C672C" w:rsidRPr="002C672C" w:rsidRDefault="002C672C" w:rsidP="002C672C">
            <w:pPr>
              <w:autoSpaceDE w:val="0"/>
              <w:autoSpaceDN w:val="0"/>
              <w:adjustRightInd w:val="0"/>
              <w:spacing w:after="0" w:line="240" w:lineRule="auto"/>
              <w:rPr>
                <w:rFonts w:ascii="Constantia" w:hAnsi="Constantia"/>
                <w:sz w:val="16"/>
                <w:szCs w:val="16"/>
                <w:lang w:eastAsia="pl-PL"/>
              </w:rPr>
            </w:pPr>
            <w:r w:rsidRPr="002C672C">
              <w:rPr>
                <w:rFonts w:ascii="Constantia" w:hAnsi="Constantia"/>
                <w:sz w:val="16"/>
                <w:szCs w:val="16"/>
                <w:lang w:eastAsia="pl-PL"/>
              </w:rPr>
              <w:t>5.9. Gekon – Generator Koncepcji Ekologicznych</w:t>
            </w:r>
          </w:p>
          <w:p w:rsidR="002C672C" w:rsidRPr="002C672C" w:rsidRDefault="002C672C" w:rsidP="002C672C">
            <w:pPr>
              <w:spacing w:after="0" w:line="240" w:lineRule="auto"/>
              <w:rPr>
                <w:rFonts w:ascii="Constantia" w:hAnsi="Constantia"/>
                <w:sz w:val="16"/>
                <w:szCs w:val="16"/>
              </w:rPr>
            </w:pPr>
            <w:r w:rsidRPr="002C672C">
              <w:rPr>
                <w:rFonts w:ascii="Constantia" w:hAnsi="Constantia"/>
                <w:sz w:val="16"/>
                <w:szCs w:val="16"/>
                <w:lang w:eastAsia="pl-PL"/>
              </w:rPr>
              <w:t>Przeprowadzenie badań naukowych, prac rozwojowych oraz wdrożenie powstałych w ich wyniku innowacyjnych technologii proekologicznych</w:t>
            </w:r>
          </w:p>
        </w:tc>
        <w:tc>
          <w:tcPr>
            <w:tcW w:w="599" w:type="pct"/>
            <w:tcBorders>
              <w:top w:val="single" w:sz="18" w:space="0" w:color="808080" w:themeColor="background1" w:themeShade="80"/>
              <w:left w:val="dotDash" w:sz="8" w:space="0" w:color="632423" w:themeColor="accent2" w:themeShade="80"/>
              <w:bottom w:val="single" w:sz="18" w:space="0" w:color="808080" w:themeColor="background1" w:themeShade="80"/>
              <w:right w:val="dotDash" w:sz="8" w:space="0" w:color="632423" w:themeColor="accent2" w:themeShade="80"/>
            </w:tcBorders>
            <w:shd w:val="clear" w:color="auto" w:fill="D9D9D9" w:themeFill="background1" w:themeFillShade="D9"/>
          </w:tcPr>
          <w:p w:rsidR="002C672C" w:rsidRPr="002C672C" w:rsidRDefault="002C672C" w:rsidP="002C672C">
            <w:pPr>
              <w:autoSpaceDE w:val="0"/>
              <w:autoSpaceDN w:val="0"/>
              <w:adjustRightInd w:val="0"/>
              <w:spacing w:after="0"/>
              <w:jc w:val="both"/>
              <w:rPr>
                <w:rFonts w:ascii="Constantia" w:hAnsi="Constantia"/>
                <w:sz w:val="16"/>
                <w:szCs w:val="16"/>
                <w:lang w:eastAsia="pl-PL"/>
              </w:rPr>
            </w:pPr>
            <w:r w:rsidRPr="002C672C">
              <w:rPr>
                <w:rFonts w:ascii="Constantia" w:hAnsi="Constantia"/>
                <w:sz w:val="16"/>
                <w:szCs w:val="16"/>
                <w:lang w:eastAsia="pl-PL"/>
              </w:rPr>
              <w:t>tryb konkursowy</w:t>
            </w:r>
          </w:p>
        </w:tc>
        <w:tc>
          <w:tcPr>
            <w:tcW w:w="1346" w:type="pct"/>
            <w:tcBorders>
              <w:top w:val="single" w:sz="18" w:space="0" w:color="808080" w:themeColor="background1" w:themeShade="80"/>
              <w:left w:val="dotDash" w:sz="8" w:space="0" w:color="632423" w:themeColor="accent2" w:themeShade="80"/>
              <w:bottom w:val="single" w:sz="18" w:space="0" w:color="808080" w:themeColor="background1" w:themeShade="80"/>
              <w:right w:val="dotDash" w:sz="8" w:space="0" w:color="632423" w:themeColor="accent2" w:themeShade="80"/>
            </w:tcBorders>
            <w:shd w:val="clear" w:color="auto" w:fill="D9D9D9" w:themeFill="background1" w:themeFillShade="D9"/>
          </w:tcPr>
          <w:p w:rsidR="002C672C" w:rsidRPr="002C672C" w:rsidRDefault="002C672C" w:rsidP="002C672C">
            <w:pPr>
              <w:autoSpaceDE w:val="0"/>
              <w:autoSpaceDN w:val="0"/>
              <w:adjustRightInd w:val="0"/>
              <w:spacing w:after="0"/>
              <w:jc w:val="both"/>
              <w:rPr>
                <w:rFonts w:ascii="Constantia" w:hAnsi="Constantia"/>
                <w:sz w:val="16"/>
                <w:szCs w:val="16"/>
                <w:lang w:eastAsia="pl-PL"/>
              </w:rPr>
            </w:pPr>
            <w:r w:rsidRPr="002C672C">
              <w:rPr>
                <w:rFonts w:ascii="Constantia" w:hAnsi="Constantia"/>
                <w:sz w:val="16"/>
                <w:szCs w:val="16"/>
                <w:lang w:eastAsia="pl-PL"/>
              </w:rPr>
              <w:t>- przedsiębiorcy</w:t>
            </w:r>
          </w:p>
          <w:p w:rsidR="002C672C" w:rsidRPr="002C672C" w:rsidRDefault="002C672C" w:rsidP="002C672C">
            <w:pPr>
              <w:autoSpaceDE w:val="0"/>
              <w:autoSpaceDN w:val="0"/>
              <w:adjustRightInd w:val="0"/>
              <w:spacing w:after="0"/>
              <w:jc w:val="both"/>
              <w:rPr>
                <w:rFonts w:ascii="Constantia" w:hAnsi="Constantia"/>
                <w:sz w:val="16"/>
                <w:szCs w:val="16"/>
                <w:lang w:eastAsia="pl-PL"/>
              </w:rPr>
            </w:pPr>
            <w:r w:rsidRPr="002C672C">
              <w:rPr>
                <w:rFonts w:ascii="Constantia" w:hAnsi="Constantia"/>
                <w:sz w:val="16"/>
                <w:szCs w:val="16"/>
                <w:lang w:eastAsia="pl-PL"/>
              </w:rPr>
              <w:t>- konsorcjum naukowe</w:t>
            </w:r>
          </w:p>
          <w:p w:rsidR="002C672C" w:rsidRPr="002C672C" w:rsidRDefault="002C672C" w:rsidP="002C672C">
            <w:pPr>
              <w:autoSpaceDE w:val="0"/>
              <w:autoSpaceDN w:val="0"/>
              <w:adjustRightInd w:val="0"/>
              <w:spacing w:after="0"/>
              <w:jc w:val="both"/>
              <w:rPr>
                <w:rFonts w:ascii="Constantia" w:hAnsi="Constantia"/>
                <w:sz w:val="16"/>
                <w:szCs w:val="16"/>
                <w:lang w:eastAsia="pl-PL"/>
              </w:rPr>
            </w:pPr>
          </w:p>
        </w:tc>
        <w:tc>
          <w:tcPr>
            <w:tcW w:w="1223" w:type="pct"/>
            <w:tcBorders>
              <w:top w:val="single" w:sz="18" w:space="0" w:color="808080" w:themeColor="background1" w:themeShade="80"/>
              <w:left w:val="dotDash" w:sz="8" w:space="0" w:color="632423" w:themeColor="accent2" w:themeShade="80"/>
              <w:bottom w:val="single" w:sz="18" w:space="0" w:color="808080" w:themeColor="background1" w:themeShade="80"/>
              <w:right w:val="nil"/>
            </w:tcBorders>
            <w:shd w:val="clear" w:color="auto" w:fill="D9D9D9" w:themeFill="background1" w:themeFillShade="D9"/>
            <w:vAlign w:val="center"/>
          </w:tcPr>
          <w:p w:rsidR="002C672C" w:rsidRPr="002C672C" w:rsidRDefault="002C672C" w:rsidP="002C672C">
            <w:pPr>
              <w:autoSpaceDE w:val="0"/>
              <w:autoSpaceDN w:val="0"/>
              <w:adjustRightInd w:val="0"/>
              <w:spacing w:after="0"/>
              <w:jc w:val="center"/>
              <w:rPr>
                <w:rFonts w:ascii="Constantia" w:hAnsi="Constantia"/>
                <w:sz w:val="16"/>
                <w:szCs w:val="16"/>
                <w:lang w:eastAsia="pl-PL"/>
              </w:rPr>
            </w:pPr>
            <w:r w:rsidRPr="002C672C">
              <w:rPr>
                <w:rFonts w:ascii="Constantia" w:hAnsi="Constantia"/>
                <w:sz w:val="16"/>
                <w:szCs w:val="16"/>
                <w:lang w:eastAsia="pl-PL"/>
              </w:rPr>
              <w:t>Dotacja</w:t>
            </w:r>
          </w:p>
        </w:tc>
      </w:tr>
    </w:tbl>
    <w:p w:rsidR="002C672C" w:rsidRPr="00B972AF" w:rsidRDefault="002C672C" w:rsidP="002C672C">
      <w:pPr>
        <w:spacing w:before="120" w:after="120" w:line="240" w:lineRule="auto"/>
        <w:jc w:val="right"/>
        <w:rPr>
          <w:rFonts w:ascii="Constantia" w:eastAsia="Times New Roman" w:hAnsi="Constantia" w:cs="Arial"/>
          <w:i/>
          <w:kern w:val="1"/>
          <w:sz w:val="18"/>
          <w:szCs w:val="20"/>
          <w:lang w:eastAsia="ar-SA"/>
        </w:rPr>
        <w:sectPr w:rsidR="002C672C" w:rsidRPr="00B972AF" w:rsidSect="00A57223">
          <w:footerReference w:type="default" r:id="rId75"/>
          <w:pgSz w:w="16838" w:h="11906" w:orient="landscape"/>
          <w:pgMar w:top="1417" w:right="1417" w:bottom="1417" w:left="1417" w:header="708" w:footer="708" w:gutter="0"/>
          <w:cols w:space="708"/>
          <w:docGrid w:linePitch="360"/>
        </w:sectPr>
      </w:pPr>
      <w:r w:rsidRPr="00B972AF">
        <w:rPr>
          <w:rFonts w:ascii="Constantia" w:eastAsia="Times New Roman" w:hAnsi="Constantia" w:cs="Arial"/>
          <w:i/>
          <w:kern w:val="1"/>
          <w:sz w:val="18"/>
          <w:szCs w:val="20"/>
          <w:lang w:eastAsia="ar-SA"/>
        </w:rPr>
        <w:t xml:space="preserve">Źródło: </w:t>
      </w:r>
      <w:r w:rsidR="000F01EB" w:rsidRPr="00B972AF">
        <w:rPr>
          <w:rFonts w:ascii="Constantia" w:eastAsia="Times New Roman" w:hAnsi="Constantia" w:cs="Arial"/>
          <w:i/>
          <w:kern w:val="1"/>
          <w:sz w:val="18"/>
          <w:szCs w:val="20"/>
          <w:lang w:eastAsia="ar-SA"/>
        </w:rPr>
        <w:t>O</w:t>
      </w:r>
      <w:r w:rsidR="00520304" w:rsidRPr="00B972AF">
        <w:rPr>
          <w:rFonts w:ascii="Constantia" w:eastAsia="Times New Roman" w:hAnsi="Constantia" w:cs="Arial"/>
          <w:i/>
          <w:kern w:val="1"/>
          <w:sz w:val="18"/>
          <w:szCs w:val="20"/>
          <w:lang w:eastAsia="ar-SA"/>
        </w:rPr>
        <w:t xml:space="preserve">pracowanie własne na podstawie </w:t>
      </w:r>
      <w:r w:rsidRPr="00B972AF">
        <w:rPr>
          <w:rFonts w:ascii="Constantia" w:eastAsia="Times New Roman" w:hAnsi="Constantia" w:cs="Arial"/>
          <w:i/>
          <w:kern w:val="1"/>
          <w:sz w:val="18"/>
          <w:szCs w:val="20"/>
          <w:lang w:eastAsia="ar-SA"/>
        </w:rPr>
        <w:t>NFOŚiGW</w:t>
      </w:r>
    </w:p>
    <w:p w:rsidR="002C672C" w:rsidRPr="007D06E8" w:rsidRDefault="002C672C" w:rsidP="003027FE">
      <w:pPr>
        <w:pStyle w:val="Nagwek3"/>
        <w:numPr>
          <w:ilvl w:val="0"/>
          <w:numId w:val="58"/>
        </w:numPr>
        <w:shd w:val="clear" w:color="auto" w:fill="365F91" w:themeFill="accent1" w:themeFillShade="BF"/>
        <w:spacing w:before="120" w:after="240"/>
        <w:ind w:left="1134" w:hanging="425"/>
        <w:rPr>
          <w:rFonts w:ascii="Constantia" w:hAnsi="Constantia"/>
        </w:rPr>
      </w:pPr>
      <w:bookmarkStart w:id="808" w:name="_Toc421607735"/>
      <w:bookmarkStart w:id="809" w:name="_Toc423039123"/>
      <w:bookmarkStart w:id="810" w:name="_Toc429032563"/>
      <w:r w:rsidRPr="002C672C">
        <w:rPr>
          <w:rFonts w:ascii="Constantia" w:hAnsi="Constantia"/>
        </w:rPr>
        <w:lastRenderedPageBreak/>
        <w:t>Fundusze i programy finansowane z budżetu Unii Europejskiej</w:t>
      </w:r>
      <w:bookmarkEnd w:id="808"/>
      <w:bookmarkEnd w:id="809"/>
      <w:bookmarkEnd w:id="810"/>
    </w:p>
    <w:p w:rsidR="002C672C" w:rsidRPr="002C672C" w:rsidRDefault="002C672C" w:rsidP="00520304">
      <w:pPr>
        <w:autoSpaceDE w:val="0"/>
        <w:autoSpaceDN w:val="0"/>
        <w:adjustRightInd w:val="0"/>
        <w:spacing w:before="120" w:after="120"/>
        <w:ind w:firstLine="708"/>
        <w:jc w:val="both"/>
        <w:rPr>
          <w:rFonts w:ascii="Constantia" w:hAnsi="Constantia"/>
        </w:rPr>
      </w:pPr>
      <w:r w:rsidRPr="002C672C">
        <w:rPr>
          <w:rFonts w:ascii="Constantia" w:hAnsi="Constantia"/>
        </w:rPr>
        <w:t>Niniejszy dokument rekomenduje projekty infrastrukturalne oraz miękkie bezpośrednio ukierunkowane na Unijną Politykę klimatyczno-energetyczną znajdującą silne odzwierciedlenie w założenia</w:t>
      </w:r>
      <w:r w:rsidR="00520304">
        <w:rPr>
          <w:rFonts w:ascii="Constantia" w:hAnsi="Constantia"/>
        </w:rPr>
        <w:t xml:space="preserve">ch funduszy Ram Strategicznych </w:t>
      </w:r>
      <w:r w:rsidRPr="002C672C">
        <w:rPr>
          <w:rFonts w:ascii="Constantia" w:hAnsi="Constantia"/>
        </w:rPr>
        <w:t xml:space="preserve">(EFRR, EFS, FS, EFRROW </w:t>
      </w:r>
      <w:r w:rsidR="00520304">
        <w:rPr>
          <w:rFonts w:ascii="Constantia" w:hAnsi="Constantia"/>
        </w:rPr>
        <w:br/>
      </w:r>
      <w:r w:rsidRPr="002C672C">
        <w:rPr>
          <w:rFonts w:ascii="Constantia" w:hAnsi="Constantia"/>
        </w:rPr>
        <w:t>i EFMR) w latach 2014-2020. Mocniejszy akcent w alokacji środków w porównaniu do poprzedniego okresu programowania uzyska obszar dotyczący przechodzenia na gospodarkę niskoemisyjną. Efekt ten można osiągnąć poprzez dywersyfikację zarówno źródeł energii (opartych obecnie na węglu) jak i kierunków dostaw (dominująca rola rynku wschodniego). Wsparcie finansowe na rozwój proekologiczny oraz bezpieczeństwo energetyczne samorządów lokalnych jest możliwe z:</w:t>
      </w:r>
    </w:p>
    <w:p w:rsidR="00645C9A" w:rsidRPr="00645C9A" w:rsidRDefault="002C672C" w:rsidP="00645C9A">
      <w:pPr>
        <w:pStyle w:val="Akapitzlist"/>
        <w:numPr>
          <w:ilvl w:val="0"/>
          <w:numId w:val="70"/>
        </w:numPr>
        <w:spacing w:before="120" w:after="120"/>
        <w:rPr>
          <w:rFonts w:ascii="Constantia" w:eastAsia="Times New Roman" w:hAnsi="Constantia"/>
          <w:lang w:eastAsia="pl-PL"/>
        </w:rPr>
      </w:pPr>
      <w:r w:rsidRPr="00645C9A">
        <w:rPr>
          <w:rFonts w:ascii="Constantia" w:hAnsi="Constantia"/>
          <w:b/>
          <w:color w:val="000000"/>
          <w:u w:val="single"/>
        </w:rPr>
        <w:t xml:space="preserve">Programu Operacyjnego </w:t>
      </w:r>
      <w:r w:rsidRPr="00645C9A">
        <w:rPr>
          <w:rFonts w:ascii="Constantia" w:hAnsi="Constantia"/>
          <w:b/>
          <w:u w:val="single"/>
        </w:rPr>
        <w:t>Infrastruktura i Środowisko na lata 2014-2020</w:t>
      </w:r>
      <w:r w:rsidRPr="00645C9A">
        <w:rPr>
          <w:rFonts w:ascii="Constantia" w:hAnsi="Constantia"/>
        </w:rPr>
        <w:t>. Program realizuje duże inwestycje infrastrukturalne w zakresie ochrony środowiska, transportu, energetyki, kultury i dziedzictwa narodowego, ochrony zdrowia oraz szkolnictwa wyższego.</w:t>
      </w:r>
    </w:p>
    <w:p w:rsidR="002C672C" w:rsidRPr="00645C9A" w:rsidRDefault="002C672C" w:rsidP="00645C9A">
      <w:pPr>
        <w:pStyle w:val="Akapitzlist"/>
        <w:numPr>
          <w:ilvl w:val="0"/>
          <w:numId w:val="70"/>
        </w:numPr>
        <w:spacing w:before="120" w:after="120"/>
        <w:rPr>
          <w:rFonts w:ascii="Constantia" w:eastAsia="Times New Roman" w:hAnsi="Constantia"/>
          <w:lang w:eastAsia="pl-PL"/>
        </w:rPr>
      </w:pPr>
      <w:r w:rsidRPr="00645C9A">
        <w:rPr>
          <w:rFonts w:ascii="Constantia" w:hAnsi="Constantia"/>
          <w:b/>
          <w:color w:val="000000"/>
          <w:u w:val="single"/>
        </w:rPr>
        <w:t>Regionalnego Programu Operacyjnego Województwa Lubelsk</w:t>
      </w:r>
      <w:r w:rsidR="00520304" w:rsidRPr="00645C9A">
        <w:rPr>
          <w:rFonts w:ascii="Constantia" w:hAnsi="Constantia"/>
          <w:b/>
          <w:color w:val="000000"/>
          <w:u w:val="single"/>
        </w:rPr>
        <w:t xml:space="preserve">iego na lata 2014-2020. </w:t>
      </w:r>
      <w:r w:rsidRPr="00645C9A">
        <w:rPr>
          <w:rFonts w:ascii="Constantia" w:hAnsi="Constantia"/>
          <w:color w:val="000000"/>
        </w:rPr>
        <w:t xml:space="preserve">Szczegółową analizę nowego okresu programowania ukierunkowanego na cele niniejszego </w:t>
      </w:r>
      <w:r w:rsidR="00520304" w:rsidRPr="00645C9A">
        <w:rPr>
          <w:rFonts w:ascii="Constantia" w:hAnsi="Constantia"/>
          <w:color w:val="000000"/>
        </w:rPr>
        <w:t>Planu</w:t>
      </w:r>
      <w:r w:rsidRPr="00645C9A">
        <w:rPr>
          <w:rFonts w:ascii="Constantia" w:hAnsi="Constantia"/>
          <w:color w:val="000000"/>
        </w:rPr>
        <w:t xml:space="preserve"> przedstawia poniższa tabela. Uzasadnienie potrzeby realizacji poszczególnych Osi Priorytetowych zawarte w tabeli powinno być przeanalizowane z</w:t>
      </w:r>
      <w:r w:rsidR="00CF4101" w:rsidRPr="00645C9A">
        <w:rPr>
          <w:rFonts w:ascii="Constantia" w:hAnsi="Constantia"/>
          <w:color w:val="000000"/>
        </w:rPr>
        <w:t> </w:t>
      </w:r>
      <w:r w:rsidRPr="00645C9A">
        <w:rPr>
          <w:rFonts w:ascii="Constantia" w:hAnsi="Constantia"/>
          <w:color w:val="000000"/>
        </w:rPr>
        <w:t xml:space="preserve">władzami lokalnymi, tak aby wszystkie zaistniałe problemy w </w:t>
      </w:r>
      <w:r w:rsidR="00520304" w:rsidRPr="00645C9A">
        <w:rPr>
          <w:rFonts w:ascii="Constantia" w:hAnsi="Constantia"/>
          <w:color w:val="000000"/>
        </w:rPr>
        <w:t>G</w:t>
      </w:r>
      <w:r w:rsidRPr="00645C9A">
        <w:rPr>
          <w:rFonts w:ascii="Constantia" w:hAnsi="Constantia"/>
          <w:color w:val="000000"/>
        </w:rPr>
        <w:t>minie prawidłowo przyporządkować do konkursów ogłaszanych w latach 2014-2020.</w:t>
      </w:r>
    </w:p>
    <w:p w:rsidR="002C672C" w:rsidRPr="002C672C" w:rsidRDefault="002C672C" w:rsidP="002C672C">
      <w:pPr>
        <w:spacing w:after="0"/>
        <w:ind w:left="720"/>
        <w:contextualSpacing/>
        <w:jc w:val="both"/>
        <w:rPr>
          <w:rFonts w:ascii="Constantia" w:hAnsi="Constantia"/>
          <w:b/>
          <w:color w:val="000000"/>
          <w:u w:val="single"/>
        </w:rPr>
        <w:sectPr w:rsidR="002C672C" w:rsidRPr="002C672C" w:rsidSect="00A57223">
          <w:footerReference w:type="default" r:id="rId76"/>
          <w:pgSz w:w="11906" w:h="16838"/>
          <w:pgMar w:top="1245" w:right="1417" w:bottom="1417" w:left="1417" w:header="708" w:footer="708" w:gutter="0"/>
          <w:cols w:space="708"/>
          <w:docGrid w:linePitch="360"/>
        </w:sectPr>
      </w:pPr>
    </w:p>
    <w:p w:rsidR="002C672C" w:rsidRPr="00B41DB3" w:rsidRDefault="002C672C" w:rsidP="002C672C">
      <w:pPr>
        <w:spacing w:before="120" w:after="120" w:line="240" w:lineRule="auto"/>
        <w:rPr>
          <w:rFonts w:ascii="Constantia" w:hAnsi="Constantia"/>
          <w:bCs/>
          <w:sz w:val="18"/>
          <w:szCs w:val="20"/>
        </w:rPr>
      </w:pPr>
      <w:bookmarkStart w:id="811" w:name="_Toc421611925"/>
      <w:bookmarkStart w:id="812" w:name="_Toc429033833"/>
      <w:r w:rsidRPr="00B41DB3">
        <w:rPr>
          <w:rFonts w:ascii="Constantia" w:hAnsi="Constantia"/>
          <w:bCs/>
          <w:sz w:val="18"/>
          <w:szCs w:val="20"/>
        </w:rPr>
        <w:lastRenderedPageBreak/>
        <w:t xml:space="preserve">Tabela </w:t>
      </w:r>
      <w:r w:rsidRPr="00B41DB3">
        <w:rPr>
          <w:rFonts w:ascii="Constantia" w:hAnsi="Constantia"/>
          <w:bCs/>
          <w:sz w:val="18"/>
          <w:szCs w:val="20"/>
        </w:rPr>
        <w:fldChar w:fldCharType="begin"/>
      </w:r>
      <w:r w:rsidRPr="00B41DB3">
        <w:rPr>
          <w:rFonts w:ascii="Constantia" w:hAnsi="Constantia"/>
          <w:bCs/>
          <w:sz w:val="18"/>
          <w:szCs w:val="20"/>
        </w:rPr>
        <w:instrText xml:space="preserve"> SEQ Tabela \* ARABIC </w:instrText>
      </w:r>
      <w:r w:rsidRPr="00B41DB3">
        <w:rPr>
          <w:rFonts w:ascii="Constantia" w:hAnsi="Constantia"/>
          <w:bCs/>
          <w:sz w:val="18"/>
          <w:szCs w:val="20"/>
        </w:rPr>
        <w:fldChar w:fldCharType="separate"/>
      </w:r>
      <w:r w:rsidR="00645C9A">
        <w:rPr>
          <w:rFonts w:ascii="Constantia" w:hAnsi="Constantia"/>
          <w:bCs/>
          <w:noProof/>
          <w:sz w:val="18"/>
          <w:szCs w:val="20"/>
        </w:rPr>
        <w:t>33</w:t>
      </w:r>
      <w:r w:rsidRPr="00B41DB3">
        <w:rPr>
          <w:rFonts w:ascii="Constantia" w:hAnsi="Constantia"/>
          <w:bCs/>
          <w:sz w:val="18"/>
          <w:szCs w:val="20"/>
        </w:rPr>
        <w:fldChar w:fldCharType="end"/>
      </w:r>
      <w:r w:rsidRPr="00B41DB3">
        <w:rPr>
          <w:rFonts w:ascii="Constantia" w:hAnsi="Constantia"/>
          <w:bCs/>
          <w:sz w:val="18"/>
          <w:szCs w:val="20"/>
        </w:rPr>
        <w:t>. Proekologiczne priorytety inwestycyjne Programu Operacyjnego Infrastruktura i Środowisko na lata 2014-2020</w:t>
      </w:r>
      <w:bookmarkEnd w:id="811"/>
      <w:bookmarkEnd w:id="812"/>
    </w:p>
    <w:tbl>
      <w:tblPr>
        <w:tblW w:w="14175" w:type="dxa"/>
        <w:tblLayout w:type="fixed"/>
        <w:tblLook w:val="04A0" w:firstRow="1" w:lastRow="0" w:firstColumn="1" w:lastColumn="0" w:noHBand="0" w:noVBand="1"/>
      </w:tblPr>
      <w:tblGrid>
        <w:gridCol w:w="3544"/>
        <w:gridCol w:w="6237"/>
        <w:gridCol w:w="4394"/>
      </w:tblGrid>
      <w:tr w:rsidR="002C672C" w:rsidRPr="002C672C" w:rsidTr="00B972AF">
        <w:trPr>
          <w:trHeight w:val="269"/>
        </w:trPr>
        <w:tc>
          <w:tcPr>
            <w:tcW w:w="5000" w:type="pct"/>
            <w:gridSpan w:val="3"/>
            <w:shd w:val="clear" w:color="auto" w:fill="244061" w:themeFill="accent1" w:themeFillShade="80"/>
            <w:vAlign w:val="center"/>
          </w:tcPr>
          <w:p w:rsidR="002C672C" w:rsidRPr="002C672C" w:rsidRDefault="002C672C" w:rsidP="002C672C">
            <w:pPr>
              <w:autoSpaceDE w:val="0"/>
              <w:autoSpaceDN w:val="0"/>
              <w:adjustRightInd w:val="0"/>
              <w:spacing w:after="0" w:line="240" w:lineRule="auto"/>
              <w:rPr>
                <w:rFonts w:ascii="Constantia" w:hAnsi="Constantia"/>
                <w:b/>
                <w:bCs/>
                <w:color w:val="FFFFFF"/>
                <w:sz w:val="18"/>
                <w:u w:val="single"/>
              </w:rPr>
            </w:pPr>
            <w:r w:rsidRPr="002C672C">
              <w:rPr>
                <w:rFonts w:ascii="Constantia" w:hAnsi="Constantia"/>
                <w:b/>
                <w:bCs/>
                <w:color w:val="FFFFFF"/>
                <w:sz w:val="18"/>
                <w:u w:val="single"/>
              </w:rPr>
              <w:t>O</w:t>
            </w:r>
            <w:r w:rsidRPr="002C672C">
              <w:rPr>
                <w:rFonts w:ascii="Constantia" w:hAnsi="Constantia"/>
                <w:b/>
                <w:bCs/>
                <w:color w:val="FFFFFF"/>
                <w:sz w:val="20"/>
                <w:u w:val="single"/>
              </w:rPr>
              <w:t xml:space="preserve">ś </w:t>
            </w:r>
            <w:r w:rsidRPr="002C672C">
              <w:rPr>
                <w:rFonts w:ascii="Constantia" w:hAnsi="Constantia"/>
                <w:b/>
                <w:bCs/>
                <w:color w:val="FFFFFF"/>
                <w:sz w:val="18"/>
                <w:u w:val="single"/>
              </w:rPr>
              <w:t>Priorytetowa I</w:t>
            </w:r>
          </w:p>
          <w:p w:rsidR="002C672C" w:rsidRPr="002C672C" w:rsidRDefault="002C672C" w:rsidP="002C672C">
            <w:pPr>
              <w:autoSpaceDE w:val="0"/>
              <w:autoSpaceDN w:val="0"/>
              <w:adjustRightInd w:val="0"/>
              <w:spacing w:after="240" w:line="240" w:lineRule="auto"/>
              <w:rPr>
                <w:rFonts w:ascii="Constantia" w:hAnsi="Constantia"/>
                <w:b/>
                <w:bCs/>
                <w:color w:val="FFFFFF"/>
                <w:sz w:val="18"/>
                <w:u w:val="single"/>
              </w:rPr>
            </w:pPr>
            <w:r w:rsidRPr="002C672C">
              <w:rPr>
                <w:rFonts w:ascii="Constantia" w:hAnsi="Constantia"/>
                <w:b/>
                <w:bCs/>
                <w:color w:val="FFFFFF"/>
                <w:sz w:val="18"/>
              </w:rPr>
              <w:t xml:space="preserve">Zmniejszenie emisyjności gospodarki </w:t>
            </w:r>
            <w:r w:rsidRPr="002C672C">
              <w:rPr>
                <w:rFonts w:ascii="Constantia" w:hAnsi="Constantia"/>
                <w:b/>
                <w:color w:val="000000" w:themeColor="text1"/>
                <w:sz w:val="18"/>
                <w:szCs w:val="24"/>
                <w:highlight w:val="lightGray"/>
              </w:rPr>
              <w:t>Cel tematyczny 4.  Wspieranie przejścia na gospodarkę niskoemisyjną we wszystkich sektorach</w:t>
            </w:r>
          </w:p>
        </w:tc>
      </w:tr>
      <w:tr w:rsidR="002C672C" w:rsidRPr="002C672C" w:rsidTr="00B972AF">
        <w:trPr>
          <w:trHeight w:val="166"/>
        </w:trPr>
        <w:tc>
          <w:tcPr>
            <w:tcW w:w="1250" w:type="pct"/>
            <w:tcBorders>
              <w:right w:val="dotDash" w:sz="8" w:space="0" w:color="632423" w:themeColor="accent2" w:themeShade="80"/>
            </w:tcBorders>
            <w:shd w:val="clear" w:color="auto" w:fill="95B3D7" w:themeFill="accent1" w:themeFillTint="99"/>
            <w:vAlign w:val="center"/>
          </w:tcPr>
          <w:p w:rsidR="002C672C" w:rsidRPr="002C672C" w:rsidRDefault="002C672C" w:rsidP="002C672C">
            <w:pPr>
              <w:widowControl w:val="0"/>
              <w:tabs>
                <w:tab w:val="left" w:pos="567"/>
              </w:tabs>
              <w:suppressAutoHyphens/>
              <w:spacing w:after="0"/>
              <w:jc w:val="center"/>
              <w:rPr>
                <w:rFonts w:ascii="Constantia" w:eastAsia="Times New Roman" w:hAnsi="Constantia"/>
                <w:kern w:val="1"/>
                <w:sz w:val="16"/>
                <w:szCs w:val="18"/>
                <w:lang w:eastAsia="ar-SA"/>
              </w:rPr>
            </w:pPr>
            <w:r w:rsidRPr="002C672C">
              <w:rPr>
                <w:rFonts w:ascii="Constantia" w:eastAsia="Times New Roman" w:hAnsi="Constantia"/>
                <w:kern w:val="1"/>
                <w:sz w:val="16"/>
                <w:szCs w:val="18"/>
                <w:lang w:eastAsia="ar-SA"/>
              </w:rPr>
              <w:t>Priorytet inwestycyjny</w:t>
            </w:r>
          </w:p>
        </w:tc>
        <w:tc>
          <w:tcPr>
            <w:tcW w:w="2200" w:type="pct"/>
            <w:tcBorders>
              <w:left w:val="dotDash" w:sz="8" w:space="0" w:color="632423" w:themeColor="accent2" w:themeShade="80"/>
              <w:right w:val="dotDash" w:sz="8" w:space="0" w:color="632423" w:themeColor="accent2" w:themeShade="80"/>
            </w:tcBorders>
            <w:shd w:val="clear" w:color="auto" w:fill="95B3D7" w:themeFill="accent1" w:themeFillTint="99"/>
            <w:vAlign w:val="center"/>
          </w:tcPr>
          <w:p w:rsidR="002C672C" w:rsidRPr="002C672C" w:rsidRDefault="002C672C" w:rsidP="002C672C">
            <w:pPr>
              <w:widowControl w:val="0"/>
              <w:tabs>
                <w:tab w:val="left" w:pos="567"/>
              </w:tabs>
              <w:suppressAutoHyphens/>
              <w:spacing w:after="0"/>
              <w:jc w:val="center"/>
              <w:rPr>
                <w:rFonts w:ascii="Constantia" w:hAnsi="Constantia"/>
                <w:sz w:val="16"/>
                <w:szCs w:val="18"/>
              </w:rPr>
            </w:pPr>
            <w:r w:rsidRPr="002C672C">
              <w:rPr>
                <w:rFonts w:ascii="Constantia" w:eastAsia="Times New Roman" w:hAnsi="Constantia"/>
                <w:kern w:val="1"/>
                <w:sz w:val="16"/>
                <w:szCs w:val="18"/>
                <w:lang w:eastAsia="ar-SA"/>
              </w:rPr>
              <w:t>Zakres interwencji</w:t>
            </w:r>
          </w:p>
        </w:tc>
        <w:tc>
          <w:tcPr>
            <w:tcW w:w="1550" w:type="pct"/>
            <w:tcBorders>
              <w:left w:val="dotDash" w:sz="8" w:space="0" w:color="632423" w:themeColor="accent2" w:themeShade="80"/>
            </w:tcBorders>
            <w:shd w:val="clear" w:color="auto" w:fill="95B3D7" w:themeFill="accent1" w:themeFillTint="99"/>
            <w:vAlign w:val="center"/>
          </w:tcPr>
          <w:p w:rsidR="002C672C" w:rsidRPr="002C672C" w:rsidRDefault="002C672C" w:rsidP="002C672C">
            <w:pPr>
              <w:widowControl w:val="0"/>
              <w:tabs>
                <w:tab w:val="left" w:pos="567"/>
              </w:tabs>
              <w:suppressAutoHyphens/>
              <w:spacing w:after="0"/>
              <w:jc w:val="center"/>
              <w:rPr>
                <w:rFonts w:ascii="Constantia" w:eastAsia="Times New Roman" w:hAnsi="Constantia"/>
                <w:kern w:val="1"/>
                <w:sz w:val="16"/>
                <w:szCs w:val="18"/>
                <w:lang w:eastAsia="ar-SA"/>
              </w:rPr>
            </w:pPr>
            <w:r w:rsidRPr="002C672C">
              <w:rPr>
                <w:rFonts w:ascii="Constantia" w:eastAsia="Times New Roman" w:hAnsi="Constantia"/>
                <w:kern w:val="1"/>
                <w:sz w:val="16"/>
                <w:szCs w:val="18"/>
                <w:lang w:eastAsia="ar-SA"/>
              </w:rPr>
              <w:t xml:space="preserve">Wskaźniki typu </w:t>
            </w:r>
            <w:proofErr w:type="spellStart"/>
            <w:r w:rsidRPr="002C672C">
              <w:rPr>
                <w:rFonts w:ascii="Constantia" w:eastAsia="Times New Roman" w:hAnsi="Constantia"/>
                <w:kern w:val="1"/>
                <w:sz w:val="16"/>
                <w:szCs w:val="18"/>
                <w:lang w:eastAsia="ar-SA"/>
              </w:rPr>
              <w:t>output</w:t>
            </w:r>
            <w:proofErr w:type="spellEnd"/>
          </w:p>
        </w:tc>
      </w:tr>
      <w:tr w:rsidR="002C672C" w:rsidRPr="002C672C" w:rsidTr="00EE6D7A">
        <w:trPr>
          <w:trHeight w:val="664"/>
        </w:trPr>
        <w:tc>
          <w:tcPr>
            <w:tcW w:w="1250" w:type="pct"/>
            <w:tcBorders>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b/>
                <w:color w:val="000000"/>
                <w:sz w:val="16"/>
                <w:szCs w:val="16"/>
                <w:u w:val="single"/>
              </w:rPr>
              <w:t>4.I</w:t>
            </w:r>
            <w:r w:rsidRPr="002C672C">
              <w:rPr>
                <w:rFonts w:ascii="Constantia" w:hAnsi="Constantia"/>
                <w:color w:val="000000"/>
                <w:sz w:val="16"/>
                <w:szCs w:val="16"/>
              </w:rPr>
              <w:t xml:space="preserve"> Wspieranie wytwarzania i dystrybucji energii pochodzącej ze źródeł odnawialnych</w:t>
            </w:r>
          </w:p>
        </w:tc>
        <w:tc>
          <w:tcPr>
            <w:tcW w:w="2200" w:type="pct"/>
            <w:tcBorders>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 xml:space="preserve">Wsparcie na projekty dotyczące budowy oraz modernizacji sieci umożliwiających przyłączanie jednostek wytwarzania energii z OZE do Krajowego Systemu Elektroenergetycznego oraz sieci dystrybucyjnej o napięciu 110 </w:t>
            </w:r>
            <w:proofErr w:type="spellStart"/>
            <w:r w:rsidRPr="002C672C">
              <w:rPr>
                <w:rFonts w:ascii="Constantia" w:hAnsi="Constantia"/>
                <w:color w:val="000000"/>
                <w:sz w:val="16"/>
                <w:szCs w:val="16"/>
              </w:rPr>
              <w:t>kV</w:t>
            </w:r>
            <w:proofErr w:type="spellEnd"/>
            <w:r w:rsidRPr="002C672C">
              <w:rPr>
                <w:rFonts w:ascii="Constantia" w:hAnsi="Constantia"/>
                <w:color w:val="000000"/>
                <w:sz w:val="16"/>
                <w:szCs w:val="16"/>
              </w:rPr>
              <w:t xml:space="preserve"> (projekty Operatorów Systemów Dystrybucyjnych)</w:t>
            </w:r>
          </w:p>
        </w:tc>
        <w:tc>
          <w:tcPr>
            <w:tcW w:w="1550" w:type="pct"/>
            <w:tcBorders>
              <w:left w:val="dotDash" w:sz="8" w:space="0" w:color="632423" w:themeColor="accent2" w:themeShade="80"/>
              <w:bottom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-szacowany spadek emisji gazów cieplarnianych [tCO2eq]</w:t>
            </w:r>
          </w:p>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-dodatkowa zdolność wytwarzania energii odnawialnej [MW]</w:t>
            </w:r>
          </w:p>
          <w:p w:rsidR="002C672C" w:rsidRPr="002C672C" w:rsidRDefault="002C672C" w:rsidP="002C672C">
            <w:pPr>
              <w:autoSpaceDE w:val="0"/>
              <w:autoSpaceDN w:val="0"/>
              <w:adjustRightInd w:val="0"/>
              <w:spacing w:after="0"/>
              <w:rPr>
                <w:rFonts w:ascii="Constantia" w:hAnsi="Constantia"/>
                <w:color w:val="000000"/>
                <w:sz w:val="16"/>
                <w:szCs w:val="16"/>
              </w:rPr>
            </w:pPr>
            <w:r w:rsidRPr="002C672C">
              <w:rPr>
                <w:rFonts w:ascii="Constantia" w:hAnsi="Constantia"/>
                <w:color w:val="000000"/>
                <w:sz w:val="16"/>
                <w:szCs w:val="16"/>
              </w:rPr>
              <w:t>-długość nowo wybudowanych lub zmodernizowanych sieci elektroenergetycznych dla odnawialnych źródeł energii [km]</w:t>
            </w:r>
          </w:p>
          <w:p w:rsidR="002C672C" w:rsidRPr="002C672C" w:rsidRDefault="002C672C" w:rsidP="002C672C">
            <w:pPr>
              <w:autoSpaceDE w:val="0"/>
              <w:autoSpaceDN w:val="0"/>
              <w:adjustRightInd w:val="0"/>
              <w:spacing w:after="0"/>
              <w:rPr>
                <w:rFonts w:ascii="Constantia" w:eastAsia="Times New Roman" w:hAnsi="Constantia" w:cs="Calibri"/>
                <w:bCs/>
                <w:color w:val="000000"/>
                <w:sz w:val="16"/>
                <w:szCs w:val="16"/>
                <w:lang w:eastAsia="pl-PL"/>
              </w:rPr>
            </w:pPr>
            <w:r w:rsidRPr="002C672C">
              <w:rPr>
                <w:rFonts w:ascii="Constantia" w:hAnsi="Constantia"/>
                <w:color w:val="000000"/>
                <w:sz w:val="16"/>
                <w:szCs w:val="16"/>
              </w:rPr>
              <w:t>-liczba przedsiębiorstw otrzymujących wsparcie [szt.]</w:t>
            </w:r>
          </w:p>
        </w:tc>
      </w:tr>
      <w:tr w:rsidR="002C672C" w:rsidRPr="002C672C" w:rsidTr="00EE6D7A">
        <w:trPr>
          <w:trHeight w:val="895"/>
        </w:trPr>
        <w:tc>
          <w:tcPr>
            <w:tcW w:w="1250" w:type="pct"/>
            <w:tcBorders>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hAnsi="Constantia"/>
                <w:b/>
                <w:color w:val="000000"/>
                <w:sz w:val="16"/>
                <w:szCs w:val="16"/>
                <w:u w:val="single"/>
              </w:rPr>
            </w:pPr>
            <w:r w:rsidRPr="002C672C">
              <w:rPr>
                <w:rFonts w:ascii="Constantia" w:hAnsi="Constantia"/>
                <w:b/>
                <w:color w:val="000000"/>
                <w:sz w:val="16"/>
                <w:szCs w:val="16"/>
                <w:u w:val="single"/>
              </w:rPr>
              <w:t>4.II</w:t>
            </w:r>
            <w:r w:rsidRPr="002C672C">
              <w:rPr>
                <w:rFonts w:ascii="Constantia" w:hAnsi="Constantia"/>
                <w:color w:val="000000"/>
                <w:sz w:val="16"/>
                <w:szCs w:val="16"/>
              </w:rPr>
              <w:t xml:space="preserve"> Promowanie efektywności energetycznej i korzystania z odnawialnych źródeł energii w przedsiębiorstwach</w:t>
            </w:r>
          </w:p>
        </w:tc>
        <w:tc>
          <w:tcPr>
            <w:tcW w:w="2200" w:type="pct"/>
            <w:tcBorders>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Audyty energetyczne (przemysłowe) dużych oraz średnich przedsiębiorstw oraz ogólnopolski system wsparcia doradczego dla przedsiębiorców (duże przedsiębiorstwa oraz MSP) w zakresie efektywności energetycznej oraz OZE.</w:t>
            </w:r>
          </w:p>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 xml:space="preserve">Wsparcie w zakresie zastosowania energooszczędnych technologii produkcji, wprowadzanie systemów zarządzania energią a także budowa własnych instalacji </w:t>
            </w:r>
          </w:p>
        </w:tc>
        <w:tc>
          <w:tcPr>
            <w:tcW w:w="1550" w:type="pct"/>
            <w:tcBorders>
              <w:left w:val="dotDash" w:sz="8" w:space="0" w:color="632423" w:themeColor="accent2" w:themeShade="80"/>
              <w:bottom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-dodatkowa zdolność wytwarzania energii odnawialnej [MW]</w:t>
            </w:r>
          </w:p>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-liczba przedsiębiorstw otrzymujących wsparcie [</w:t>
            </w:r>
            <w:proofErr w:type="spellStart"/>
            <w:r w:rsidRPr="002C672C">
              <w:rPr>
                <w:rFonts w:ascii="Constantia" w:hAnsi="Constantia"/>
                <w:color w:val="000000"/>
                <w:sz w:val="16"/>
                <w:szCs w:val="16"/>
              </w:rPr>
              <w:t>szt</w:t>
            </w:r>
            <w:proofErr w:type="spellEnd"/>
            <w:r w:rsidRPr="002C672C">
              <w:rPr>
                <w:rFonts w:ascii="Constantia" w:hAnsi="Constantia"/>
                <w:color w:val="000000"/>
                <w:sz w:val="16"/>
                <w:szCs w:val="16"/>
              </w:rPr>
              <w:t>]</w:t>
            </w:r>
          </w:p>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-szacowany spadek emisji gazów cieplarnianych [tCO2eq]</w:t>
            </w:r>
          </w:p>
          <w:p w:rsidR="002C672C" w:rsidRPr="002C672C" w:rsidRDefault="002C672C" w:rsidP="002C672C">
            <w:pPr>
              <w:autoSpaceDE w:val="0"/>
              <w:autoSpaceDN w:val="0"/>
              <w:adjustRightInd w:val="0"/>
              <w:spacing w:after="0"/>
              <w:rPr>
                <w:rFonts w:ascii="Constantia" w:eastAsia="Times New Roman" w:hAnsi="Constantia" w:cs="Calibri"/>
                <w:bCs/>
                <w:color w:val="000000"/>
                <w:sz w:val="16"/>
                <w:szCs w:val="16"/>
                <w:lang w:eastAsia="pl-PL"/>
              </w:rPr>
            </w:pPr>
            <w:r w:rsidRPr="002C672C">
              <w:rPr>
                <w:rFonts w:ascii="Constantia" w:hAnsi="Constantia"/>
                <w:color w:val="000000"/>
                <w:sz w:val="16"/>
                <w:szCs w:val="16"/>
              </w:rPr>
              <w:t>-zmniejszenie zużycia energii końcowej [GJ/rok]</w:t>
            </w:r>
          </w:p>
        </w:tc>
      </w:tr>
      <w:tr w:rsidR="002C672C" w:rsidRPr="002C672C" w:rsidTr="00EE6D7A">
        <w:trPr>
          <w:trHeight w:val="895"/>
        </w:trPr>
        <w:tc>
          <w:tcPr>
            <w:tcW w:w="1250" w:type="pct"/>
            <w:tcBorders>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b/>
                <w:color w:val="000000"/>
                <w:sz w:val="16"/>
                <w:szCs w:val="16"/>
                <w:u w:val="single"/>
              </w:rPr>
              <w:t>4.III</w:t>
            </w:r>
            <w:r w:rsidRPr="002C672C">
              <w:rPr>
                <w:rFonts w:ascii="Constantia" w:hAnsi="Constantia"/>
                <w:color w:val="000000"/>
                <w:sz w:val="16"/>
                <w:szCs w:val="16"/>
              </w:rPr>
              <w:t xml:space="preserve"> Wspieranie efektywności energetycznej, inteligentnego zarządzania energią i wykorzystania odnawialnych źródeł energii w infrastrukturze publicznej, w tym w budynkach publicznych, i w sektorze mieszkaniowym;</w:t>
            </w:r>
          </w:p>
        </w:tc>
        <w:tc>
          <w:tcPr>
            <w:tcW w:w="2200" w:type="pct"/>
            <w:tcBorders>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 xml:space="preserve">Kompleksowa modernizacja energetyczna budynków użyteczności publicznej i  budynków mieszkalnych wraz z wymianą wyposażenia tych obiektów na energooszczędne, w tym również w zakresie związanym m.in. z ociepleniem obiektu, wymianą okien, drzwi zewnętrznych oraz oświetlenia na energooszczędne, przebudową systemów grzewczych (wraz z wymianą źródła ciepła oraz podłączeniem do niego lub modernizacją przyłącza), </w:t>
            </w:r>
          </w:p>
        </w:tc>
        <w:tc>
          <w:tcPr>
            <w:tcW w:w="1550" w:type="pct"/>
            <w:tcBorders>
              <w:left w:val="dotDash" w:sz="8" w:space="0" w:color="632423" w:themeColor="accent2" w:themeShade="80"/>
              <w:bottom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-liczba gospodarstw domowych z lepszą klasą zużycia energii [gospodarstwa domowe]</w:t>
            </w:r>
          </w:p>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-dodatkowa zdolność wytwarzania energii odnawialnej [MW]</w:t>
            </w:r>
          </w:p>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-szacowany spadek emisji gazów cieplarnianych [tCO2eq]</w:t>
            </w:r>
          </w:p>
          <w:p w:rsidR="002C672C" w:rsidRPr="002C672C" w:rsidRDefault="002C672C" w:rsidP="002C672C">
            <w:pPr>
              <w:autoSpaceDE w:val="0"/>
              <w:autoSpaceDN w:val="0"/>
              <w:adjustRightInd w:val="0"/>
              <w:spacing w:after="0"/>
              <w:rPr>
                <w:rFonts w:ascii="Constantia" w:eastAsia="Times New Roman" w:hAnsi="Constantia" w:cs="Calibri"/>
                <w:bCs/>
                <w:color w:val="000000"/>
                <w:sz w:val="16"/>
                <w:szCs w:val="16"/>
                <w:lang w:eastAsia="pl-PL"/>
              </w:rPr>
            </w:pPr>
            <w:r w:rsidRPr="002C672C">
              <w:rPr>
                <w:rFonts w:ascii="Constantia" w:hAnsi="Constantia"/>
                <w:color w:val="000000"/>
                <w:sz w:val="16"/>
                <w:szCs w:val="16"/>
              </w:rPr>
              <w:t>-zmniejszenie zużycia energii pierwotnej w budynkach publicznych [GJ/rok]</w:t>
            </w:r>
          </w:p>
        </w:tc>
      </w:tr>
      <w:tr w:rsidR="002C672C" w:rsidRPr="002C672C" w:rsidTr="00EE6D7A">
        <w:trPr>
          <w:trHeight w:val="895"/>
        </w:trPr>
        <w:tc>
          <w:tcPr>
            <w:tcW w:w="1250" w:type="pct"/>
            <w:tcBorders>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b/>
                <w:color w:val="000000"/>
                <w:sz w:val="16"/>
                <w:szCs w:val="16"/>
                <w:u w:val="single"/>
              </w:rPr>
              <w:t>4.IV</w:t>
            </w:r>
            <w:r w:rsidRPr="002C672C">
              <w:rPr>
                <w:rFonts w:ascii="Constantia" w:hAnsi="Constantia"/>
                <w:color w:val="000000"/>
                <w:sz w:val="16"/>
                <w:szCs w:val="16"/>
              </w:rPr>
              <w:t xml:space="preserve"> Rozwijanie i wdrażanie inteligentnych systemów dystrybucji działających na niskich i średnich poziomach napięcia</w:t>
            </w:r>
          </w:p>
        </w:tc>
        <w:tc>
          <w:tcPr>
            <w:tcW w:w="2200" w:type="pct"/>
            <w:tcBorders>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Wprowadzenie taryf wielostrefowych i dynamicznych, układów pomiarowo-rozliczeniowych wyposażonych w określone, zaawansowane funkcjonalności, w tym dwustronną komunikację z systemami informatycznymi przedsiębiorstwa energetycznego oraz budowanie jednolitego, ogólnokrajowego systemu gromadzenia i przekazywania danych. Finansowanie pilotażowych i demonstracyjnych programów zarządzania popytem</w:t>
            </w:r>
          </w:p>
        </w:tc>
        <w:tc>
          <w:tcPr>
            <w:tcW w:w="1550" w:type="pct"/>
            <w:tcBorders>
              <w:left w:val="dotDash" w:sz="8" w:space="0" w:color="632423" w:themeColor="accent2" w:themeShade="80"/>
              <w:bottom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rPr>
                <w:rFonts w:ascii="Constantia" w:hAnsi="Constantia"/>
                <w:color w:val="000000"/>
                <w:sz w:val="16"/>
                <w:szCs w:val="16"/>
              </w:rPr>
            </w:pPr>
            <w:r w:rsidRPr="002C672C">
              <w:rPr>
                <w:rFonts w:ascii="Constantia" w:hAnsi="Constantia"/>
                <w:color w:val="000000"/>
                <w:sz w:val="16"/>
                <w:szCs w:val="16"/>
              </w:rPr>
              <w:t>-liczba dodatkowych użytkowników energii podłączonych do inteligentnych sieci [użytkownicy]</w:t>
            </w:r>
          </w:p>
          <w:p w:rsidR="002C672C" w:rsidRPr="002C672C" w:rsidRDefault="002C672C" w:rsidP="002C672C">
            <w:pPr>
              <w:autoSpaceDE w:val="0"/>
              <w:autoSpaceDN w:val="0"/>
              <w:adjustRightInd w:val="0"/>
              <w:spacing w:after="0"/>
              <w:rPr>
                <w:rFonts w:ascii="Constantia" w:eastAsia="Times New Roman" w:hAnsi="Constantia" w:cs="Calibri"/>
                <w:bCs/>
                <w:color w:val="000000"/>
                <w:sz w:val="16"/>
                <w:szCs w:val="16"/>
                <w:lang w:eastAsia="pl-PL"/>
              </w:rPr>
            </w:pPr>
            <w:r w:rsidRPr="002C672C">
              <w:rPr>
                <w:rFonts w:ascii="Constantia" w:hAnsi="Constantia"/>
                <w:color w:val="000000"/>
                <w:sz w:val="16"/>
                <w:szCs w:val="16"/>
              </w:rPr>
              <w:t>-liczba przedsiębiorstw otrzymujących wsparcie [szt.]</w:t>
            </w:r>
          </w:p>
        </w:tc>
      </w:tr>
      <w:tr w:rsidR="002C672C" w:rsidRPr="002C672C" w:rsidTr="00EE6D7A">
        <w:trPr>
          <w:trHeight w:val="978"/>
        </w:trPr>
        <w:tc>
          <w:tcPr>
            <w:tcW w:w="1250" w:type="pct"/>
            <w:tcBorders>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b/>
                <w:color w:val="000000"/>
                <w:sz w:val="16"/>
                <w:szCs w:val="16"/>
                <w:u w:val="single"/>
              </w:rPr>
              <w:t>4.V</w:t>
            </w:r>
            <w:r w:rsidRPr="002C672C">
              <w:rPr>
                <w:rFonts w:ascii="Constantia" w:hAnsi="Constantia"/>
                <w:color w:val="000000"/>
                <w:sz w:val="16"/>
                <w:szCs w:val="16"/>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 </w:t>
            </w:r>
          </w:p>
        </w:tc>
        <w:tc>
          <w:tcPr>
            <w:tcW w:w="2200" w:type="pct"/>
            <w:tcBorders>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Przebudowa istniejących systemów ciepłowniczych i sieci chłodu, celem zmniejszenia straty na przesyle, likwidacja węzłów grupowych wraz z budową przyłączy do istniejących budynków i instalacją węzłów dwufunkcyjnych (ciepła woda użytkowa), budowa nowych odcinków sieci cieplnej wraz z przyłączami i węzłami ciepłowniczymi w celu likwidacji istniejących lokalnych źródeł ciepła opalanych paliwem stałym.  likwidacja indywidualnych i zbiorowych źródeł niskiej emisji pod warunkiem podłączenia budynków do sieci ciepłowniczej.</w:t>
            </w:r>
          </w:p>
        </w:tc>
        <w:tc>
          <w:tcPr>
            <w:tcW w:w="1550" w:type="pct"/>
            <w:tcBorders>
              <w:left w:val="dotDash" w:sz="8" w:space="0" w:color="632423" w:themeColor="accent2" w:themeShade="80"/>
              <w:bottom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-długość wybudowanej lub zmodernizowanej sieci ciepłowniczej [km]</w:t>
            </w:r>
          </w:p>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-szacowany spadek emisji gazów cieplarnianych [tCO2eq]</w:t>
            </w:r>
          </w:p>
          <w:p w:rsidR="002C672C" w:rsidRPr="002C672C" w:rsidRDefault="002C672C" w:rsidP="002C672C">
            <w:pPr>
              <w:autoSpaceDE w:val="0"/>
              <w:autoSpaceDN w:val="0"/>
              <w:adjustRightInd w:val="0"/>
              <w:spacing w:after="0"/>
              <w:rPr>
                <w:rFonts w:ascii="Constantia" w:hAnsi="Constantia"/>
                <w:color w:val="000000"/>
                <w:sz w:val="16"/>
                <w:szCs w:val="16"/>
              </w:rPr>
            </w:pPr>
            <w:r w:rsidRPr="002C672C">
              <w:rPr>
                <w:rFonts w:ascii="Constantia" w:hAnsi="Constantia"/>
                <w:color w:val="000000"/>
                <w:sz w:val="16"/>
                <w:szCs w:val="16"/>
              </w:rPr>
              <w:t xml:space="preserve">-zmniejszenie zużycia energii końcowej [GJ/rok] </w:t>
            </w:r>
          </w:p>
          <w:p w:rsidR="002C672C" w:rsidRPr="002C672C" w:rsidRDefault="002C672C" w:rsidP="002C672C">
            <w:pPr>
              <w:autoSpaceDE w:val="0"/>
              <w:autoSpaceDN w:val="0"/>
              <w:adjustRightInd w:val="0"/>
              <w:spacing w:after="0"/>
              <w:rPr>
                <w:rFonts w:ascii="Constantia" w:eastAsia="Times New Roman" w:hAnsi="Constantia" w:cs="Calibri"/>
                <w:bCs/>
                <w:color w:val="000000"/>
                <w:sz w:val="16"/>
                <w:szCs w:val="16"/>
                <w:lang w:eastAsia="pl-PL"/>
              </w:rPr>
            </w:pPr>
            <w:r w:rsidRPr="002C672C">
              <w:rPr>
                <w:rFonts w:ascii="Constantia" w:hAnsi="Constantia"/>
                <w:color w:val="000000"/>
                <w:sz w:val="16"/>
                <w:szCs w:val="16"/>
              </w:rPr>
              <w:t>-liczba przedsiębiorstw otrzymujących wsparcie [szt.]</w:t>
            </w:r>
          </w:p>
        </w:tc>
      </w:tr>
      <w:tr w:rsidR="002C672C" w:rsidRPr="002C672C" w:rsidTr="00EE6D7A">
        <w:trPr>
          <w:trHeight w:val="839"/>
        </w:trPr>
        <w:tc>
          <w:tcPr>
            <w:tcW w:w="1250" w:type="pct"/>
            <w:tcBorders>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b/>
                <w:color w:val="000000"/>
                <w:sz w:val="16"/>
                <w:szCs w:val="16"/>
                <w:u w:val="single"/>
              </w:rPr>
              <w:t>4.VI</w:t>
            </w:r>
            <w:r w:rsidRPr="002C672C">
              <w:rPr>
                <w:rFonts w:ascii="Constantia" w:hAnsi="Constantia"/>
                <w:color w:val="000000"/>
                <w:sz w:val="16"/>
                <w:szCs w:val="16"/>
              </w:rPr>
              <w:t xml:space="preserve"> Promowanie wykorzystywania wysokosprawnej kogeneracji ciepła i energii elektrycznej w oparciu o zapotrzebowanie na ciepło użytkowe.</w:t>
            </w:r>
          </w:p>
        </w:tc>
        <w:tc>
          <w:tcPr>
            <w:tcW w:w="2200" w:type="pct"/>
            <w:tcBorders>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Wdrożenie technologii wysokosprawnej kogeneracji oraz przebudowę jednostki wytwarzania ciepła, w wyniku której jednostki te zostaną zastąpione jednostkami wytwarzania energii w technologii wysokosprawnej kogeneracji.</w:t>
            </w:r>
          </w:p>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Budowa przyłączeń do sieci ciepłowniczej dla jednostek wytwarzających energię elektryczną i ciepła w skojarzeniu, w tym i z OZE.</w:t>
            </w:r>
          </w:p>
        </w:tc>
        <w:tc>
          <w:tcPr>
            <w:tcW w:w="1550" w:type="pct"/>
            <w:tcBorders>
              <w:left w:val="dotDash" w:sz="8" w:space="0" w:color="632423" w:themeColor="accent2" w:themeShade="80"/>
              <w:bottom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-liczba wybudowanych lub zmodernizowanych jednostek wytwarzania energii elektrycznej i cieplnej w ramach wysokosprawnej kogeneracji [szt.]</w:t>
            </w:r>
          </w:p>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-liczba wybudowanych lub zmodernizowanych jednostek wytwarzania energii elektrycznej i cieplnej w ramach</w:t>
            </w:r>
          </w:p>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lastRenderedPageBreak/>
              <w:t>wysokosprawnej kogeneracji z OZE [szt.]</w:t>
            </w:r>
          </w:p>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-szacowany spadek emisji gazów cieplarnianych [tCO2eq]</w:t>
            </w:r>
          </w:p>
          <w:p w:rsidR="002C672C" w:rsidRPr="002C672C" w:rsidRDefault="002C672C" w:rsidP="002C672C">
            <w:pPr>
              <w:autoSpaceDE w:val="0"/>
              <w:autoSpaceDN w:val="0"/>
              <w:adjustRightInd w:val="0"/>
              <w:spacing w:after="0"/>
              <w:rPr>
                <w:rFonts w:ascii="Constantia" w:hAnsi="Constantia"/>
                <w:color w:val="000000"/>
                <w:sz w:val="16"/>
                <w:szCs w:val="16"/>
              </w:rPr>
            </w:pPr>
            <w:r w:rsidRPr="002C672C">
              <w:rPr>
                <w:rFonts w:ascii="Constantia" w:hAnsi="Constantia"/>
                <w:color w:val="000000"/>
                <w:sz w:val="16"/>
                <w:szCs w:val="16"/>
              </w:rPr>
              <w:t xml:space="preserve">-dodatkowa zdolność wytwarzania energii odnawialnej [MW] </w:t>
            </w:r>
          </w:p>
          <w:p w:rsidR="002C672C" w:rsidRPr="002C672C" w:rsidRDefault="002C672C" w:rsidP="002C672C">
            <w:pPr>
              <w:autoSpaceDE w:val="0"/>
              <w:autoSpaceDN w:val="0"/>
              <w:adjustRightInd w:val="0"/>
              <w:spacing w:after="0"/>
              <w:rPr>
                <w:rFonts w:ascii="Constantia" w:hAnsi="Constantia"/>
                <w:color w:val="000000"/>
                <w:sz w:val="16"/>
                <w:szCs w:val="16"/>
              </w:rPr>
            </w:pPr>
            <w:r w:rsidRPr="002C672C">
              <w:rPr>
                <w:rFonts w:ascii="Constantia" w:hAnsi="Constantia"/>
                <w:color w:val="000000"/>
                <w:sz w:val="16"/>
                <w:szCs w:val="16"/>
              </w:rPr>
              <w:t>-liczba przedsiębiorstw otrzymujących wsparcie [szt.]</w:t>
            </w:r>
          </w:p>
          <w:p w:rsidR="002C672C" w:rsidRPr="002C672C" w:rsidRDefault="002C672C" w:rsidP="002C672C">
            <w:pPr>
              <w:autoSpaceDE w:val="0"/>
              <w:autoSpaceDN w:val="0"/>
              <w:adjustRightInd w:val="0"/>
              <w:spacing w:after="0" w:line="240" w:lineRule="auto"/>
              <w:rPr>
                <w:rFonts w:ascii="Constantia" w:eastAsia="Times New Roman" w:hAnsi="Constantia" w:cs="Calibri"/>
                <w:bCs/>
                <w:color w:val="000000"/>
                <w:sz w:val="16"/>
                <w:szCs w:val="16"/>
                <w:lang w:eastAsia="pl-PL"/>
              </w:rPr>
            </w:pPr>
            <w:r w:rsidRPr="002C672C">
              <w:rPr>
                <w:rFonts w:ascii="Constantia" w:eastAsia="Times New Roman" w:hAnsi="Constantia" w:cs="Calibri"/>
                <w:bCs/>
                <w:color w:val="000000"/>
                <w:sz w:val="16"/>
                <w:szCs w:val="16"/>
                <w:lang w:eastAsia="pl-PL"/>
              </w:rPr>
              <w:t>-długość wybudowanej lub zmodernizowanej sieci ciepłowniczej [km]</w:t>
            </w:r>
          </w:p>
        </w:tc>
      </w:tr>
      <w:tr w:rsidR="002C672C" w:rsidRPr="002C672C" w:rsidTr="00B972AF">
        <w:trPr>
          <w:trHeight w:val="441"/>
        </w:trPr>
        <w:tc>
          <w:tcPr>
            <w:tcW w:w="5000" w:type="pct"/>
            <w:gridSpan w:val="3"/>
            <w:shd w:val="clear" w:color="auto" w:fill="244061" w:themeFill="accent1" w:themeFillShade="80"/>
            <w:vAlign w:val="center"/>
          </w:tcPr>
          <w:p w:rsidR="002C672C" w:rsidRPr="002C672C" w:rsidRDefault="002C672C" w:rsidP="002C672C">
            <w:pPr>
              <w:autoSpaceDE w:val="0"/>
              <w:autoSpaceDN w:val="0"/>
              <w:adjustRightInd w:val="0"/>
              <w:spacing w:after="0" w:line="240" w:lineRule="auto"/>
              <w:rPr>
                <w:rFonts w:ascii="Constantia" w:hAnsi="Constantia"/>
                <w:b/>
                <w:bCs/>
                <w:color w:val="FFFFFF"/>
                <w:sz w:val="18"/>
                <w:u w:val="single"/>
              </w:rPr>
            </w:pPr>
            <w:r w:rsidRPr="002C672C">
              <w:rPr>
                <w:rFonts w:ascii="Constantia" w:hAnsi="Constantia"/>
                <w:b/>
                <w:bCs/>
                <w:color w:val="FFFFFF"/>
                <w:sz w:val="18"/>
                <w:u w:val="single"/>
              </w:rPr>
              <w:lastRenderedPageBreak/>
              <w:t>Oś Priorytetowa II</w:t>
            </w:r>
          </w:p>
          <w:p w:rsidR="002C672C" w:rsidRPr="002C672C" w:rsidRDefault="002C672C" w:rsidP="002C672C">
            <w:pPr>
              <w:autoSpaceDE w:val="0"/>
              <w:autoSpaceDN w:val="0"/>
              <w:adjustRightInd w:val="0"/>
              <w:spacing w:after="240" w:line="240" w:lineRule="auto"/>
              <w:rPr>
                <w:rFonts w:ascii="Constantia" w:hAnsi="Constantia"/>
                <w:b/>
                <w:color w:val="000000" w:themeColor="text1"/>
                <w:sz w:val="20"/>
                <w:szCs w:val="24"/>
                <w:highlight w:val="lightGray"/>
              </w:rPr>
            </w:pPr>
            <w:r w:rsidRPr="002C672C">
              <w:rPr>
                <w:rFonts w:ascii="Constantia" w:hAnsi="Constantia"/>
                <w:b/>
                <w:bCs/>
                <w:color w:val="FFFFFF"/>
                <w:sz w:val="18"/>
              </w:rPr>
              <w:t xml:space="preserve">Ochrona  środowiska, w tym adaptacja do zmian klimatu     </w:t>
            </w:r>
            <w:r w:rsidRPr="002C672C">
              <w:rPr>
                <w:rFonts w:ascii="Constantia" w:hAnsi="Constantia"/>
                <w:b/>
                <w:color w:val="000000" w:themeColor="text1"/>
                <w:sz w:val="18"/>
                <w:szCs w:val="24"/>
                <w:highlight w:val="lightGray"/>
              </w:rPr>
              <w:t>Cel tematyczny 6. Zachowanie i ochrona środowiska oraz promowanie efektywnego gospodarowania zasobami</w:t>
            </w:r>
          </w:p>
        </w:tc>
      </w:tr>
      <w:tr w:rsidR="002C672C" w:rsidRPr="002C672C" w:rsidTr="00B972AF">
        <w:trPr>
          <w:trHeight w:val="168"/>
        </w:trPr>
        <w:tc>
          <w:tcPr>
            <w:tcW w:w="1250" w:type="pct"/>
            <w:tcBorders>
              <w:right w:val="dotDash" w:sz="8" w:space="0" w:color="632423" w:themeColor="accent2" w:themeShade="80"/>
            </w:tcBorders>
            <w:shd w:val="clear" w:color="auto" w:fill="95B3D7" w:themeFill="accent1" w:themeFillTint="99"/>
            <w:vAlign w:val="center"/>
          </w:tcPr>
          <w:p w:rsidR="002C672C" w:rsidRPr="002C672C" w:rsidRDefault="002C672C" w:rsidP="002C672C">
            <w:pPr>
              <w:widowControl w:val="0"/>
              <w:tabs>
                <w:tab w:val="left" w:pos="567"/>
              </w:tabs>
              <w:suppressAutoHyphens/>
              <w:spacing w:after="0"/>
              <w:jc w:val="center"/>
              <w:rPr>
                <w:rFonts w:ascii="Constantia" w:eastAsia="Times New Roman" w:hAnsi="Constantia"/>
                <w:kern w:val="1"/>
                <w:sz w:val="16"/>
                <w:szCs w:val="18"/>
                <w:lang w:eastAsia="ar-SA"/>
              </w:rPr>
            </w:pPr>
            <w:r w:rsidRPr="002C672C">
              <w:rPr>
                <w:rFonts w:ascii="Constantia" w:eastAsia="Times New Roman" w:hAnsi="Constantia"/>
                <w:kern w:val="1"/>
                <w:sz w:val="16"/>
                <w:szCs w:val="18"/>
                <w:lang w:eastAsia="ar-SA"/>
              </w:rPr>
              <w:t>Priorytet inwestycyjny</w:t>
            </w:r>
          </w:p>
        </w:tc>
        <w:tc>
          <w:tcPr>
            <w:tcW w:w="2200" w:type="pct"/>
            <w:tcBorders>
              <w:left w:val="dotDash" w:sz="8" w:space="0" w:color="632423" w:themeColor="accent2" w:themeShade="80"/>
              <w:right w:val="dotDash" w:sz="8" w:space="0" w:color="632423" w:themeColor="accent2" w:themeShade="80"/>
            </w:tcBorders>
            <w:shd w:val="clear" w:color="auto" w:fill="95B3D7" w:themeFill="accent1" w:themeFillTint="99"/>
            <w:vAlign w:val="center"/>
          </w:tcPr>
          <w:p w:rsidR="002C672C" w:rsidRPr="002C672C" w:rsidRDefault="002C672C" w:rsidP="002C672C">
            <w:pPr>
              <w:widowControl w:val="0"/>
              <w:tabs>
                <w:tab w:val="left" w:pos="567"/>
              </w:tabs>
              <w:suppressAutoHyphens/>
              <w:spacing w:after="0"/>
              <w:jc w:val="center"/>
              <w:rPr>
                <w:rFonts w:ascii="Constantia" w:hAnsi="Constantia"/>
                <w:sz w:val="16"/>
                <w:szCs w:val="18"/>
              </w:rPr>
            </w:pPr>
            <w:r w:rsidRPr="002C672C">
              <w:rPr>
                <w:rFonts w:ascii="Constantia" w:eastAsia="Times New Roman" w:hAnsi="Constantia"/>
                <w:kern w:val="1"/>
                <w:sz w:val="16"/>
                <w:szCs w:val="18"/>
                <w:lang w:eastAsia="ar-SA"/>
              </w:rPr>
              <w:t>Zakres interwencji</w:t>
            </w:r>
          </w:p>
        </w:tc>
        <w:tc>
          <w:tcPr>
            <w:tcW w:w="1550" w:type="pct"/>
            <w:tcBorders>
              <w:left w:val="dotDash" w:sz="8" w:space="0" w:color="632423" w:themeColor="accent2" w:themeShade="80"/>
            </w:tcBorders>
            <w:shd w:val="clear" w:color="auto" w:fill="95B3D7" w:themeFill="accent1" w:themeFillTint="99"/>
            <w:vAlign w:val="center"/>
          </w:tcPr>
          <w:p w:rsidR="002C672C" w:rsidRPr="002C672C" w:rsidRDefault="002C672C" w:rsidP="002C672C">
            <w:pPr>
              <w:widowControl w:val="0"/>
              <w:tabs>
                <w:tab w:val="left" w:pos="567"/>
              </w:tabs>
              <w:suppressAutoHyphens/>
              <w:spacing w:after="0"/>
              <w:jc w:val="center"/>
              <w:rPr>
                <w:rFonts w:ascii="Constantia" w:eastAsia="Times New Roman" w:hAnsi="Constantia"/>
                <w:kern w:val="1"/>
                <w:sz w:val="16"/>
                <w:szCs w:val="18"/>
                <w:lang w:eastAsia="ar-SA"/>
              </w:rPr>
            </w:pPr>
            <w:r w:rsidRPr="002C672C">
              <w:rPr>
                <w:rFonts w:ascii="Constantia" w:eastAsia="Times New Roman" w:hAnsi="Constantia"/>
                <w:kern w:val="1"/>
                <w:sz w:val="16"/>
                <w:szCs w:val="18"/>
                <w:lang w:eastAsia="ar-SA"/>
              </w:rPr>
              <w:t xml:space="preserve">Wskaźniki typu </w:t>
            </w:r>
            <w:proofErr w:type="spellStart"/>
            <w:r w:rsidRPr="002C672C">
              <w:rPr>
                <w:rFonts w:ascii="Constantia" w:eastAsia="Times New Roman" w:hAnsi="Constantia"/>
                <w:kern w:val="1"/>
                <w:sz w:val="16"/>
                <w:szCs w:val="18"/>
                <w:lang w:eastAsia="ar-SA"/>
              </w:rPr>
              <w:t>output</w:t>
            </w:r>
            <w:proofErr w:type="spellEnd"/>
          </w:p>
        </w:tc>
      </w:tr>
      <w:tr w:rsidR="002C672C" w:rsidRPr="002C672C" w:rsidTr="00EE6D7A">
        <w:trPr>
          <w:trHeight w:val="398"/>
        </w:trPr>
        <w:tc>
          <w:tcPr>
            <w:tcW w:w="1250" w:type="pct"/>
            <w:tcBorders>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b/>
                <w:color w:val="000000"/>
                <w:sz w:val="16"/>
                <w:szCs w:val="16"/>
                <w:u w:val="single"/>
              </w:rPr>
              <w:t xml:space="preserve">6.IV </w:t>
            </w:r>
            <w:r w:rsidRPr="002C672C">
              <w:rPr>
                <w:rFonts w:ascii="Constantia" w:hAnsi="Constantia"/>
                <w:color w:val="000000"/>
                <w:sz w:val="16"/>
                <w:szCs w:val="16"/>
              </w:rPr>
              <w:t>Podejmowanie przedsięwzięć mających na celu poprawę stanu jakości środowiska miejskiego, rewitalizację miast, rekultywację i  dekontaminację terenów poprzemysłowych, zmniejszenie zanieczyszczenia powietrza i propagowanie działań służących zmniejszeniu hałasu</w:t>
            </w:r>
          </w:p>
        </w:tc>
        <w:tc>
          <w:tcPr>
            <w:tcW w:w="2200" w:type="pct"/>
            <w:tcBorders>
              <w:left w:val="dotDash" w:sz="8" w:space="0" w:color="632423" w:themeColor="accent2" w:themeShade="80"/>
              <w:bottom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eastAsia="Times New Roman" w:hAnsi="Constantia"/>
                <w:bCs/>
                <w:color w:val="000000"/>
                <w:sz w:val="16"/>
                <w:szCs w:val="16"/>
                <w:lang w:eastAsia="pl-PL"/>
              </w:rPr>
            </w:pPr>
            <w:r w:rsidRPr="002C672C">
              <w:rPr>
                <w:rFonts w:ascii="Constantia" w:eastAsia="Times New Roman" w:hAnsi="Constantia"/>
                <w:bCs/>
                <w:color w:val="000000"/>
                <w:sz w:val="16"/>
                <w:szCs w:val="16"/>
                <w:lang w:eastAsia="pl-PL"/>
              </w:rPr>
              <w:t>Rekultywacja na cele środowiskowe obszarów zanieczyszczonych/zdegradowanych (zlokalizowanych na terenach miast i w ich obszarach funkcjonalnych), co pozwoli na usunięcie zagrożenia dla zdrowia ludzi i środowiska.</w:t>
            </w:r>
          </w:p>
          <w:p w:rsidR="002C672C" w:rsidRPr="002C672C" w:rsidRDefault="002C672C" w:rsidP="002C672C">
            <w:pPr>
              <w:autoSpaceDE w:val="0"/>
              <w:autoSpaceDN w:val="0"/>
              <w:adjustRightInd w:val="0"/>
              <w:spacing w:after="0" w:line="240" w:lineRule="auto"/>
              <w:jc w:val="both"/>
              <w:rPr>
                <w:rFonts w:ascii="Constantia" w:eastAsia="Times New Roman" w:hAnsi="Constantia"/>
                <w:bCs/>
                <w:color w:val="000000"/>
                <w:sz w:val="16"/>
                <w:szCs w:val="16"/>
                <w:lang w:eastAsia="pl-PL"/>
              </w:rPr>
            </w:pPr>
            <w:r w:rsidRPr="002C672C">
              <w:rPr>
                <w:rFonts w:ascii="Constantia" w:eastAsia="Times New Roman" w:hAnsi="Constantia"/>
                <w:bCs/>
                <w:color w:val="000000"/>
                <w:sz w:val="16"/>
                <w:szCs w:val="16"/>
                <w:lang w:eastAsia="pl-PL"/>
              </w:rPr>
              <w:t>Działania związane zarówno z rekultywacją terenu jak i docelowym zagospodarowaniem terenu na cele środowiskowe tj. pozwalającym na przekształcenie większości zrekultywowanego terenu w powierzchnie biologicznie czynne.</w:t>
            </w:r>
          </w:p>
          <w:p w:rsidR="002C672C" w:rsidRPr="002C672C" w:rsidRDefault="002C672C" w:rsidP="002C672C">
            <w:pPr>
              <w:autoSpaceDE w:val="0"/>
              <w:autoSpaceDN w:val="0"/>
              <w:adjustRightInd w:val="0"/>
              <w:spacing w:after="0" w:line="240" w:lineRule="auto"/>
              <w:jc w:val="both"/>
              <w:rPr>
                <w:rFonts w:ascii="Constantia" w:eastAsia="Times New Roman" w:hAnsi="Constantia"/>
                <w:bCs/>
                <w:color w:val="000000"/>
                <w:sz w:val="16"/>
                <w:szCs w:val="16"/>
                <w:lang w:eastAsia="pl-PL"/>
              </w:rPr>
            </w:pPr>
            <w:r w:rsidRPr="002C672C">
              <w:rPr>
                <w:rFonts w:ascii="Constantia" w:eastAsia="Times New Roman" w:hAnsi="Constantia"/>
                <w:bCs/>
                <w:color w:val="000000"/>
                <w:sz w:val="16"/>
                <w:szCs w:val="16"/>
                <w:lang w:eastAsia="pl-PL"/>
              </w:rPr>
              <w:t xml:space="preserve">Działania związane z rozwojem terenów zieleni (w tym również tzw. </w:t>
            </w:r>
            <w:proofErr w:type="spellStart"/>
            <w:r w:rsidRPr="002C672C">
              <w:rPr>
                <w:rFonts w:ascii="Constantia" w:eastAsia="Times New Roman" w:hAnsi="Constantia"/>
                <w:bCs/>
                <w:color w:val="000000"/>
                <w:sz w:val="16"/>
                <w:szCs w:val="16"/>
                <w:lang w:eastAsia="pl-PL"/>
              </w:rPr>
              <w:t>green</w:t>
            </w:r>
            <w:proofErr w:type="spellEnd"/>
            <w:r w:rsidRPr="002C672C">
              <w:rPr>
                <w:rFonts w:ascii="Constantia" w:eastAsia="Times New Roman" w:hAnsi="Constantia"/>
                <w:bCs/>
                <w:color w:val="000000"/>
                <w:sz w:val="16"/>
                <w:szCs w:val="16"/>
                <w:lang w:eastAsia="pl-PL"/>
              </w:rPr>
              <w:t xml:space="preserve"> </w:t>
            </w:r>
            <w:proofErr w:type="spellStart"/>
            <w:r w:rsidRPr="002C672C">
              <w:rPr>
                <w:rFonts w:ascii="Constantia" w:eastAsia="Times New Roman" w:hAnsi="Constantia"/>
                <w:bCs/>
                <w:color w:val="000000"/>
                <w:sz w:val="16"/>
                <w:szCs w:val="16"/>
                <w:lang w:eastAsia="pl-PL"/>
              </w:rPr>
              <w:t>infrastructure</w:t>
            </w:r>
            <w:proofErr w:type="spellEnd"/>
            <w:r w:rsidRPr="002C672C">
              <w:rPr>
                <w:rFonts w:ascii="Constantia" w:eastAsia="Times New Roman" w:hAnsi="Constantia"/>
                <w:bCs/>
                <w:color w:val="000000"/>
                <w:sz w:val="16"/>
                <w:szCs w:val="16"/>
                <w:lang w:eastAsia="pl-PL"/>
              </w:rPr>
              <w:t>), przyczyniających się do promowania miejskich systemów regeneracji i wymiany powietrza</w:t>
            </w:r>
          </w:p>
        </w:tc>
        <w:tc>
          <w:tcPr>
            <w:tcW w:w="1550" w:type="pct"/>
            <w:tcBorders>
              <w:left w:val="dotDash" w:sz="8" w:space="0" w:color="632423" w:themeColor="accent2" w:themeShade="80"/>
              <w:bottom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rPr>
                <w:rFonts w:ascii="Constantia" w:hAnsi="Constantia"/>
                <w:color w:val="000000"/>
                <w:sz w:val="16"/>
                <w:szCs w:val="16"/>
              </w:rPr>
            </w:pPr>
            <w:r w:rsidRPr="002C672C">
              <w:rPr>
                <w:rFonts w:ascii="Constantia" w:hAnsi="Constantia"/>
                <w:color w:val="000000"/>
                <w:sz w:val="16"/>
                <w:szCs w:val="16"/>
              </w:rPr>
              <w:t>- łączna powierzchnia zrekultywowanych gruntów [ha]</w:t>
            </w:r>
          </w:p>
        </w:tc>
      </w:tr>
      <w:tr w:rsidR="002C672C" w:rsidRPr="002C672C" w:rsidTr="00B972AF">
        <w:trPr>
          <w:trHeight w:val="556"/>
        </w:trPr>
        <w:tc>
          <w:tcPr>
            <w:tcW w:w="5000" w:type="pct"/>
            <w:gridSpan w:val="3"/>
            <w:shd w:val="clear" w:color="auto" w:fill="244061" w:themeFill="accent1" w:themeFillShade="80"/>
            <w:vAlign w:val="center"/>
          </w:tcPr>
          <w:p w:rsidR="002C672C" w:rsidRPr="002C672C" w:rsidRDefault="002C672C" w:rsidP="002C672C">
            <w:pPr>
              <w:autoSpaceDE w:val="0"/>
              <w:autoSpaceDN w:val="0"/>
              <w:adjustRightInd w:val="0"/>
              <w:spacing w:after="0" w:line="240" w:lineRule="auto"/>
              <w:jc w:val="both"/>
              <w:rPr>
                <w:rFonts w:ascii="Constantia" w:hAnsi="Constantia"/>
                <w:b/>
                <w:bCs/>
                <w:color w:val="FFFFFF"/>
                <w:sz w:val="18"/>
                <w:u w:val="single"/>
              </w:rPr>
            </w:pPr>
            <w:r w:rsidRPr="002C672C">
              <w:rPr>
                <w:rFonts w:ascii="Constantia" w:hAnsi="Constantia"/>
                <w:b/>
                <w:bCs/>
                <w:color w:val="FFFFFF"/>
                <w:sz w:val="18"/>
                <w:u w:val="single"/>
              </w:rPr>
              <w:t>Oś Priorytetowa III</w:t>
            </w:r>
          </w:p>
          <w:p w:rsidR="002C672C" w:rsidRPr="002C672C" w:rsidRDefault="002C672C" w:rsidP="002C672C">
            <w:pPr>
              <w:autoSpaceDE w:val="0"/>
              <w:autoSpaceDN w:val="0"/>
              <w:adjustRightInd w:val="0"/>
              <w:spacing w:after="240" w:line="240" w:lineRule="auto"/>
              <w:jc w:val="both"/>
              <w:rPr>
                <w:rFonts w:ascii="Constantia" w:hAnsi="Constantia"/>
                <w:b/>
                <w:bCs/>
                <w:color w:val="FFFFFF"/>
                <w:sz w:val="18"/>
              </w:rPr>
            </w:pPr>
            <w:r w:rsidRPr="002C672C">
              <w:rPr>
                <w:rFonts w:ascii="Constantia" w:hAnsi="Constantia"/>
                <w:b/>
                <w:bCs/>
                <w:color w:val="FFFFFF"/>
                <w:sz w:val="18"/>
              </w:rPr>
              <w:t xml:space="preserve">Rozwój sieci drogowej TEN-T i transportu multimodalnego </w:t>
            </w:r>
            <w:r w:rsidRPr="002C672C">
              <w:rPr>
                <w:rFonts w:ascii="Constantia" w:hAnsi="Constantia"/>
                <w:b/>
                <w:bCs/>
                <w:color w:val="FFFFFF"/>
                <w:sz w:val="18"/>
              </w:rPr>
              <w:cr/>
            </w:r>
            <w:r w:rsidRPr="002C672C">
              <w:rPr>
                <w:rFonts w:ascii="Constantia" w:hAnsi="Constantia"/>
                <w:b/>
                <w:color w:val="000000" w:themeColor="text1"/>
                <w:sz w:val="18"/>
                <w:szCs w:val="24"/>
                <w:highlight w:val="lightGray"/>
              </w:rPr>
              <w:t>Cel tematyczny 7. Promowanie zrównoważonego transportu i usuwanie niedoborów przepustowości w działaniu najważniejszych infrastruktur sieciowych</w:t>
            </w:r>
          </w:p>
        </w:tc>
      </w:tr>
      <w:tr w:rsidR="002C672C" w:rsidRPr="002C672C" w:rsidTr="00B972AF">
        <w:trPr>
          <w:trHeight w:val="191"/>
        </w:trPr>
        <w:tc>
          <w:tcPr>
            <w:tcW w:w="1250" w:type="pct"/>
            <w:tcBorders>
              <w:right w:val="dotDash" w:sz="8" w:space="0" w:color="632423" w:themeColor="accent2" w:themeShade="80"/>
            </w:tcBorders>
            <w:shd w:val="clear" w:color="auto" w:fill="95B3D7" w:themeFill="accent1" w:themeFillTint="99"/>
            <w:vAlign w:val="center"/>
          </w:tcPr>
          <w:p w:rsidR="002C672C" w:rsidRPr="002C672C" w:rsidRDefault="002C672C" w:rsidP="002C672C">
            <w:pPr>
              <w:widowControl w:val="0"/>
              <w:tabs>
                <w:tab w:val="left" w:pos="567"/>
              </w:tabs>
              <w:suppressAutoHyphens/>
              <w:spacing w:after="0"/>
              <w:jc w:val="both"/>
              <w:rPr>
                <w:rFonts w:ascii="Constantia" w:eastAsia="Times New Roman" w:hAnsi="Constantia"/>
                <w:kern w:val="1"/>
                <w:sz w:val="16"/>
                <w:szCs w:val="18"/>
                <w:lang w:eastAsia="ar-SA"/>
              </w:rPr>
            </w:pPr>
            <w:r w:rsidRPr="002C672C">
              <w:rPr>
                <w:rFonts w:ascii="Constantia" w:eastAsia="Times New Roman" w:hAnsi="Constantia"/>
                <w:kern w:val="1"/>
                <w:sz w:val="16"/>
                <w:szCs w:val="18"/>
                <w:lang w:eastAsia="ar-SA"/>
              </w:rPr>
              <w:t>Priorytet inwestycyjny</w:t>
            </w:r>
          </w:p>
        </w:tc>
        <w:tc>
          <w:tcPr>
            <w:tcW w:w="2200" w:type="pct"/>
            <w:tcBorders>
              <w:left w:val="dotDash" w:sz="8" w:space="0" w:color="632423" w:themeColor="accent2" w:themeShade="80"/>
              <w:right w:val="dotDash" w:sz="8" w:space="0" w:color="632423" w:themeColor="accent2" w:themeShade="80"/>
            </w:tcBorders>
            <w:shd w:val="clear" w:color="auto" w:fill="95B3D7" w:themeFill="accent1" w:themeFillTint="99"/>
            <w:vAlign w:val="center"/>
          </w:tcPr>
          <w:p w:rsidR="002C672C" w:rsidRPr="002C672C" w:rsidRDefault="002C672C" w:rsidP="002C672C">
            <w:pPr>
              <w:widowControl w:val="0"/>
              <w:tabs>
                <w:tab w:val="left" w:pos="567"/>
              </w:tabs>
              <w:suppressAutoHyphens/>
              <w:spacing w:after="0"/>
              <w:jc w:val="center"/>
              <w:rPr>
                <w:rFonts w:ascii="Constantia" w:hAnsi="Constantia"/>
                <w:sz w:val="16"/>
                <w:szCs w:val="18"/>
              </w:rPr>
            </w:pPr>
            <w:r w:rsidRPr="002C672C">
              <w:rPr>
                <w:rFonts w:ascii="Constantia" w:eastAsia="Times New Roman" w:hAnsi="Constantia"/>
                <w:kern w:val="1"/>
                <w:sz w:val="16"/>
                <w:szCs w:val="18"/>
                <w:lang w:eastAsia="ar-SA"/>
              </w:rPr>
              <w:t>Zakres interwencji</w:t>
            </w:r>
          </w:p>
        </w:tc>
        <w:tc>
          <w:tcPr>
            <w:tcW w:w="1550" w:type="pct"/>
            <w:tcBorders>
              <w:left w:val="dotDash" w:sz="8" w:space="0" w:color="632423" w:themeColor="accent2" w:themeShade="80"/>
            </w:tcBorders>
            <w:shd w:val="clear" w:color="auto" w:fill="95B3D7" w:themeFill="accent1" w:themeFillTint="99"/>
            <w:vAlign w:val="center"/>
          </w:tcPr>
          <w:p w:rsidR="002C672C" w:rsidRPr="002C672C" w:rsidRDefault="002C672C" w:rsidP="002C672C">
            <w:pPr>
              <w:widowControl w:val="0"/>
              <w:tabs>
                <w:tab w:val="left" w:pos="567"/>
              </w:tabs>
              <w:suppressAutoHyphens/>
              <w:spacing w:after="0"/>
              <w:jc w:val="center"/>
              <w:rPr>
                <w:rFonts w:ascii="Constantia" w:eastAsia="Times New Roman" w:hAnsi="Constantia"/>
                <w:kern w:val="1"/>
                <w:sz w:val="16"/>
                <w:szCs w:val="18"/>
                <w:lang w:eastAsia="ar-SA"/>
              </w:rPr>
            </w:pPr>
            <w:r w:rsidRPr="002C672C">
              <w:rPr>
                <w:rFonts w:ascii="Constantia" w:eastAsia="Times New Roman" w:hAnsi="Constantia"/>
                <w:kern w:val="1"/>
                <w:sz w:val="16"/>
                <w:szCs w:val="18"/>
                <w:lang w:eastAsia="ar-SA"/>
              </w:rPr>
              <w:t xml:space="preserve">Wskaźniki typu </w:t>
            </w:r>
            <w:proofErr w:type="spellStart"/>
            <w:r w:rsidRPr="002C672C">
              <w:rPr>
                <w:rFonts w:ascii="Constantia" w:eastAsia="Times New Roman" w:hAnsi="Constantia"/>
                <w:kern w:val="1"/>
                <w:sz w:val="16"/>
                <w:szCs w:val="18"/>
                <w:lang w:eastAsia="ar-SA"/>
              </w:rPr>
              <w:t>output</w:t>
            </w:r>
            <w:proofErr w:type="spellEnd"/>
          </w:p>
        </w:tc>
      </w:tr>
      <w:tr w:rsidR="002C672C" w:rsidRPr="002C672C" w:rsidTr="00EE6D7A">
        <w:tc>
          <w:tcPr>
            <w:tcW w:w="1250" w:type="pct"/>
            <w:tcBorders>
              <w:right w:val="dotDash" w:sz="8" w:space="0" w:color="632423" w:themeColor="accent2" w:themeShade="80"/>
            </w:tcBorders>
            <w:shd w:val="clear" w:color="auto" w:fill="D9D9D9" w:themeFill="background1" w:themeFillShade="D9"/>
          </w:tcPr>
          <w:p w:rsidR="002C672C" w:rsidRPr="002C672C" w:rsidRDefault="002C672C" w:rsidP="002C672C">
            <w:pPr>
              <w:autoSpaceDE w:val="0"/>
              <w:autoSpaceDN w:val="0"/>
              <w:adjustRightInd w:val="0"/>
              <w:spacing w:after="0" w:line="240" w:lineRule="auto"/>
              <w:jc w:val="both"/>
              <w:rPr>
                <w:rFonts w:ascii="Constantia" w:hAnsi="Constantia"/>
                <w:bCs/>
                <w:color w:val="000000"/>
                <w:sz w:val="16"/>
                <w:szCs w:val="16"/>
              </w:rPr>
            </w:pPr>
            <w:r w:rsidRPr="002C672C">
              <w:rPr>
                <w:rFonts w:ascii="Constantia" w:hAnsi="Constantia"/>
                <w:b/>
                <w:bCs/>
                <w:color w:val="000000"/>
                <w:sz w:val="16"/>
                <w:szCs w:val="16"/>
                <w:u w:val="single"/>
              </w:rPr>
              <w:t>7</w:t>
            </w:r>
            <w:r w:rsidRPr="002C672C">
              <w:rPr>
                <w:rFonts w:ascii="Constantia" w:hAnsi="Constantia"/>
                <w:b/>
                <w:color w:val="000000"/>
                <w:sz w:val="16"/>
                <w:szCs w:val="16"/>
                <w:u w:val="single"/>
              </w:rPr>
              <w:t>.I</w:t>
            </w:r>
            <w:r w:rsidRPr="002C672C">
              <w:rPr>
                <w:rFonts w:ascii="Constantia" w:hAnsi="Constantia"/>
                <w:color w:val="000000"/>
                <w:sz w:val="16"/>
                <w:szCs w:val="16"/>
              </w:rPr>
              <w:t xml:space="preserve"> Wspieranie multimodalnego jednolitego europejskiego obszaru transportu poprzez inwestycje w ten-t</w:t>
            </w:r>
          </w:p>
        </w:tc>
        <w:tc>
          <w:tcPr>
            <w:tcW w:w="2200" w:type="pct"/>
            <w:tcBorders>
              <w:left w:val="dotDash" w:sz="8" w:space="0" w:color="632423" w:themeColor="accent2" w:themeShade="80"/>
              <w:righ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Stworzenie spójnej sieci dróg o dużej przepustowości, łączącej wszystkie miasta wojewódzkie z siecią TEN-T i pozwalającej na ich skomunikowanie za pomocą dróg szybkiego ruchu z Warszawą stanowiącą główny węzeł miejski sieci bazowej</w:t>
            </w:r>
          </w:p>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W ramach osi priorytetowej przewiduje się przede wszystkim budowę nowych dróg. W ciągach inwestycji obejmujących budowę dróg realizowane będą również obwodnice miast.</w:t>
            </w:r>
          </w:p>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W ograniczonym zakresie będą finansowane przebudowy niektórych odcinków dróg i  inne działania na rzecz bezpieczeństwa ruchu drogowego, obejmujące inwestycje infrastrukturalne na sieci TEN-T (engineering) oraz projekty dotyczące całej krajowej sieci drogowej, związane z doposażeniem jednostek nadzoru nad ruchem drogowym i służb ratowniczych (ratownictwo techniczne) (</w:t>
            </w:r>
            <w:proofErr w:type="spellStart"/>
            <w:r w:rsidRPr="002C672C">
              <w:rPr>
                <w:rFonts w:ascii="Constantia" w:hAnsi="Constantia"/>
                <w:color w:val="000000"/>
                <w:sz w:val="16"/>
                <w:szCs w:val="16"/>
              </w:rPr>
              <w:t>enforcement</w:t>
            </w:r>
            <w:proofErr w:type="spellEnd"/>
            <w:r w:rsidRPr="002C672C">
              <w:rPr>
                <w:rFonts w:ascii="Constantia" w:hAnsi="Constantia"/>
                <w:color w:val="000000"/>
                <w:sz w:val="16"/>
                <w:szCs w:val="16"/>
              </w:rPr>
              <w:t xml:space="preserve"> + </w:t>
            </w:r>
            <w:proofErr w:type="spellStart"/>
            <w:r w:rsidRPr="002C672C">
              <w:rPr>
                <w:rFonts w:ascii="Constantia" w:hAnsi="Constantia"/>
                <w:color w:val="000000"/>
                <w:sz w:val="16"/>
                <w:szCs w:val="16"/>
              </w:rPr>
              <w:t>emergency</w:t>
            </w:r>
            <w:proofErr w:type="spellEnd"/>
            <w:r w:rsidRPr="002C672C">
              <w:rPr>
                <w:rFonts w:ascii="Constantia" w:hAnsi="Constantia"/>
                <w:color w:val="000000"/>
                <w:sz w:val="16"/>
                <w:szCs w:val="16"/>
              </w:rPr>
              <w:t>), jak również organizacją kampanii i szkoleń o zasięgu ogólnokrajowym (</w:t>
            </w:r>
            <w:proofErr w:type="spellStart"/>
            <w:r w:rsidRPr="002C672C">
              <w:rPr>
                <w:rFonts w:ascii="Constantia" w:hAnsi="Constantia"/>
                <w:color w:val="000000"/>
                <w:sz w:val="16"/>
                <w:szCs w:val="16"/>
              </w:rPr>
              <w:t>education</w:t>
            </w:r>
            <w:proofErr w:type="spellEnd"/>
            <w:r w:rsidRPr="002C672C">
              <w:rPr>
                <w:rFonts w:ascii="Constantia" w:hAnsi="Constantia"/>
                <w:color w:val="000000"/>
                <w:sz w:val="16"/>
                <w:szCs w:val="16"/>
              </w:rPr>
              <w:t>)</w:t>
            </w:r>
          </w:p>
        </w:tc>
        <w:tc>
          <w:tcPr>
            <w:tcW w:w="1550" w:type="pct"/>
            <w:tcBorders>
              <w:lef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-całkowita długość nowych dróg, w tym TEN-T [km]</w:t>
            </w:r>
          </w:p>
        </w:tc>
      </w:tr>
      <w:tr w:rsidR="002C672C" w:rsidRPr="002C672C" w:rsidTr="00B972AF">
        <w:tc>
          <w:tcPr>
            <w:tcW w:w="5000" w:type="pct"/>
            <w:gridSpan w:val="3"/>
            <w:shd w:val="clear" w:color="auto" w:fill="244061" w:themeFill="accent1" w:themeFillShade="80"/>
            <w:vAlign w:val="center"/>
          </w:tcPr>
          <w:p w:rsidR="002C672C" w:rsidRPr="002C672C" w:rsidRDefault="002C672C" w:rsidP="002C672C">
            <w:pPr>
              <w:autoSpaceDE w:val="0"/>
              <w:autoSpaceDN w:val="0"/>
              <w:adjustRightInd w:val="0"/>
              <w:spacing w:after="0" w:line="240" w:lineRule="auto"/>
              <w:jc w:val="both"/>
              <w:rPr>
                <w:rFonts w:ascii="Constantia" w:hAnsi="Constantia"/>
                <w:b/>
                <w:bCs/>
                <w:color w:val="FFFFFF"/>
                <w:sz w:val="18"/>
                <w:szCs w:val="18"/>
                <w:u w:val="single"/>
              </w:rPr>
            </w:pPr>
            <w:r w:rsidRPr="002C672C">
              <w:rPr>
                <w:rFonts w:ascii="Constantia" w:hAnsi="Constantia"/>
                <w:b/>
                <w:bCs/>
                <w:color w:val="FFFFFF"/>
                <w:sz w:val="18"/>
                <w:szCs w:val="18"/>
                <w:u w:val="single"/>
              </w:rPr>
              <w:t>Oś Priorytetowa IV</w:t>
            </w:r>
          </w:p>
          <w:p w:rsidR="002C672C" w:rsidRPr="002C672C" w:rsidRDefault="002C672C" w:rsidP="002C672C">
            <w:pPr>
              <w:autoSpaceDE w:val="0"/>
              <w:autoSpaceDN w:val="0"/>
              <w:adjustRightInd w:val="0"/>
              <w:spacing w:after="240" w:line="240" w:lineRule="auto"/>
              <w:rPr>
                <w:rFonts w:ascii="Constantia" w:hAnsi="Constantia"/>
                <w:b/>
                <w:bCs/>
                <w:color w:val="FFFFFF"/>
                <w:sz w:val="20"/>
                <w:u w:val="single"/>
              </w:rPr>
            </w:pPr>
            <w:r w:rsidRPr="002C672C">
              <w:rPr>
                <w:rFonts w:ascii="Constantia" w:hAnsi="Constantia"/>
                <w:b/>
                <w:bCs/>
                <w:color w:val="FFFFFF"/>
                <w:sz w:val="18"/>
                <w:szCs w:val="18"/>
              </w:rPr>
              <w:t xml:space="preserve">Infrastruktura drogowa dla miast </w:t>
            </w:r>
            <w:r w:rsidRPr="002C672C">
              <w:rPr>
                <w:rFonts w:ascii="Constantia" w:hAnsi="Constantia"/>
                <w:b/>
                <w:color w:val="000000" w:themeColor="text1"/>
                <w:sz w:val="18"/>
                <w:szCs w:val="24"/>
                <w:highlight w:val="lightGray"/>
              </w:rPr>
              <w:t>Cel tematyczny 7. Promowanie zrównoważonego transportu i usuwanie niedoborów przepustowości w działaniu najważniejszych infrastruktur sieciowych</w:t>
            </w:r>
          </w:p>
        </w:tc>
      </w:tr>
      <w:tr w:rsidR="002C672C" w:rsidRPr="002C672C" w:rsidTr="00B972AF">
        <w:trPr>
          <w:trHeight w:val="191"/>
        </w:trPr>
        <w:tc>
          <w:tcPr>
            <w:tcW w:w="1250" w:type="pct"/>
            <w:tcBorders>
              <w:right w:val="dotDash" w:sz="8" w:space="0" w:color="632423" w:themeColor="accent2" w:themeShade="80"/>
            </w:tcBorders>
            <w:shd w:val="clear" w:color="auto" w:fill="95B3D7" w:themeFill="accent1" w:themeFillTint="99"/>
            <w:vAlign w:val="center"/>
          </w:tcPr>
          <w:p w:rsidR="002C672C" w:rsidRPr="002C672C" w:rsidRDefault="002C672C" w:rsidP="002C672C">
            <w:pPr>
              <w:widowControl w:val="0"/>
              <w:tabs>
                <w:tab w:val="left" w:pos="567"/>
              </w:tabs>
              <w:suppressAutoHyphens/>
              <w:spacing w:after="0"/>
              <w:jc w:val="both"/>
              <w:rPr>
                <w:rFonts w:ascii="Constantia" w:eastAsia="Times New Roman" w:hAnsi="Constantia"/>
                <w:kern w:val="1"/>
                <w:sz w:val="16"/>
                <w:szCs w:val="18"/>
                <w:lang w:eastAsia="ar-SA"/>
              </w:rPr>
            </w:pPr>
            <w:r w:rsidRPr="002C672C">
              <w:rPr>
                <w:rFonts w:ascii="Constantia" w:eastAsia="Times New Roman" w:hAnsi="Constantia"/>
                <w:kern w:val="1"/>
                <w:sz w:val="16"/>
                <w:szCs w:val="18"/>
                <w:lang w:eastAsia="ar-SA"/>
              </w:rPr>
              <w:t>Priorytet inwestycyjny</w:t>
            </w:r>
          </w:p>
        </w:tc>
        <w:tc>
          <w:tcPr>
            <w:tcW w:w="2200" w:type="pct"/>
            <w:tcBorders>
              <w:left w:val="dotDash" w:sz="8" w:space="0" w:color="632423" w:themeColor="accent2" w:themeShade="80"/>
              <w:right w:val="dotDash" w:sz="8" w:space="0" w:color="632423" w:themeColor="accent2" w:themeShade="80"/>
            </w:tcBorders>
            <w:shd w:val="clear" w:color="auto" w:fill="95B3D7" w:themeFill="accent1" w:themeFillTint="99"/>
            <w:vAlign w:val="center"/>
          </w:tcPr>
          <w:p w:rsidR="002C672C" w:rsidRPr="002C672C" w:rsidRDefault="002C672C" w:rsidP="002C672C">
            <w:pPr>
              <w:widowControl w:val="0"/>
              <w:tabs>
                <w:tab w:val="left" w:pos="567"/>
              </w:tabs>
              <w:suppressAutoHyphens/>
              <w:spacing w:after="0"/>
              <w:jc w:val="center"/>
              <w:rPr>
                <w:rFonts w:ascii="Constantia" w:hAnsi="Constantia"/>
                <w:sz w:val="16"/>
                <w:szCs w:val="18"/>
              </w:rPr>
            </w:pPr>
            <w:r w:rsidRPr="002C672C">
              <w:rPr>
                <w:rFonts w:ascii="Constantia" w:eastAsia="Times New Roman" w:hAnsi="Constantia"/>
                <w:kern w:val="1"/>
                <w:sz w:val="16"/>
                <w:szCs w:val="18"/>
                <w:lang w:eastAsia="ar-SA"/>
              </w:rPr>
              <w:t>Zakres interwencji</w:t>
            </w:r>
          </w:p>
        </w:tc>
        <w:tc>
          <w:tcPr>
            <w:tcW w:w="1550" w:type="pct"/>
            <w:tcBorders>
              <w:left w:val="dotDash" w:sz="8" w:space="0" w:color="632423" w:themeColor="accent2" w:themeShade="80"/>
            </w:tcBorders>
            <w:shd w:val="clear" w:color="auto" w:fill="95B3D7" w:themeFill="accent1" w:themeFillTint="99"/>
            <w:vAlign w:val="center"/>
          </w:tcPr>
          <w:p w:rsidR="002C672C" w:rsidRPr="002C672C" w:rsidRDefault="002C672C" w:rsidP="002C672C">
            <w:pPr>
              <w:widowControl w:val="0"/>
              <w:tabs>
                <w:tab w:val="left" w:pos="567"/>
              </w:tabs>
              <w:suppressAutoHyphens/>
              <w:spacing w:after="0"/>
              <w:jc w:val="center"/>
              <w:rPr>
                <w:rFonts w:ascii="Constantia" w:eastAsia="Times New Roman" w:hAnsi="Constantia"/>
                <w:kern w:val="1"/>
                <w:sz w:val="16"/>
                <w:szCs w:val="18"/>
                <w:lang w:eastAsia="ar-SA"/>
              </w:rPr>
            </w:pPr>
            <w:r w:rsidRPr="002C672C">
              <w:rPr>
                <w:rFonts w:ascii="Constantia" w:eastAsia="Times New Roman" w:hAnsi="Constantia"/>
                <w:kern w:val="1"/>
                <w:sz w:val="16"/>
                <w:szCs w:val="18"/>
                <w:lang w:eastAsia="ar-SA"/>
              </w:rPr>
              <w:t xml:space="preserve">Wskaźniki typu </w:t>
            </w:r>
            <w:proofErr w:type="spellStart"/>
            <w:r w:rsidRPr="002C672C">
              <w:rPr>
                <w:rFonts w:ascii="Constantia" w:eastAsia="Times New Roman" w:hAnsi="Constantia"/>
                <w:kern w:val="1"/>
                <w:sz w:val="16"/>
                <w:szCs w:val="18"/>
                <w:lang w:eastAsia="ar-SA"/>
              </w:rPr>
              <w:t>output</w:t>
            </w:r>
            <w:proofErr w:type="spellEnd"/>
          </w:p>
        </w:tc>
      </w:tr>
      <w:tr w:rsidR="002C672C" w:rsidRPr="002C672C" w:rsidTr="00EE6D7A">
        <w:tc>
          <w:tcPr>
            <w:tcW w:w="1250" w:type="pct"/>
            <w:tcBorders>
              <w:top w:val="dotDotDash" w:sz="4"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b/>
                <w:color w:val="000000"/>
                <w:sz w:val="16"/>
                <w:szCs w:val="16"/>
                <w:u w:val="single"/>
              </w:rPr>
              <w:lastRenderedPageBreak/>
              <w:t>7.A oraz 7.B</w:t>
            </w:r>
            <w:r w:rsidRPr="002C672C">
              <w:rPr>
                <w:rFonts w:ascii="Constantia" w:hAnsi="Constantia"/>
                <w:color w:val="000000"/>
                <w:sz w:val="16"/>
                <w:szCs w:val="16"/>
              </w:rPr>
              <w:t xml:space="preserve"> Wspieranie multimodalnego jednolitego europejskiego obszaru transportu poprzez inwestycje w TEN-T</w:t>
            </w:r>
          </w:p>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Zwiększanie mobilności regionalnej poprzez łączenie węzłów drugorzędnych i trzeciorzędnych z infrastrukturą TEN-T, w tym z węzłami multimodalnymi</w:t>
            </w:r>
          </w:p>
        </w:tc>
        <w:tc>
          <w:tcPr>
            <w:tcW w:w="2200" w:type="pct"/>
            <w:tcBorders>
              <w:top w:val="dotDotDash" w:sz="4" w:space="0" w:color="632423" w:themeColor="accent2" w:themeShade="80"/>
              <w:left w:val="dotDash" w:sz="8"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Inwestycje na krajowej sieci drogowej w TEN-T dotyczące powiązania infrastruktury miejskiej z pozamiejską siecią TEN-T (drogi krajowe w miastach będących węzłami miejskimi sieci bazowej TEN-T62), odciążenia miast od nadmiernego ruchu drogowego (obwodnice pozamiejskie na drogach krajowych i ekspresowych, drogi krajowe w miastach na prawach powiatu), a także poprawy ich dostępności (trasy wylotowe na drogach krajowych, odcinki dróg ekspresowych przy miastach)</w:t>
            </w:r>
          </w:p>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Realizacja projektów na krajowej sieci drogowej poza TEN-T, związanych z połączeniem ośrodków miejskich z siecią TEN-T (drogi ekspresowe i drogi krajowe poza TEN-T, pełniące rolę tras wylotowych), powiązaniem miejskiej infrastruktury drogowej z pozamiejską siecią TEN-T (drogi krajowe w miejskich węzłach sieci bazowej65) oraz z odciążeniem miast od nadmiernego ruchu drogowego (obwodnice pozamiejskie, drogi krajowe w miastach na prawach powiatu). Projekty będą realizowane na drogach zarządzanych przez Generalną Dyrekcję Dróg Krajowych i Autostrad, a także przez miasta na prawach powiatu.</w:t>
            </w:r>
          </w:p>
        </w:tc>
        <w:tc>
          <w:tcPr>
            <w:tcW w:w="1550" w:type="pct"/>
            <w:tcBorders>
              <w:top w:val="dotDotDash" w:sz="4" w:space="0" w:color="632423" w:themeColor="accent2" w:themeShade="80"/>
              <w:lef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-całkowita długość nowych dróg [km]</w:t>
            </w:r>
          </w:p>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-całkowita długość nowych dróg, w tym TEN-T [km]</w:t>
            </w:r>
          </w:p>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-całkowita długość przebudowanych lub zmodernizowanych dróg [km]</w:t>
            </w:r>
          </w:p>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-całkowita długość przebudowanych lub zmodernizowanych dróg, w tym TEN-T [km]</w:t>
            </w:r>
          </w:p>
        </w:tc>
      </w:tr>
      <w:tr w:rsidR="002C672C" w:rsidRPr="002C672C" w:rsidTr="00B972AF">
        <w:tc>
          <w:tcPr>
            <w:tcW w:w="5000" w:type="pct"/>
            <w:gridSpan w:val="3"/>
            <w:shd w:val="clear" w:color="auto" w:fill="244061" w:themeFill="accent1" w:themeFillShade="80"/>
            <w:vAlign w:val="center"/>
          </w:tcPr>
          <w:p w:rsidR="002C672C" w:rsidRPr="002C672C" w:rsidRDefault="002C672C" w:rsidP="002C672C">
            <w:pPr>
              <w:autoSpaceDE w:val="0"/>
              <w:autoSpaceDN w:val="0"/>
              <w:adjustRightInd w:val="0"/>
              <w:spacing w:after="0" w:line="240" w:lineRule="auto"/>
              <w:jc w:val="both"/>
              <w:rPr>
                <w:rFonts w:ascii="Constantia" w:hAnsi="Constantia"/>
                <w:b/>
                <w:bCs/>
                <w:color w:val="FFFFFF"/>
                <w:sz w:val="18"/>
                <w:szCs w:val="18"/>
                <w:u w:val="single"/>
              </w:rPr>
            </w:pPr>
            <w:r w:rsidRPr="002C672C">
              <w:rPr>
                <w:rFonts w:ascii="Constantia" w:hAnsi="Constantia"/>
                <w:b/>
                <w:bCs/>
                <w:color w:val="FFFFFF"/>
                <w:sz w:val="18"/>
                <w:szCs w:val="18"/>
                <w:u w:val="single"/>
              </w:rPr>
              <w:t>Oś Priorytetowa VI</w:t>
            </w:r>
          </w:p>
          <w:p w:rsidR="002C672C" w:rsidRPr="002C672C" w:rsidRDefault="002C672C" w:rsidP="002C672C">
            <w:pPr>
              <w:autoSpaceDE w:val="0"/>
              <w:autoSpaceDN w:val="0"/>
              <w:adjustRightInd w:val="0"/>
              <w:spacing w:after="240" w:line="240" w:lineRule="auto"/>
              <w:rPr>
                <w:rFonts w:ascii="Constantia" w:hAnsi="Constantia"/>
                <w:b/>
                <w:bCs/>
                <w:color w:val="FFFFFF"/>
                <w:sz w:val="20"/>
                <w:u w:val="single"/>
              </w:rPr>
            </w:pPr>
            <w:r w:rsidRPr="002C672C">
              <w:rPr>
                <w:rFonts w:ascii="Constantia" w:hAnsi="Constantia"/>
                <w:b/>
                <w:bCs/>
                <w:color w:val="FFFFFF"/>
                <w:sz w:val="18"/>
                <w:szCs w:val="18"/>
              </w:rPr>
              <w:t xml:space="preserve">Rozwój niskoemisyjnego transportu zbiorowego w miastach </w:t>
            </w:r>
            <w:r w:rsidRPr="002C672C">
              <w:rPr>
                <w:rFonts w:ascii="Constantia" w:hAnsi="Constantia"/>
                <w:b/>
                <w:color w:val="000000" w:themeColor="text1"/>
                <w:sz w:val="20"/>
                <w:szCs w:val="24"/>
                <w:highlight w:val="lightGray"/>
              </w:rPr>
              <w:t>Cel tematyczny 7. Promowanie zrównoważonego transportu i usuwanie niedoborów przepustowości w działaniu  najważniejszych infrastruktur sieciowych</w:t>
            </w:r>
          </w:p>
        </w:tc>
      </w:tr>
      <w:tr w:rsidR="002C672C" w:rsidRPr="002C672C" w:rsidTr="00B972AF">
        <w:trPr>
          <w:trHeight w:val="191"/>
        </w:trPr>
        <w:tc>
          <w:tcPr>
            <w:tcW w:w="1250" w:type="pct"/>
            <w:tcBorders>
              <w:right w:val="dotDash" w:sz="8" w:space="0" w:color="632423" w:themeColor="accent2" w:themeShade="80"/>
            </w:tcBorders>
            <w:shd w:val="clear" w:color="auto" w:fill="95B3D7" w:themeFill="accent1" w:themeFillTint="99"/>
            <w:vAlign w:val="center"/>
          </w:tcPr>
          <w:p w:rsidR="002C672C" w:rsidRPr="002C672C" w:rsidRDefault="002C672C" w:rsidP="002C672C">
            <w:pPr>
              <w:widowControl w:val="0"/>
              <w:tabs>
                <w:tab w:val="left" w:pos="567"/>
              </w:tabs>
              <w:suppressAutoHyphens/>
              <w:spacing w:after="0"/>
              <w:jc w:val="both"/>
              <w:rPr>
                <w:rFonts w:ascii="Constantia" w:eastAsia="Times New Roman" w:hAnsi="Constantia"/>
                <w:kern w:val="1"/>
                <w:sz w:val="16"/>
                <w:szCs w:val="18"/>
                <w:lang w:eastAsia="ar-SA"/>
              </w:rPr>
            </w:pPr>
            <w:r w:rsidRPr="002C672C">
              <w:rPr>
                <w:rFonts w:ascii="Constantia" w:eastAsia="Times New Roman" w:hAnsi="Constantia"/>
                <w:kern w:val="1"/>
                <w:sz w:val="16"/>
                <w:szCs w:val="18"/>
                <w:lang w:eastAsia="ar-SA"/>
              </w:rPr>
              <w:t>Priorytet inwestycyjny</w:t>
            </w:r>
          </w:p>
        </w:tc>
        <w:tc>
          <w:tcPr>
            <w:tcW w:w="2200" w:type="pct"/>
            <w:tcBorders>
              <w:left w:val="dotDash" w:sz="8" w:space="0" w:color="632423" w:themeColor="accent2" w:themeShade="80"/>
              <w:right w:val="dotDash" w:sz="8" w:space="0" w:color="632423" w:themeColor="accent2" w:themeShade="80"/>
            </w:tcBorders>
            <w:shd w:val="clear" w:color="auto" w:fill="95B3D7" w:themeFill="accent1" w:themeFillTint="99"/>
            <w:vAlign w:val="center"/>
          </w:tcPr>
          <w:p w:rsidR="002C672C" w:rsidRPr="002C672C" w:rsidRDefault="002C672C" w:rsidP="002C672C">
            <w:pPr>
              <w:widowControl w:val="0"/>
              <w:tabs>
                <w:tab w:val="left" w:pos="567"/>
              </w:tabs>
              <w:suppressAutoHyphens/>
              <w:spacing w:after="0"/>
              <w:jc w:val="center"/>
              <w:rPr>
                <w:rFonts w:ascii="Constantia" w:hAnsi="Constantia"/>
                <w:sz w:val="16"/>
                <w:szCs w:val="18"/>
              </w:rPr>
            </w:pPr>
            <w:r w:rsidRPr="002C672C">
              <w:rPr>
                <w:rFonts w:ascii="Constantia" w:eastAsia="Times New Roman" w:hAnsi="Constantia"/>
                <w:kern w:val="1"/>
                <w:sz w:val="16"/>
                <w:szCs w:val="18"/>
                <w:lang w:eastAsia="ar-SA"/>
              </w:rPr>
              <w:t>Zakres interwencji</w:t>
            </w:r>
          </w:p>
        </w:tc>
        <w:tc>
          <w:tcPr>
            <w:tcW w:w="1550" w:type="pct"/>
            <w:tcBorders>
              <w:left w:val="dotDash" w:sz="8" w:space="0" w:color="632423" w:themeColor="accent2" w:themeShade="80"/>
            </w:tcBorders>
            <w:shd w:val="clear" w:color="auto" w:fill="95B3D7" w:themeFill="accent1" w:themeFillTint="99"/>
            <w:vAlign w:val="center"/>
          </w:tcPr>
          <w:p w:rsidR="002C672C" w:rsidRPr="002C672C" w:rsidRDefault="002C672C" w:rsidP="002C672C">
            <w:pPr>
              <w:widowControl w:val="0"/>
              <w:tabs>
                <w:tab w:val="left" w:pos="567"/>
              </w:tabs>
              <w:suppressAutoHyphens/>
              <w:spacing w:after="0"/>
              <w:jc w:val="center"/>
              <w:rPr>
                <w:rFonts w:ascii="Constantia" w:eastAsia="Times New Roman" w:hAnsi="Constantia"/>
                <w:kern w:val="1"/>
                <w:sz w:val="16"/>
                <w:szCs w:val="18"/>
                <w:lang w:eastAsia="ar-SA"/>
              </w:rPr>
            </w:pPr>
            <w:r w:rsidRPr="002C672C">
              <w:rPr>
                <w:rFonts w:ascii="Constantia" w:eastAsia="Times New Roman" w:hAnsi="Constantia"/>
                <w:kern w:val="1"/>
                <w:sz w:val="16"/>
                <w:szCs w:val="18"/>
                <w:lang w:eastAsia="ar-SA"/>
              </w:rPr>
              <w:t xml:space="preserve">Wskaźniki typu </w:t>
            </w:r>
            <w:proofErr w:type="spellStart"/>
            <w:r w:rsidRPr="002C672C">
              <w:rPr>
                <w:rFonts w:ascii="Constantia" w:eastAsia="Times New Roman" w:hAnsi="Constantia"/>
                <w:kern w:val="1"/>
                <w:sz w:val="16"/>
                <w:szCs w:val="18"/>
                <w:lang w:eastAsia="ar-SA"/>
              </w:rPr>
              <w:t>output</w:t>
            </w:r>
            <w:proofErr w:type="spellEnd"/>
          </w:p>
        </w:tc>
      </w:tr>
      <w:tr w:rsidR="002C672C" w:rsidRPr="002C672C" w:rsidTr="00EE6D7A">
        <w:tc>
          <w:tcPr>
            <w:tcW w:w="1250" w:type="pct"/>
            <w:tcBorders>
              <w:right w:val="dotDash" w:sz="8" w:space="0" w:color="632423" w:themeColor="accent2" w:themeShade="80"/>
            </w:tcBorders>
            <w:shd w:val="clear" w:color="auto" w:fill="D9D9D9" w:themeFill="background1" w:themeFillShade="D9"/>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b/>
                <w:color w:val="000000"/>
                <w:sz w:val="16"/>
                <w:szCs w:val="16"/>
                <w:u w:val="single"/>
              </w:rPr>
              <w:t>4.V</w:t>
            </w:r>
            <w:r w:rsidRPr="002C672C">
              <w:rPr>
                <w:rFonts w:ascii="Constantia" w:hAnsi="Constantia"/>
                <w:color w:val="000000"/>
                <w:sz w:val="16"/>
                <w:szCs w:val="16"/>
              </w:rPr>
              <w:t xml:space="preserve"> Promowanie strategii niskoemisyjnych dla </w:t>
            </w:r>
          </w:p>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wszystkich rodzajów terytoriów, w szczególności dla obszarów miejskich, w tym wspieranie zrównoważonej multimodalnej mobilności miejskiej i działań adaptacyjnych mających oddziaływanie łagodzące na zmiany klimatu;</w:t>
            </w:r>
          </w:p>
        </w:tc>
        <w:tc>
          <w:tcPr>
            <w:tcW w:w="2200" w:type="pct"/>
            <w:tcBorders>
              <w:left w:val="dotDash" w:sz="8"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8332F0">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W obszarze transportu miejskiego kontynuowane będą działania mające na celu zmniejszenie zatłoczenia motoryzacyjnego w miastach, poprawę płynności ruchu i ograniczenie negatywnego wpływu transportu na środowisko naturalne w miastach i na ich obszarach funkcjonalnych. Wsparcie będzie dotyczyło przedsięwzięć w zakresie rozwoju transportu zbiorowego, wynikających z planów gospodarki niskoemisyjnej</w:t>
            </w:r>
            <w:r w:rsidR="008332F0">
              <w:rPr>
                <w:rFonts w:ascii="Constantia" w:hAnsi="Constantia"/>
                <w:color w:val="000000"/>
                <w:sz w:val="16"/>
                <w:szCs w:val="16"/>
              </w:rPr>
              <w:t xml:space="preserve"> </w:t>
            </w:r>
            <w:r w:rsidRPr="002C672C">
              <w:rPr>
                <w:rFonts w:ascii="Constantia" w:hAnsi="Constantia"/>
                <w:color w:val="000000"/>
                <w:sz w:val="16"/>
                <w:szCs w:val="16"/>
              </w:rPr>
              <w:t>miast, służących podniesieniu jego bezpieczeństwa, jakości, atrakcyjności i komfortu. Przewiduje się wdrażanie projektów, które będą zawierać elementy redukujące/minimalizujące oddziaływania hałasu/drgań/zanieczyszczeń powietrza oraz elementy promujące zrównoważony rozwój układu urbanistycznego. Projekty</w:t>
            </w:r>
            <w:r w:rsidR="008332F0">
              <w:rPr>
                <w:rFonts w:ascii="Constantia" w:hAnsi="Constantia"/>
                <w:color w:val="000000"/>
                <w:sz w:val="16"/>
                <w:szCs w:val="16"/>
              </w:rPr>
              <w:t xml:space="preserve"> </w:t>
            </w:r>
            <w:r w:rsidRPr="002C672C">
              <w:rPr>
                <w:rFonts w:ascii="Constantia" w:hAnsi="Constantia"/>
                <w:color w:val="000000"/>
                <w:sz w:val="16"/>
                <w:szCs w:val="16"/>
              </w:rPr>
              <w:t>będą realizowane według najlepszej środowiskowo spośród badanych racjonalnych opcji, ze szczególnym uwzględnieniem rozwiązania danego problemu komunikacyjnego przy jak najmniejszym wpływie na klimat akustyczny i jakość powietrza (w szczególności minimalizacji emisji zanieczyszczeń powietrza) oraz redukcji gazów cieplarnianych.</w:t>
            </w:r>
          </w:p>
        </w:tc>
        <w:tc>
          <w:tcPr>
            <w:tcW w:w="1550" w:type="pct"/>
            <w:tcBorders>
              <w:left w:val="dotDash" w:sz="8"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-liczba zakupionych lub zmodernizowanych jednostek taboru pasażerskiego w publicznym transporcie zbiorowym</w:t>
            </w:r>
          </w:p>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 xml:space="preserve">komunikacji miejskiej </w:t>
            </w:r>
            <w:r w:rsidRPr="002C672C">
              <w:rPr>
                <w:rFonts w:ascii="Constantia" w:hAnsi="Constantia"/>
                <w:color w:val="000000"/>
                <w:sz w:val="16"/>
                <w:szCs w:val="16"/>
              </w:rPr>
              <w:cr/>
              <w:t>[</w:t>
            </w:r>
            <w:proofErr w:type="spellStart"/>
            <w:r w:rsidRPr="002C672C">
              <w:rPr>
                <w:rFonts w:ascii="Constantia" w:hAnsi="Constantia"/>
                <w:color w:val="000000"/>
                <w:sz w:val="16"/>
                <w:szCs w:val="16"/>
              </w:rPr>
              <w:t>szt</w:t>
            </w:r>
            <w:proofErr w:type="spellEnd"/>
            <w:r w:rsidRPr="002C672C">
              <w:rPr>
                <w:rFonts w:ascii="Constantia" w:hAnsi="Constantia"/>
                <w:color w:val="000000"/>
                <w:sz w:val="16"/>
                <w:szCs w:val="16"/>
              </w:rPr>
              <w:t>]</w:t>
            </w:r>
          </w:p>
        </w:tc>
      </w:tr>
      <w:tr w:rsidR="002C672C" w:rsidRPr="002C672C" w:rsidTr="00B972AF">
        <w:tc>
          <w:tcPr>
            <w:tcW w:w="5000" w:type="pct"/>
            <w:gridSpan w:val="3"/>
            <w:shd w:val="clear" w:color="auto" w:fill="244061" w:themeFill="accent1" w:themeFillShade="80"/>
          </w:tcPr>
          <w:p w:rsidR="002C672C" w:rsidRPr="002C672C" w:rsidRDefault="002C672C" w:rsidP="002C672C">
            <w:pPr>
              <w:autoSpaceDE w:val="0"/>
              <w:autoSpaceDN w:val="0"/>
              <w:adjustRightInd w:val="0"/>
              <w:spacing w:after="0" w:line="240" w:lineRule="auto"/>
              <w:jc w:val="both"/>
              <w:rPr>
                <w:rFonts w:ascii="Constantia" w:hAnsi="Constantia"/>
                <w:b/>
                <w:bCs/>
                <w:color w:val="FFFFFF"/>
                <w:sz w:val="18"/>
                <w:szCs w:val="18"/>
                <w:u w:val="single"/>
              </w:rPr>
            </w:pPr>
            <w:r w:rsidRPr="002C672C">
              <w:rPr>
                <w:rFonts w:ascii="Constantia" w:hAnsi="Constantia"/>
                <w:b/>
                <w:bCs/>
                <w:color w:val="FFFFFF"/>
                <w:sz w:val="18"/>
                <w:szCs w:val="18"/>
                <w:u w:val="single"/>
              </w:rPr>
              <w:t>Oś Priorytetowa VII</w:t>
            </w:r>
          </w:p>
          <w:p w:rsidR="002C672C" w:rsidRPr="002C672C" w:rsidRDefault="002C672C" w:rsidP="002C672C">
            <w:pPr>
              <w:autoSpaceDE w:val="0"/>
              <w:autoSpaceDN w:val="0"/>
              <w:adjustRightInd w:val="0"/>
              <w:spacing w:after="240" w:line="240" w:lineRule="auto"/>
              <w:rPr>
                <w:rFonts w:ascii="Constantia" w:hAnsi="Constantia"/>
                <w:b/>
                <w:color w:val="000000" w:themeColor="text1"/>
                <w:sz w:val="20"/>
                <w:szCs w:val="24"/>
                <w:highlight w:val="lightGray"/>
              </w:rPr>
            </w:pPr>
            <w:r w:rsidRPr="002C672C">
              <w:rPr>
                <w:rFonts w:ascii="Constantia" w:hAnsi="Constantia"/>
                <w:b/>
                <w:bCs/>
                <w:color w:val="FFFFFF"/>
                <w:sz w:val="18"/>
                <w:szCs w:val="18"/>
              </w:rPr>
              <w:t xml:space="preserve">Poprawa bezpieczeństwa energetycznego </w:t>
            </w:r>
            <w:r w:rsidRPr="002C672C">
              <w:rPr>
                <w:rFonts w:ascii="Constantia" w:hAnsi="Constantia"/>
                <w:b/>
                <w:color w:val="000000" w:themeColor="text1"/>
                <w:sz w:val="20"/>
                <w:szCs w:val="24"/>
                <w:highlight w:val="lightGray"/>
              </w:rPr>
              <w:t>Cel tematyczny 7. Promowanie zrównoważonego transportu i usuwanie niedoborów przepustowości w działaniu  najważniejszych infrastruktur sieciowych</w:t>
            </w:r>
          </w:p>
        </w:tc>
      </w:tr>
      <w:tr w:rsidR="002C672C" w:rsidRPr="002C672C" w:rsidTr="00B972AF">
        <w:tc>
          <w:tcPr>
            <w:tcW w:w="1250" w:type="pct"/>
            <w:tcBorders>
              <w:right w:val="dotDash" w:sz="8" w:space="0" w:color="632423" w:themeColor="accent2" w:themeShade="80"/>
            </w:tcBorders>
            <w:shd w:val="clear" w:color="auto" w:fill="95B3D7" w:themeFill="accent1" w:themeFillTint="99"/>
          </w:tcPr>
          <w:p w:rsidR="002C672C" w:rsidRPr="002C672C" w:rsidRDefault="002C672C" w:rsidP="002C672C">
            <w:pPr>
              <w:autoSpaceDE w:val="0"/>
              <w:autoSpaceDN w:val="0"/>
              <w:adjustRightInd w:val="0"/>
              <w:spacing w:after="0" w:line="240" w:lineRule="auto"/>
              <w:jc w:val="both"/>
              <w:rPr>
                <w:rFonts w:ascii="Constantia" w:hAnsi="Constantia"/>
                <w:b/>
                <w:color w:val="000000"/>
                <w:sz w:val="16"/>
                <w:szCs w:val="16"/>
                <w:u w:val="single"/>
              </w:rPr>
            </w:pPr>
            <w:r w:rsidRPr="002C672C">
              <w:rPr>
                <w:rFonts w:ascii="Constantia" w:eastAsia="Times New Roman" w:hAnsi="Constantia" w:cs="Calibri"/>
                <w:color w:val="000000"/>
                <w:kern w:val="1"/>
                <w:sz w:val="16"/>
                <w:szCs w:val="18"/>
                <w:lang w:eastAsia="ar-SA"/>
              </w:rPr>
              <w:t>Priorytet inwestycyjny</w:t>
            </w:r>
          </w:p>
        </w:tc>
        <w:tc>
          <w:tcPr>
            <w:tcW w:w="2200" w:type="pct"/>
            <w:tcBorders>
              <w:left w:val="dotDash" w:sz="8" w:space="0" w:color="632423" w:themeColor="accent2" w:themeShade="80"/>
              <w:right w:val="dotDash" w:sz="8" w:space="0" w:color="632423" w:themeColor="accent2" w:themeShade="80"/>
            </w:tcBorders>
            <w:shd w:val="clear" w:color="auto" w:fill="95B3D7" w:themeFill="accent1" w:themeFillTint="99"/>
          </w:tcPr>
          <w:p w:rsidR="002C672C" w:rsidRPr="002C672C" w:rsidRDefault="002C672C" w:rsidP="002C672C">
            <w:pPr>
              <w:autoSpaceDE w:val="0"/>
              <w:autoSpaceDN w:val="0"/>
              <w:adjustRightInd w:val="0"/>
              <w:spacing w:after="0" w:line="240" w:lineRule="auto"/>
              <w:jc w:val="center"/>
              <w:rPr>
                <w:rFonts w:ascii="Constantia" w:hAnsi="Constantia"/>
                <w:color w:val="000000"/>
                <w:sz w:val="16"/>
                <w:szCs w:val="16"/>
              </w:rPr>
            </w:pPr>
            <w:r w:rsidRPr="002C672C">
              <w:rPr>
                <w:rFonts w:ascii="Constantia" w:eastAsia="Times New Roman" w:hAnsi="Constantia" w:cs="Calibri"/>
                <w:color w:val="000000"/>
                <w:kern w:val="1"/>
                <w:sz w:val="16"/>
                <w:szCs w:val="18"/>
                <w:lang w:eastAsia="ar-SA"/>
              </w:rPr>
              <w:t>Zakres interwencji</w:t>
            </w:r>
          </w:p>
        </w:tc>
        <w:tc>
          <w:tcPr>
            <w:tcW w:w="1550" w:type="pct"/>
            <w:tcBorders>
              <w:left w:val="dotDash" w:sz="8" w:space="0" w:color="632423" w:themeColor="accent2" w:themeShade="80"/>
            </w:tcBorders>
            <w:shd w:val="clear" w:color="auto" w:fill="95B3D7" w:themeFill="accent1" w:themeFillTint="99"/>
            <w:vAlign w:val="center"/>
          </w:tcPr>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eastAsia="Times New Roman" w:hAnsi="Constantia" w:cs="Calibri"/>
                <w:color w:val="000000"/>
                <w:kern w:val="1"/>
                <w:sz w:val="16"/>
                <w:szCs w:val="18"/>
                <w:lang w:eastAsia="ar-SA"/>
              </w:rPr>
              <w:t xml:space="preserve">Wskaźniki typu </w:t>
            </w:r>
            <w:proofErr w:type="spellStart"/>
            <w:r w:rsidRPr="002C672C">
              <w:rPr>
                <w:rFonts w:ascii="Constantia" w:eastAsia="Times New Roman" w:hAnsi="Constantia" w:cs="Calibri"/>
                <w:color w:val="000000"/>
                <w:kern w:val="1"/>
                <w:sz w:val="16"/>
                <w:szCs w:val="18"/>
                <w:lang w:eastAsia="ar-SA"/>
              </w:rPr>
              <w:t>output</w:t>
            </w:r>
            <w:proofErr w:type="spellEnd"/>
          </w:p>
        </w:tc>
      </w:tr>
      <w:tr w:rsidR="002C672C" w:rsidRPr="002C672C" w:rsidTr="00EE6D7A">
        <w:tc>
          <w:tcPr>
            <w:tcW w:w="1250" w:type="pct"/>
            <w:tcBorders>
              <w:bottom w:val="dotDotDash" w:sz="4"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b/>
                <w:color w:val="000000"/>
                <w:sz w:val="16"/>
                <w:szCs w:val="16"/>
                <w:u w:val="single"/>
              </w:rPr>
              <w:t>7.E</w:t>
            </w:r>
            <w:r w:rsidRPr="002C672C">
              <w:rPr>
                <w:rFonts w:ascii="Constantia" w:hAnsi="Constantia"/>
                <w:color w:val="000000"/>
                <w:sz w:val="16"/>
                <w:szCs w:val="16"/>
              </w:rPr>
              <w:t>. Zwiększenie efektywności energetycznej</w:t>
            </w:r>
          </w:p>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 xml:space="preserve">I bezpieczeństwa dostaw poprzez rozwój inteligentnych systemów dystrybucji, magazynowania i </w:t>
            </w:r>
            <w:proofErr w:type="spellStart"/>
            <w:r w:rsidRPr="002C672C">
              <w:rPr>
                <w:rFonts w:ascii="Constantia" w:hAnsi="Constantia"/>
                <w:color w:val="000000"/>
                <w:sz w:val="16"/>
                <w:szCs w:val="16"/>
              </w:rPr>
              <w:t>przesyłu</w:t>
            </w:r>
            <w:proofErr w:type="spellEnd"/>
            <w:r w:rsidRPr="002C672C">
              <w:rPr>
                <w:rFonts w:ascii="Constantia" w:hAnsi="Constantia"/>
                <w:color w:val="000000"/>
                <w:sz w:val="16"/>
                <w:szCs w:val="16"/>
              </w:rPr>
              <w:t xml:space="preserve"> energii oraz poprzez integrację rozproszonego wytwarzania energii ze źródeł odnawialnych</w:t>
            </w:r>
          </w:p>
        </w:tc>
        <w:tc>
          <w:tcPr>
            <w:tcW w:w="2200" w:type="pct"/>
            <w:tcBorders>
              <w:left w:val="dotDash" w:sz="8" w:space="0" w:color="632423" w:themeColor="accent2" w:themeShade="80"/>
              <w:bottom w:val="dotDotDash" w:sz="4" w:space="0" w:color="632423" w:themeColor="accent2" w:themeShade="80"/>
              <w:right w:val="dotDash" w:sz="8" w:space="0" w:color="632423" w:themeColor="accent2" w:themeShade="80"/>
            </w:tcBorders>
            <w:shd w:val="clear" w:color="auto" w:fill="D9D9D9" w:themeFill="background1" w:themeFillShade="D9"/>
          </w:tcPr>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Wspierane będą inwestycje w tzw. „inteligentną” infrastrukturę w sektorze gazowym i elektroenergetycznym.</w:t>
            </w:r>
          </w:p>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 xml:space="preserve">-budowa i/lub przebudowa sieci przesyłowych i dystrybucyjnych gazu ziemnego wraz z infrastrukturą wsparcia dla systemu z wykorzystaniem technologii smart; </w:t>
            </w:r>
          </w:p>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 xml:space="preserve">- budowa i/lub przebudowa sieci przesyłowych i dystrybucyjnych energii elektrycznej z wykorzystaniem technologii smart; </w:t>
            </w:r>
          </w:p>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lastRenderedPageBreak/>
              <w:t xml:space="preserve">- budowa i/lub przebudowa magazynów gazu ziemnego; </w:t>
            </w:r>
          </w:p>
          <w:p w:rsidR="002C672C" w:rsidRPr="002C672C" w:rsidRDefault="002C672C" w:rsidP="002C672C">
            <w:pPr>
              <w:autoSpaceDE w:val="0"/>
              <w:autoSpaceDN w:val="0"/>
              <w:adjustRightInd w:val="0"/>
              <w:spacing w:after="0" w:line="240" w:lineRule="auto"/>
              <w:jc w:val="both"/>
              <w:rPr>
                <w:rFonts w:ascii="Constantia" w:hAnsi="Constantia"/>
                <w:color w:val="000000"/>
                <w:sz w:val="16"/>
                <w:szCs w:val="16"/>
              </w:rPr>
            </w:pPr>
            <w:r w:rsidRPr="002C672C">
              <w:rPr>
                <w:rFonts w:ascii="Constantia" w:hAnsi="Constantia"/>
                <w:color w:val="000000"/>
                <w:sz w:val="16"/>
                <w:szCs w:val="16"/>
              </w:rPr>
              <w:t xml:space="preserve">- przebudowa możliwości </w:t>
            </w:r>
            <w:proofErr w:type="spellStart"/>
            <w:r w:rsidRPr="002C672C">
              <w:rPr>
                <w:rFonts w:ascii="Constantia" w:hAnsi="Constantia"/>
                <w:color w:val="000000"/>
                <w:sz w:val="16"/>
                <w:szCs w:val="16"/>
              </w:rPr>
              <w:t>regazyfikacji</w:t>
            </w:r>
            <w:proofErr w:type="spellEnd"/>
            <w:r w:rsidRPr="002C672C">
              <w:rPr>
                <w:rFonts w:ascii="Constantia" w:hAnsi="Constantia"/>
                <w:color w:val="000000"/>
                <w:sz w:val="16"/>
                <w:szCs w:val="16"/>
              </w:rPr>
              <w:t xml:space="preserve"> terminala LNG.</w:t>
            </w:r>
          </w:p>
        </w:tc>
        <w:tc>
          <w:tcPr>
            <w:tcW w:w="1550" w:type="pct"/>
            <w:tcBorders>
              <w:left w:val="dotDash" w:sz="8" w:space="0" w:color="632423" w:themeColor="accent2" w:themeShade="80"/>
              <w:bottom w:val="dotDotDash" w:sz="4" w:space="0" w:color="632423" w:themeColor="accent2" w:themeShade="80"/>
            </w:tcBorders>
            <w:shd w:val="clear" w:color="auto" w:fill="D9D9D9" w:themeFill="background1" w:themeFillShade="D9"/>
            <w:vAlign w:val="center"/>
          </w:tcPr>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lastRenderedPageBreak/>
              <w:t>-długość nowo wybudowanych lub zmodernizowanych</w:t>
            </w:r>
          </w:p>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gazociągów przesyłowych lub dystrybucyjnych [km]</w:t>
            </w:r>
          </w:p>
          <w:p w:rsidR="002C672C" w:rsidRPr="002C672C" w:rsidRDefault="002C672C" w:rsidP="002C672C">
            <w:pPr>
              <w:autoSpaceDE w:val="0"/>
              <w:autoSpaceDN w:val="0"/>
              <w:adjustRightInd w:val="0"/>
              <w:spacing w:after="0" w:line="240" w:lineRule="auto"/>
              <w:rPr>
                <w:rFonts w:ascii="Constantia" w:hAnsi="Constantia"/>
                <w:color w:val="000000"/>
                <w:sz w:val="16"/>
                <w:szCs w:val="16"/>
              </w:rPr>
            </w:pPr>
            <w:r w:rsidRPr="002C672C">
              <w:rPr>
                <w:rFonts w:ascii="Constantia" w:hAnsi="Constantia"/>
                <w:color w:val="000000"/>
                <w:sz w:val="16"/>
                <w:szCs w:val="16"/>
              </w:rPr>
              <w:t>-długość nowo wybudowanych lub zmodernizowanych elektroenergetycznych sieci przesyłowych lub dystrybucyjnych[km]</w:t>
            </w:r>
          </w:p>
        </w:tc>
      </w:tr>
    </w:tbl>
    <w:p w:rsidR="002C672C" w:rsidRPr="00653991" w:rsidRDefault="002C672C" w:rsidP="002C672C">
      <w:pPr>
        <w:autoSpaceDE w:val="0"/>
        <w:autoSpaceDN w:val="0"/>
        <w:adjustRightInd w:val="0"/>
        <w:spacing w:before="120" w:after="120"/>
        <w:jc w:val="right"/>
        <w:rPr>
          <w:rFonts w:ascii="Constantia" w:eastAsia="Times New Roman" w:hAnsi="Constantia" w:cs="Arial"/>
          <w:i/>
          <w:kern w:val="1"/>
          <w:sz w:val="18"/>
          <w:szCs w:val="20"/>
          <w:lang w:eastAsia="ar-SA"/>
        </w:rPr>
      </w:pPr>
      <w:r w:rsidRPr="00653991">
        <w:rPr>
          <w:rFonts w:ascii="Constantia" w:eastAsia="Times New Roman" w:hAnsi="Constantia" w:cs="Arial"/>
          <w:i/>
          <w:kern w:val="1"/>
          <w:sz w:val="18"/>
          <w:szCs w:val="20"/>
          <w:lang w:eastAsia="ar-SA"/>
        </w:rPr>
        <w:lastRenderedPageBreak/>
        <w:t>Źródło: Op</w:t>
      </w:r>
      <w:r w:rsidR="00E83AA2" w:rsidRPr="00653991">
        <w:rPr>
          <w:rFonts w:ascii="Constantia" w:eastAsia="Times New Roman" w:hAnsi="Constantia" w:cs="Arial"/>
          <w:i/>
          <w:kern w:val="1"/>
          <w:sz w:val="18"/>
          <w:szCs w:val="20"/>
          <w:lang w:eastAsia="ar-SA"/>
        </w:rPr>
        <w:t>racowanie własne na podstawie Programu Operacyjnego Infrastruktura i Środowisko na lata 2014-2020</w:t>
      </w:r>
    </w:p>
    <w:p w:rsidR="002C672C" w:rsidRPr="00E83AA2" w:rsidRDefault="002C672C" w:rsidP="00E83AA2">
      <w:pPr>
        <w:autoSpaceDE w:val="0"/>
        <w:autoSpaceDN w:val="0"/>
        <w:adjustRightInd w:val="0"/>
        <w:spacing w:before="120" w:after="120"/>
        <w:jc w:val="right"/>
        <w:rPr>
          <w:rFonts w:ascii="Constantia" w:eastAsia="Times New Roman" w:hAnsi="Constantia" w:cs="Arial"/>
          <w:i/>
          <w:kern w:val="1"/>
          <w:sz w:val="20"/>
          <w:szCs w:val="20"/>
          <w:highlight w:val="yellow"/>
          <w:lang w:eastAsia="ar-SA"/>
        </w:rPr>
      </w:pPr>
    </w:p>
    <w:p w:rsidR="002C672C" w:rsidRPr="00B41DB3" w:rsidRDefault="002C672C" w:rsidP="002C672C">
      <w:pPr>
        <w:spacing w:before="120" w:after="120" w:line="240" w:lineRule="auto"/>
        <w:rPr>
          <w:rFonts w:ascii="Constantia" w:eastAsia="Times New Roman" w:hAnsi="Constantia"/>
          <w:bCs/>
          <w:noProof/>
          <w:sz w:val="18"/>
          <w:szCs w:val="20"/>
          <w:lang w:eastAsia="pl-PL"/>
        </w:rPr>
      </w:pPr>
      <w:bookmarkStart w:id="813" w:name="_Toc421611926"/>
      <w:bookmarkStart w:id="814" w:name="_Toc429033834"/>
      <w:r w:rsidRPr="00B41DB3">
        <w:rPr>
          <w:rFonts w:ascii="Constantia" w:hAnsi="Constantia"/>
          <w:bCs/>
          <w:sz w:val="18"/>
          <w:szCs w:val="20"/>
        </w:rPr>
        <w:t xml:space="preserve">Tabela </w:t>
      </w:r>
      <w:r w:rsidRPr="00B41DB3">
        <w:rPr>
          <w:rFonts w:ascii="Constantia" w:hAnsi="Constantia"/>
          <w:bCs/>
          <w:sz w:val="18"/>
          <w:szCs w:val="20"/>
        </w:rPr>
        <w:fldChar w:fldCharType="begin"/>
      </w:r>
      <w:r w:rsidRPr="00B41DB3">
        <w:rPr>
          <w:rFonts w:ascii="Constantia" w:hAnsi="Constantia"/>
          <w:bCs/>
          <w:sz w:val="18"/>
          <w:szCs w:val="20"/>
        </w:rPr>
        <w:instrText xml:space="preserve"> SEQ Tabela \* ARABIC </w:instrText>
      </w:r>
      <w:r w:rsidRPr="00B41DB3">
        <w:rPr>
          <w:rFonts w:ascii="Constantia" w:hAnsi="Constantia"/>
          <w:bCs/>
          <w:sz w:val="18"/>
          <w:szCs w:val="20"/>
        </w:rPr>
        <w:fldChar w:fldCharType="separate"/>
      </w:r>
      <w:r w:rsidR="00645C9A">
        <w:rPr>
          <w:rFonts w:ascii="Constantia" w:hAnsi="Constantia"/>
          <w:bCs/>
          <w:noProof/>
          <w:sz w:val="18"/>
          <w:szCs w:val="20"/>
        </w:rPr>
        <w:t>34</w:t>
      </w:r>
      <w:r w:rsidRPr="00B41DB3">
        <w:rPr>
          <w:rFonts w:ascii="Constantia" w:hAnsi="Constantia"/>
          <w:bCs/>
          <w:sz w:val="18"/>
          <w:szCs w:val="20"/>
        </w:rPr>
        <w:fldChar w:fldCharType="end"/>
      </w:r>
      <w:r w:rsidRPr="00B41DB3">
        <w:rPr>
          <w:rFonts w:ascii="Constantia" w:hAnsi="Constantia"/>
          <w:bCs/>
          <w:sz w:val="18"/>
          <w:szCs w:val="20"/>
        </w:rPr>
        <w:t xml:space="preserve">. </w:t>
      </w:r>
      <w:r w:rsidRPr="00B41DB3">
        <w:rPr>
          <w:rFonts w:ascii="Constantia" w:eastAsia="Times New Roman" w:hAnsi="Constantia"/>
          <w:bCs/>
          <w:noProof/>
          <w:sz w:val="18"/>
          <w:szCs w:val="20"/>
          <w:lang w:eastAsia="pl-PL"/>
        </w:rPr>
        <w:t>Proekologiczne priorytety inwestycyjne Regionalnego Programu Operacyjnego Województwa Lubelskiego na lata 2014-2020.</w:t>
      </w:r>
      <w:bookmarkEnd w:id="813"/>
      <w:bookmarkEnd w:id="814"/>
    </w:p>
    <w:tbl>
      <w:tblPr>
        <w:tblStyle w:val="redniasiatka3akcent2"/>
        <w:tblW w:w="14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5528"/>
      </w:tblGrid>
      <w:tr w:rsidR="00A67591" w:rsidRPr="007B6C86" w:rsidTr="00B97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5" w:type="dxa"/>
            <w:gridSpan w:val="2"/>
            <w:tcBorders>
              <w:top w:val="none" w:sz="0" w:space="0" w:color="auto"/>
              <w:left w:val="none" w:sz="0" w:space="0" w:color="auto"/>
              <w:bottom w:val="none" w:sz="0" w:space="0" w:color="auto"/>
              <w:right w:val="none" w:sz="0" w:space="0" w:color="auto"/>
            </w:tcBorders>
            <w:shd w:val="clear" w:color="auto" w:fill="365F91" w:themeFill="accent1" w:themeFillShade="BF"/>
          </w:tcPr>
          <w:p w:rsidR="00A67591" w:rsidRPr="00350D2C" w:rsidRDefault="00A67591" w:rsidP="009C0DD1">
            <w:pPr>
              <w:spacing w:after="0"/>
              <w:jc w:val="both"/>
              <w:rPr>
                <w:rFonts w:ascii="Constantia" w:hAnsi="Constantia"/>
                <w:sz w:val="20"/>
                <w:szCs w:val="18"/>
                <w:u w:val="single"/>
                <w:lang w:eastAsia="pl-PL"/>
              </w:rPr>
            </w:pPr>
            <w:r w:rsidRPr="00350D2C">
              <w:rPr>
                <w:rFonts w:ascii="Constantia" w:hAnsi="Constantia"/>
                <w:sz w:val="20"/>
                <w:szCs w:val="18"/>
                <w:u w:val="single"/>
                <w:lang w:eastAsia="pl-PL"/>
              </w:rPr>
              <w:t>Oś priorytetowa 3 Konkurencyjność przedsiębiorstw</w:t>
            </w:r>
          </w:p>
        </w:tc>
      </w:tr>
      <w:tr w:rsidR="00A67591" w:rsidRPr="00A67591" w:rsidTr="00B9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5" w:type="dxa"/>
            <w:gridSpan w:val="2"/>
            <w:shd w:val="clear" w:color="auto" w:fill="95B3D7" w:themeFill="accent1" w:themeFillTint="99"/>
          </w:tcPr>
          <w:p w:rsidR="00A67591" w:rsidRPr="00A67591" w:rsidRDefault="00A67591" w:rsidP="009C0DD1">
            <w:pPr>
              <w:spacing w:after="0"/>
              <w:jc w:val="both"/>
              <w:rPr>
                <w:rFonts w:ascii="Constantia" w:hAnsi="Constantia"/>
                <w:color w:val="auto"/>
                <w:sz w:val="18"/>
                <w:szCs w:val="18"/>
                <w:lang w:eastAsia="pl-PL"/>
              </w:rPr>
            </w:pPr>
            <w:r w:rsidRPr="00A67591">
              <w:rPr>
                <w:rFonts w:ascii="Constantia" w:hAnsi="Constantia"/>
                <w:color w:val="auto"/>
                <w:sz w:val="18"/>
                <w:szCs w:val="18"/>
                <w:lang w:eastAsia="pl-PL"/>
              </w:rPr>
              <w:t>Działanie 3.1 Tereny inwestycyjne</w:t>
            </w:r>
          </w:p>
        </w:tc>
      </w:tr>
      <w:tr w:rsidR="00A67591" w:rsidRPr="007B6C86" w:rsidTr="009C0DD1">
        <w:tc>
          <w:tcPr>
            <w:cnfStyle w:val="001000000000" w:firstRow="0" w:lastRow="0" w:firstColumn="1" w:lastColumn="0" w:oddVBand="0" w:evenVBand="0" w:oddHBand="0" w:evenHBand="0" w:firstRowFirstColumn="0" w:firstRowLastColumn="0" w:lastRowFirstColumn="0" w:lastRowLastColumn="0"/>
            <w:tcW w:w="8897" w:type="dxa"/>
            <w:tcBorders>
              <w:right w:val="dotDotDash" w:sz="4" w:space="0" w:color="auto"/>
            </w:tcBorders>
            <w:shd w:val="clear" w:color="auto" w:fill="D9D9D9" w:themeFill="background1" w:themeFillShade="D9"/>
          </w:tcPr>
          <w:p w:rsidR="00A67591" w:rsidRPr="007B6C86" w:rsidRDefault="00A67591" w:rsidP="009C0DD1">
            <w:pPr>
              <w:spacing w:after="0" w:line="240" w:lineRule="auto"/>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Typy projektów: </w:t>
            </w:r>
          </w:p>
          <w:p w:rsidR="00A67591" w:rsidRPr="007B6C86" w:rsidRDefault="00A67591" w:rsidP="009C0DD1">
            <w:pPr>
              <w:spacing w:after="0" w:line="240" w:lineRule="auto"/>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Projekty dotyczące organizacji terenów inwestycyjnych m. in. na obszarach powojskowych, poprzemysłowych, </w:t>
            </w:r>
            <w:proofErr w:type="spellStart"/>
            <w:r w:rsidRPr="007B6C86">
              <w:rPr>
                <w:rFonts w:ascii="Constantia" w:hAnsi="Constantia"/>
                <w:b w:val="0"/>
                <w:color w:val="auto"/>
                <w:sz w:val="18"/>
                <w:szCs w:val="18"/>
                <w:lang w:eastAsia="pl-PL"/>
              </w:rPr>
              <w:t>pokolejowych</w:t>
            </w:r>
            <w:proofErr w:type="spellEnd"/>
            <w:r w:rsidRPr="007B6C86">
              <w:rPr>
                <w:rFonts w:ascii="Constantia" w:hAnsi="Constantia"/>
                <w:b w:val="0"/>
                <w:color w:val="auto"/>
                <w:sz w:val="18"/>
                <w:szCs w:val="18"/>
                <w:lang w:eastAsia="pl-PL"/>
              </w:rPr>
              <w:t xml:space="preserve"> i popegeerowskich oraz ich kompleksowego zagospodarowania (tereny typu „</w:t>
            </w:r>
            <w:proofErr w:type="spellStart"/>
            <w:r w:rsidRPr="007B6C86">
              <w:rPr>
                <w:rFonts w:ascii="Constantia" w:hAnsi="Constantia"/>
                <w:b w:val="0"/>
                <w:color w:val="auto"/>
                <w:sz w:val="18"/>
                <w:szCs w:val="18"/>
                <w:lang w:eastAsia="pl-PL"/>
              </w:rPr>
              <w:t>greenfiled</w:t>
            </w:r>
            <w:proofErr w:type="spellEnd"/>
            <w:r w:rsidRPr="007B6C86">
              <w:rPr>
                <w:rFonts w:ascii="Constantia" w:hAnsi="Constantia"/>
                <w:b w:val="0"/>
                <w:color w:val="auto"/>
                <w:sz w:val="18"/>
                <w:szCs w:val="18"/>
                <w:lang w:eastAsia="pl-PL"/>
              </w:rPr>
              <w:t>” oraz „</w:t>
            </w:r>
            <w:proofErr w:type="spellStart"/>
            <w:r w:rsidRPr="007B6C86">
              <w:rPr>
                <w:rFonts w:ascii="Constantia" w:hAnsi="Constantia"/>
                <w:b w:val="0"/>
                <w:color w:val="auto"/>
                <w:sz w:val="18"/>
                <w:szCs w:val="18"/>
                <w:lang w:eastAsia="pl-PL"/>
              </w:rPr>
              <w:t>brownfield</w:t>
            </w:r>
            <w:proofErr w:type="spellEnd"/>
            <w:r w:rsidRPr="007B6C86">
              <w:rPr>
                <w:rFonts w:ascii="Constantia" w:hAnsi="Constantia"/>
                <w:b w:val="0"/>
                <w:color w:val="auto"/>
                <w:sz w:val="18"/>
                <w:szCs w:val="18"/>
                <w:lang w:eastAsia="pl-PL"/>
              </w:rPr>
              <w:t xml:space="preserve">”) obejmujące w szczególności: </w:t>
            </w:r>
          </w:p>
          <w:p w:rsidR="00A67591" w:rsidRPr="007B6C86" w:rsidRDefault="00A67591" w:rsidP="009C0DD1">
            <w:pPr>
              <w:spacing w:after="0" w:line="240" w:lineRule="auto"/>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1. Prace studyjno-koncepcyjne – wyłącznie jako element projektu infrastrukturalnego. </w:t>
            </w:r>
          </w:p>
          <w:p w:rsidR="00A67591" w:rsidRPr="007B6C86" w:rsidRDefault="00A67591" w:rsidP="009C0DD1">
            <w:pPr>
              <w:spacing w:after="0" w:line="240" w:lineRule="auto"/>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2. Kompleksowe wyposażenie/doposażenie terenu inwestycyjnego w media, tj.: </w:t>
            </w:r>
          </w:p>
          <w:p w:rsidR="00A67591" w:rsidRPr="007B6C86" w:rsidRDefault="00A67591" w:rsidP="009C0DD1">
            <w:pPr>
              <w:spacing w:after="0" w:line="240" w:lineRule="auto"/>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Budowa / modernizacja sieci zaopatrzenia w wodę, </w:t>
            </w:r>
          </w:p>
          <w:p w:rsidR="00A67591" w:rsidRPr="007B6C86" w:rsidRDefault="00A67591" w:rsidP="009C0DD1">
            <w:pPr>
              <w:spacing w:after="0" w:line="240" w:lineRule="auto"/>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Budowa / modernizacja sieci kanalizacyjnej, </w:t>
            </w:r>
          </w:p>
          <w:p w:rsidR="00A67591" w:rsidRPr="007B6C86" w:rsidRDefault="00A67591" w:rsidP="009C0DD1">
            <w:pPr>
              <w:spacing w:after="0" w:line="240" w:lineRule="auto"/>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Budowa / modernizacja sieci gazowej,</w:t>
            </w:r>
          </w:p>
          <w:p w:rsidR="00A67591" w:rsidRPr="007B6C86" w:rsidRDefault="00A67591" w:rsidP="009C0DD1">
            <w:pPr>
              <w:spacing w:after="0" w:line="240" w:lineRule="auto"/>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 </w:t>
            </w: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Budowa / modernizacja sieci energetycznej, </w:t>
            </w:r>
          </w:p>
          <w:p w:rsidR="00A67591" w:rsidRPr="007B6C86" w:rsidRDefault="00A67591" w:rsidP="009C0DD1">
            <w:pPr>
              <w:spacing w:after="0" w:line="240" w:lineRule="auto"/>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Budowa / modernizacja sieci ciepłowniczej, </w:t>
            </w:r>
          </w:p>
          <w:p w:rsidR="00A67591" w:rsidRPr="007B6C86" w:rsidRDefault="00A67591" w:rsidP="009C0DD1">
            <w:pPr>
              <w:spacing w:after="0" w:line="240" w:lineRule="auto"/>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Budowa / modernizacja lokalnej sieci teleinformatycznej. </w:t>
            </w:r>
          </w:p>
          <w:p w:rsidR="00A67591" w:rsidRPr="007B6C86" w:rsidRDefault="00A67591" w:rsidP="009C0DD1">
            <w:pPr>
              <w:spacing w:after="0" w:line="240" w:lineRule="auto"/>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3. Budowa lub modernizacja wewnętrznego układu komunikacyjnego terenu inwestycyjnego – wyłącznie jako uzupełniający element projektu. </w:t>
            </w:r>
          </w:p>
          <w:p w:rsidR="00A67591" w:rsidRPr="007B6C86" w:rsidRDefault="00A67591" w:rsidP="009C0DD1">
            <w:pPr>
              <w:spacing w:after="0" w:line="240" w:lineRule="auto"/>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4. Modernizacja i adaptacja budynków na cele gospodarcze. 5. Zagospodarowanie otoczenia, wyłącznie jako uzupełniający element kompleksowego projektu (m.in. parkingi, zieleń).</w:t>
            </w:r>
          </w:p>
        </w:tc>
        <w:tc>
          <w:tcPr>
            <w:tcW w:w="5528" w:type="dxa"/>
            <w:tcBorders>
              <w:left w:val="dotDotDash" w:sz="4" w:space="0" w:color="auto"/>
            </w:tcBorders>
            <w:shd w:val="clear" w:color="auto" w:fill="D9D9D9" w:themeFill="background1" w:themeFillShade="D9"/>
          </w:tcPr>
          <w:p w:rsidR="00A67591" w:rsidRPr="007B6C86" w:rsidRDefault="00A67591" w:rsidP="009C0DD1">
            <w:pPr>
              <w:spacing w:after="0"/>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Typ beneficjenta: </w:t>
            </w:r>
          </w:p>
          <w:p w:rsidR="00A67591" w:rsidRPr="007B6C86" w:rsidRDefault="00A67591" w:rsidP="001B39FC">
            <w:pPr>
              <w:numPr>
                <w:ilvl w:val="0"/>
                <w:numId w:val="2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Jednostki samorządu terytorialnego</w:t>
            </w:r>
          </w:p>
        </w:tc>
      </w:tr>
      <w:tr w:rsidR="00A67591" w:rsidRPr="007B6C86" w:rsidTr="00B972A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4425" w:type="dxa"/>
            <w:gridSpan w:val="2"/>
            <w:tcBorders>
              <w:top w:val="none" w:sz="0" w:space="0" w:color="auto"/>
              <w:left w:val="none" w:sz="0" w:space="0" w:color="auto"/>
              <w:bottom w:val="none" w:sz="0" w:space="0" w:color="auto"/>
              <w:right w:val="none" w:sz="0" w:space="0" w:color="auto"/>
            </w:tcBorders>
            <w:shd w:val="clear" w:color="auto" w:fill="365F91" w:themeFill="accent1" w:themeFillShade="BF"/>
          </w:tcPr>
          <w:p w:rsidR="00A67591" w:rsidRPr="00350D2C" w:rsidRDefault="00A67591" w:rsidP="009C0DD1">
            <w:pPr>
              <w:spacing w:after="0"/>
              <w:jc w:val="both"/>
              <w:rPr>
                <w:rFonts w:ascii="Constantia" w:hAnsi="Constantia"/>
                <w:sz w:val="18"/>
                <w:szCs w:val="18"/>
                <w:u w:val="single"/>
                <w:lang w:eastAsia="pl-PL"/>
              </w:rPr>
            </w:pPr>
            <w:r w:rsidRPr="00350D2C">
              <w:rPr>
                <w:rFonts w:ascii="Constantia" w:hAnsi="Constantia"/>
                <w:sz w:val="20"/>
                <w:szCs w:val="18"/>
                <w:u w:val="single"/>
                <w:lang w:eastAsia="pl-PL"/>
              </w:rPr>
              <w:t>Oś priorytetowa 4 Energia przyjazna środowisku</w:t>
            </w:r>
          </w:p>
        </w:tc>
      </w:tr>
      <w:tr w:rsidR="00A67591" w:rsidRPr="007B6C86" w:rsidTr="00B972AF">
        <w:tc>
          <w:tcPr>
            <w:cnfStyle w:val="001000000000" w:firstRow="0" w:lastRow="0" w:firstColumn="1" w:lastColumn="0" w:oddVBand="0" w:evenVBand="0" w:oddHBand="0" w:evenHBand="0" w:firstRowFirstColumn="0" w:firstRowLastColumn="0" w:lastRowFirstColumn="0" w:lastRowLastColumn="0"/>
            <w:tcW w:w="14425" w:type="dxa"/>
            <w:gridSpan w:val="2"/>
            <w:tcBorders>
              <w:left w:val="none" w:sz="0" w:space="0" w:color="auto"/>
              <w:bottom w:val="none" w:sz="0" w:space="0" w:color="auto"/>
              <w:right w:val="none" w:sz="0" w:space="0" w:color="auto"/>
            </w:tcBorders>
            <w:shd w:val="clear" w:color="auto" w:fill="95B3D7" w:themeFill="accent1" w:themeFillTint="99"/>
          </w:tcPr>
          <w:p w:rsidR="00A67591" w:rsidRPr="00D01CAD" w:rsidRDefault="00A67591" w:rsidP="009C0DD1">
            <w:pPr>
              <w:spacing w:after="0"/>
              <w:jc w:val="both"/>
              <w:rPr>
                <w:rFonts w:ascii="Constantia" w:hAnsi="Constantia"/>
                <w:color w:val="auto"/>
                <w:sz w:val="18"/>
                <w:szCs w:val="18"/>
                <w:lang w:eastAsia="pl-PL"/>
              </w:rPr>
            </w:pPr>
            <w:r w:rsidRPr="00D01CAD">
              <w:rPr>
                <w:rFonts w:ascii="Constantia" w:hAnsi="Constantia"/>
                <w:color w:val="auto"/>
                <w:sz w:val="18"/>
                <w:szCs w:val="18"/>
                <w:lang w:eastAsia="pl-PL"/>
              </w:rPr>
              <w:t>Działanie 4.1 Wsparcie wykorzystania OZE</w:t>
            </w:r>
          </w:p>
        </w:tc>
      </w:tr>
      <w:tr w:rsidR="00A67591" w:rsidRPr="007B6C86" w:rsidTr="009C0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right w:val="dotDotDash" w:sz="4" w:space="0" w:color="auto"/>
            </w:tcBorders>
            <w:shd w:val="clear" w:color="auto" w:fill="D9D9D9" w:themeFill="background1" w:themeFillShade="D9"/>
          </w:tcPr>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Typy projektów: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1. Budowa i przebudowa infrastruktury służącej do produkcji energii pochodzącej ze źródeł odnawialnych,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2. Budowa lub modernizacja jednostek wytwarzania energii elektrycznej i cieplnej, wykorzystujących w pierwszej kolejności energię słoneczną i biomasę, ale także biogaz, energię wiatru oraz wody,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3. Budowa i modernizacji dystrybucyjnych sieci elektroenergetycznych w pełni dedykowanych przyłączeniu nowych jednostek wytwórczych energii z OZE,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4. Budowa lokalnych, małych źródeł energii produkujących zarówno energię elektryczną, jak i ciepło na potrzeby lokalne, niewymagająca przesyłania jej na duże odległości,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5. Poprawa sprawności wytwarzania ciepła poprzez zmianę źródeł ciepła na jednostki wysokosprawnej kogeneracji (kogeneracja rozproszona oparta na zidentyfikowanych lokalnych zasobach),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lastRenderedPageBreak/>
              <w:t>6. Przyłącza jednostek wytwarzania do najbliższej istniejącej sieci (w ramach budowy i modernizacji sieci).</w:t>
            </w:r>
          </w:p>
        </w:tc>
        <w:tc>
          <w:tcPr>
            <w:tcW w:w="5528" w:type="dxa"/>
            <w:tcBorders>
              <w:top w:val="none" w:sz="0" w:space="0" w:color="auto"/>
              <w:left w:val="dotDotDash" w:sz="4" w:space="0" w:color="auto"/>
              <w:bottom w:val="none" w:sz="0" w:space="0" w:color="auto"/>
              <w:right w:val="none" w:sz="0" w:space="0" w:color="auto"/>
            </w:tcBorders>
            <w:shd w:val="clear" w:color="auto" w:fill="D9D9D9" w:themeFill="background1" w:themeFillShade="D9"/>
          </w:tcPr>
          <w:p w:rsidR="00A67591" w:rsidRPr="007B6C86" w:rsidRDefault="00A67591" w:rsidP="009C0DD1">
            <w:pPr>
              <w:spacing w:after="0"/>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lastRenderedPageBreak/>
              <w:t xml:space="preserve">Typ beneficjenta: </w:t>
            </w:r>
          </w:p>
          <w:p w:rsidR="00A67591" w:rsidRPr="007B6C86" w:rsidRDefault="00A67591" w:rsidP="001B39FC">
            <w:pPr>
              <w:numPr>
                <w:ilvl w:val="0"/>
                <w:numId w:val="2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Jednostki samorządu terytorialnego, ich związki i stowarzyszenia </w:t>
            </w:r>
          </w:p>
          <w:p w:rsidR="00A67591" w:rsidRPr="007B6C86" w:rsidRDefault="00A67591" w:rsidP="001B39FC">
            <w:pPr>
              <w:numPr>
                <w:ilvl w:val="0"/>
                <w:numId w:val="2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Jednostki organizacyjne jednostek samorządu terytorialnego posiadające osobowość prawną </w:t>
            </w:r>
          </w:p>
          <w:p w:rsidR="00A67591" w:rsidRPr="007B6C86" w:rsidRDefault="00A67591" w:rsidP="001B39FC">
            <w:pPr>
              <w:numPr>
                <w:ilvl w:val="0"/>
                <w:numId w:val="2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Jednostki sektora finansów publicznych posiadające osobowość prawną </w:t>
            </w:r>
          </w:p>
          <w:p w:rsidR="00A67591" w:rsidRPr="007B6C86" w:rsidRDefault="00A67591" w:rsidP="001B39FC">
            <w:pPr>
              <w:numPr>
                <w:ilvl w:val="0"/>
                <w:numId w:val="2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Kościoły i związki wyznaniowe oraz osoby prawne kościołów i związków wyznaniowych</w:t>
            </w:r>
          </w:p>
        </w:tc>
      </w:tr>
      <w:tr w:rsidR="00A67591" w:rsidRPr="007B6C86" w:rsidTr="00B972AF">
        <w:tc>
          <w:tcPr>
            <w:cnfStyle w:val="001000000000" w:firstRow="0" w:lastRow="0" w:firstColumn="1" w:lastColumn="0" w:oddVBand="0" w:evenVBand="0" w:oddHBand="0" w:evenHBand="0" w:firstRowFirstColumn="0" w:firstRowLastColumn="0" w:lastRowFirstColumn="0" w:lastRowLastColumn="0"/>
            <w:tcW w:w="14425" w:type="dxa"/>
            <w:gridSpan w:val="2"/>
            <w:tcBorders>
              <w:left w:val="none" w:sz="0" w:space="0" w:color="auto"/>
              <w:bottom w:val="none" w:sz="0" w:space="0" w:color="auto"/>
              <w:right w:val="none" w:sz="0" w:space="0" w:color="auto"/>
            </w:tcBorders>
            <w:shd w:val="clear" w:color="auto" w:fill="95B3D7" w:themeFill="accent1" w:themeFillTint="99"/>
          </w:tcPr>
          <w:p w:rsidR="00A67591" w:rsidRPr="0054433B" w:rsidRDefault="00A67591" w:rsidP="009C0DD1">
            <w:pPr>
              <w:spacing w:after="0"/>
              <w:jc w:val="both"/>
              <w:rPr>
                <w:rFonts w:ascii="Constantia" w:hAnsi="Constantia"/>
                <w:color w:val="auto"/>
                <w:sz w:val="18"/>
                <w:szCs w:val="18"/>
                <w:lang w:eastAsia="pl-PL"/>
              </w:rPr>
            </w:pPr>
            <w:r w:rsidRPr="0054433B">
              <w:rPr>
                <w:rFonts w:ascii="Constantia" w:hAnsi="Constantia"/>
                <w:color w:val="auto"/>
                <w:sz w:val="18"/>
                <w:szCs w:val="18"/>
                <w:lang w:eastAsia="pl-PL"/>
              </w:rPr>
              <w:lastRenderedPageBreak/>
              <w:t>Działanie 4.2 Produkcja energii z OZE w przedsiębiorstwach</w:t>
            </w:r>
          </w:p>
        </w:tc>
      </w:tr>
      <w:tr w:rsidR="00A67591" w:rsidRPr="007B6C86" w:rsidTr="009C0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right w:val="dotDotDash" w:sz="4" w:space="0" w:color="auto"/>
            </w:tcBorders>
            <w:shd w:val="clear" w:color="auto" w:fill="D9D9D9" w:themeFill="background1" w:themeFillShade="D9"/>
          </w:tcPr>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Typy projektów: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1. Budowa i przebudowa infrastruktury służącej do produkcji energii pochodzącej ze źródeł odnawialnych,</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2. Budowa instalacji do produkcji biokomponentów i biopaliw 2 i 3 generacji,</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3. Budowa lub modernizacja jednostek wytwarzania energii elektrycznej, cieplnej, wykorzystujących w pierwszej kolejności energię słoneczną i biomasę, ale także biogaz, energię wiatru oraz wody, wraz z budową i modernizacją dystrybucyjnych sieci elektroenergetycznych w pełni dedykowanych przyłączeniu nowych jednostek wytwórczych energii z OZE,</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4. Budowa lokalnych, małych źródeł energii produkujących zarówno energię elektryczną, jak i ciepło na potrzeby lokalne, niewymagająca przesyłania jej na duże odległości oraz poprawa sprawności wytwarzania ciepła poprzez zmianę źródeł ciepła na jednostki wysokosprawnej kogeneracji (kogeneracja rozproszona oparta na zidentyfikowanych lokalnych zasobach),</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5. Przyłącza jednostek wytwarzania do najbliższej istniejącej sieci (w ramach budowy i modernizacji sieci).</w:t>
            </w:r>
          </w:p>
        </w:tc>
        <w:tc>
          <w:tcPr>
            <w:tcW w:w="5528" w:type="dxa"/>
            <w:tcBorders>
              <w:top w:val="none" w:sz="0" w:space="0" w:color="auto"/>
              <w:left w:val="dotDotDash" w:sz="4" w:space="0" w:color="auto"/>
              <w:bottom w:val="none" w:sz="0" w:space="0" w:color="auto"/>
              <w:right w:val="none" w:sz="0" w:space="0" w:color="auto"/>
            </w:tcBorders>
            <w:shd w:val="clear" w:color="auto" w:fill="D9D9D9" w:themeFill="background1" w:themeFillShade="D9"/>
          </w:tcPr>
          <w:p w:rsidR="00A67591" w:rsidRPr="007B6C86" w:rsidRDefault="00A67591" w:rsidP="009C0DD1">
            <w:pPr>
              <w:spacing w:after="0"/>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Typ beneficjenta:</w:t>
            </w:r>
          </w:p>
          <w:p w:rsidR="00A67591" w:rsidRPr="007B6C86" w:rsidRDefault="00A67591" w:rsidP="001B39FC">
            <w:pPr>
              <w:numPr>
                <w:ilvl w:val="0"/>
                <w:numId w:val="2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Spółki prawa handlowego, w których większość udziałów lub akcji posiadają jednostki samorządu terytorialnego lub ich związki </w:t>
            </w:r>
          </w:p>
          <w:p w:rsidR="00A67591" w:rsidRPr="007B6C86" w:rsidRDefault="00A67591" w:rsidP="001B39FC">
            <w:pPr>
              <w:numPr>
                <w:ilvl w:val="0"/>
                <w:numId w:val="2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Mikro, małe i średnie przedsiębiorstwa (zgodnie z definicją zawartą w Rozporządzeniu Komisji (UE) Nr 651/2014 z dnia 17 czerwca 2014 r. uznającego niektóre rodzaje pomocy za zgodne z rynkiem wewnętrznym w zastosowaniu art. 107 i 108 Traktatu). </w:t>
            </w:r>
          </w:p>
          <w:p w:rsidR="00A67591" w:rsidRDefault="00A67591" w:rsidP="009C0DD1">
            <w:pPr>
              <w:spacing w:after="0"/>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W przypadku projektów obejmujących wyłącznie inwestycje, dla których nie jest możliwe określenie lokalizacji projektu Beneficjenci pomocy zobowiązani są do posiadania siedziby, zakładu lub oddziału na terenie województwa lubelskiego najpóźniej w dniu wypłaty pomocy, oraz utrzymania go przynajmni</w:t>
            </w:r>
            <w:r w:rsidR="00520304">
              <w:rPr>
                <w:rFonts w:ascii="Constantia" w:hAnsi="Constantia"/>
                <w:sz w:val="18"/>
                <w:szCs w:val="18"/>
                <w:lang w:eastAsia="pl-PL"/>
              </w:rPr>
              <w:t>ej w okresie trwałości projektu</w:t>
            </w:r>
          </w:p>
          <w:p w:rsidR="00520304" w:rsidRPr="007B6C86" w:rsidRDefault="00520304" w:rsidP="009C0DD1">
            <w:pPr>
              <w:spacing w:after="0"/>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p>
        </w:tc>
      </w:tr>
      <w:tr w:rsidR="00A67591" w:rsidRPr="007B6C86" w:rsidTr="00B972AF">
        <w:tc>
          <w:tcPr>
            <w:cnfStyle w:val="001000000000" w:firstRow="0" w:lastRow="0" w:firstColumn="1" w:lastColumn="0" w:oddVBand="0" w:evenVBand="0" w:oddHBand="0" w:evenHBand="0" w:firstRowFirstColumn="0" w:firstRowLastColumn="0" w:lastRowFirstColumn="0" w:lastRowLastColumn="0"/>
            <w:tcW w:w="14425" w:type="dxa"/>
            <w:gridSpan w:val="2"/>
            <w:tcBorders>
              <w:left w:val="none" w:sz="0" w:space="0" w:color="auto"/>
              <w:bottom w:val="none" w:sz="0" w:space="0" w:color="auto"/>
              <w:right w:val="none" w:sz="0" w:space="0" w:color="auto"/>
            </w:tcBorders>
            <w:shd w:val="clear" w:color="auto" w:fill="365F91" w:themeFill="accent1" w:themeFillShade="BF"/>
          </w:tcPr>
          <w:p w:rsidR="00A67591" w:rsidRPr="00350D2C" w:rsidRDefault="00A67591" w:rsidP="009C0DD1">
            <w:pPr>
              <w:spacing w:after="0"/>
              <w:jc w:val="both"/>
              <w:rPr>
                <w:rFonts w:ascii="Constantia" w:hAnsi="Constantia"/>
                <w:sz w:val="20"/>
                <w:szCs w:val="18"/>
                <w:u w:val="single"/>
                <w:lang w:eastAsia="pl-PL"/>
              </w:rPr>
            </w:pPr>
            <w:r w:rsidRPr="00350D2C">
              <w:rPr>
                <w:rFonts w:ascii="Constantia" w:hAnsi="Constantia"/>
                <w:sz w:val="20"/>
                <w:szCs w:val="18"/>
                <w:u w:val="single"/>
                <w:lang w:eastAsia="pl-PL"/>
              </w:rPr>
              <w:t>Oś priorytetowa 5 Efektywność energetyczna i gospodarka niskoemisyjna</w:t>
            </w:r>
          </w:p>
        </w:tc>
      </w:tr>
      <w:tr w:rsidR="00A67591" w:rsidRPr="007B6C86" w:rsidTr="00B9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5" w:type="dxa"/>
            <w:gridSpan w:val="2"/>
            <w:tcBorders>
              <w:top w:val="none" w:sz="0" w:space="0" w:color="auto"/>
              <w:left w:val="none" w:sz="0" w:space="0" w:color="auto"/>
              <w:bottom w:val="none" w:sz="0" w:space="0" w:color="auto"/>
              <w:right w:val="none" w:sz="0" w:space="0" w:color="auto"/>
            </w:tcBorders>
            <w:shd w:val="clear" w:color="auto" w:fill="95B3D7" w:themeFill="accent1" w:themeFillTint="99"/>
          </w:tcPr>
          <w:p w:rsidR="00A67591" w:rsidRPr="0054433B" w:rsidRDefault="00A67591" w:rsidP="009C0DD1">
            <w:pPr>
              <w:spacing w:after="0"/>
              <w:jc w:val="both"/>
              <w:rPr>
                <w:rFonts w:ascii="Constantia" w:hAnsi="Constantia"/>
                <w:color w:val="auto"/>
                <w:sz w:val="18"/>
                <w:szCs w:val="18"/>
                <w:lang w:eastAsia="pl-PL"/>
              </w:rPr>
            </w:pPr>
            <w:r w:rsidRPr="0054433B">
              <w:rPr>
                <w:rFonts w:ascii="Constantia" w:hAnsi="Constantia"/>
                <w:color w:val="auto"/>
                <w:sz w:val="18"/>
                <w:szCs w:val="18"/>
                <w:lang w:eastAsia="pl-PL"/>
              </w:rPr>
              <w:t>Działanie 5.1 Poprawa efektywności energetycznej przedsiębiorstw</w:t>
            </w:r>
          </w:p>
        </w:tc>
      </w:tr>
      <w:tr w:rsidR="00A67591" w:rsidRPr="007B6C86" w:rsidTr="009C0DD1">
        <w:tc>
          <w:tcPr>
            <w:cnfStyle w:val="001000000000" w:firstRow="0" w:lastRow="0" w:firstColumn="1" w:lastColumn="0" w:oddVBand="0" w:evenVBand="0" w:oddHBand="0" w:evenHBand="0" w:firstRowFirstColumn="0" w:firstRowLastColumn="0" w:lastRowFirstColumn="0" w:lastRowLastColumn="0"/>
            <w:tcW w:w="8897" w:type="dxa"/>
            <w:tcBorders>
              <w:left w:val="none" w:sz="0" w:space="0" w:color="auto"/>
              <w:bottom w:val="none" w:sz="0" w:space="0" w:color="auto"/>
              <w:right w:val="dotDotDash" w:sz="4" w:space="0" w:color="auto"/>
            </w:tcBorders>
            <w:shd w:val="clear" w:color="auto" w:fill="D9D9D9" w:themeFill="background1" w:themeFillShade="D9"/>
          </w:tcPr>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Typy projektów:</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1. Głęboka termomodernizacja obiektów w przedsiębiorstwach,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2. Technologie odzysku energii wraz z systemem wykorzystania energii ciepła odpadowego w ramach przedsiębiorstwa,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3. Systemy zarządzania energią (jako element projektu),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4. Projekty dotyczące redukcji ilości strat energii, ciepła, wody, w tym pozwalająca na odzysk i ponowne wykorzystanie ciepła odpadowego,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5. Projekty dotyczące zastosowania energooszczędnych (energia elektryczna, ciepło, chłód, woda) technologii produkcji i użytkowania energii;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6. Budowa i przebudowa instalacji OZE (o ile wynika to z przeprowadzonego audytu energetycznego),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7. Przebudowa linii produkcyjnych na bardziej efektywne energetycznie.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Jako element powyższych typów projektów możliwa będzie realizacja działań zakładających ograniczenie wytwarzania odpadów w celu ich ponownego wykorzystania w procesie produkcyjnym.</w:t>
            </w:r>
          </w:p>
          <w:p w:rsidR="00A67591" w:rsidRPr="007B6C86" w:rsidRDefault="00A67591" w:rsidP="009C0DD1">
            <w:pPr>
              <w:spacing w:after="0"/>
              <w:jc w:val="both"/>
              <w:rPr>
                <w:rFonts w:ascii="Constantia" w:hAnsi="Constantia"/>
                <w:b w:val="0"/>
                <w:color w:val="auto"/>
                <w:sz w:val="18"/>
                <w:szCs w:val="18"/>
                <w:lang w:eastAsia="pl-PL"/>
              </w:rPr>
            </w:pPr>
          </w:p>
        </w:tc>
        <w:tc>
          <w:tcPr>
            <w:tcW w:w="5528" w:type="dxa"/>
            <w:tcBorders>
              <w:left w:val="dotDotDash" w:sz="4" w:space="0" w:color="auto"/>
            </w:tcBorders>
            <w:shd w:val="clear" w:color="auto" w:fill="D9D9D9" w:themeFill="background1" w:themeFillShade="D9"/>
          </w:tcPr>
          <w:p w:rsidR="00A67591" w:rsidRPr="007B6C86" w:rsidRDefault="00A67591" w:rsidP="009C0DD1">
            <w:pPr>
              <w:spacing w:after="0"/>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Typ beneficjenta:</w:t>
            </w:r>
          </w:p>
          <w:p w:rsidR="00A67591" w:rsidRPr="007B6C86" w:rsidRDefault="00A67591" w:rsidP="001B39FC">
            <w:pPr>
              <w:numPr>
                <w:ilvl w:val="0"/>
                <w:numId w:val="2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Spółki prawa handlowego, w których większość udziałów lub akcji posiadają jednostki samorządu terytorialnego lub ich związki </w:t>
            </w:r>
          </w:p>
          <w:p w:rsidR="00A67591" w:rsidRPr="007B6C86" w:rsidRDefault="00A67591" w:rsidP="001B39FC">
            <w:pPr>
              <w:numPr>
                <w:ilvl w:val="0"/>
                <w:numId w:val="2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Mikro, małe i średnie przedsiębiorstwa (zgodnie z definicją zawartą w Rozporządzeniu Komisji (UE) Nr 651/2014 z dnia 17 czerwca 2014 r. uznającego niektóre rodzaje pomocy za zgodne z rynkiem wewnętrznym w zastosowaniu art. 107 i 108 Traktatu). Podmioty wdrażające instrument finansowy, które spełniają kryteria wymienione w rozporządzaniu delegowanym nr 480/2014</w:t>
            </w:r>
          </w:p>
        </w:tc>
      </w:tr>
      <w:tr w:rsidR="00A67591" w:rsidRPr="007B6C86" w:rsidTr="00B9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5" w:type="dxa"/>
            <w:gridSpan w:val="2"/>
            <w:tcBorders>
              <w:top w:val="none" w:sz="0" w:space="0" w:color="auto"/>
              <w:left w:val="none" w:sz="0" w:space="0" w:color="auto"/>
              <w:bottom w:val="none" w:sz="0" w:space="0" w:color="auto"/>
              <w:right w:val="none" w:sz="0" w:space="0" w:color="auto"/>
            </w:tcBorders>
            <w:shd w:val="clear" w:color="auto" w:fill="95B3D7" w:themeFill="accent1" w:themeFillTint="99"/>
          </w:tcPr>
          <w:p w:rsidR="00A67591" w:rsidRPr="0054433B" w:rsidRDefault="00A67591" w:rsidP="009C0DD1">
            <w:pPr>
              <w:spacing w:after="0"/>
              <w:jc w:val="both"/>
              <w:rPr>
                <w:rFonts w:ascii="Constantia" w:hAnsi="Constantia"/>
                <w:color w:val="auto"/>
                <w:sz w:val="18"/>
                <w:szCs w:val="18"/>
                <w:lang w:eastAsia="pl-PL"/>
              </w:rPr>
            </w:pPr>
            <w:r w:rsidRPr="0054433B">
              <w:rPr>
                <w:rFonts w:ascii="Constantia" w:hAnsi="Constantia"/>
                <w:color w:val="auto"/>
                <w:sz w:val="18"/>
                <w:szCs w:val="18"/>
                <w:lang w:eastAsia="pl-PL"/>
              </w:rPr>
              <w:t>Działanie 5.2 Efektywność energetyczna sektora publicznego</w:t>
            </w:r>
          </w:p>
        </w:tc>
      </w:tr>
      <w:tr w:rsidR="00A67591" w:rsidRPr="007B6C86" w:rsidTr="009C0DD1">
        <w:tc>
          <w:tcPr>
            <w:cnfStyle w:val="001000000000" w:firstRow="0" w:lastRow="0" w:firstColumn="1" w:lastColumn="0" w:oddVBand="0" w:evenVBand="0" w:oddHBand="0" w:evenHBand="0" w:firstRowFirstColumn="0" w:firstRowLastColumn="0" w:lastRowFirstColumn="0" w:lastRowLastColumn="0"/>
            <w:tcW w:w="8897" w:type="dxa"/>
            <w:tcBorders>
              <w:left w:val="none" w:sz="0" w:space="0" w:color="auto"/>
              <w:bottom w:val="none" w:sz="0" w:space="0" w:color="auto"/>
              <w:right w:val="dotDotDash" w:sz="4" w:space="0" w:color="auto"/>
            </w:tcBorders>
            <w:shd w:val="clear" w:color="auto" w:fill="D9D9D9" w:themeFill="background1" w:themeFillShade="D9"/>
          </w:tcPr>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Typy projektów:</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lastRenderedPageBreak/>
              <w:t>1. Głęboka termomodernizacja obiektów użyteczności publicznej, w tym będących w zasobie JST (m.in. szpitali, szkół).</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2. Zmiana wyposażania ww. obiektów w urządzenia o najwyższej, uzasadnionej ekonomicznie, klasie efektywności energetycznej (np. ocieplenie obiektów, wymiana drzwi i okien, modernizacja systemów grzewczych wraz z wymianą źródła ciepła na zasilane OZE (z wyłączeniem indywidualnych źródeł ciepła), modernizacja systemów wentylacji, klimatyzacji),włącznie z systemami zarządzania energią.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3. Generacja rozproszona, poprawiająca sprawność wytwarzania ciepła przez zmianę źródeł ciepła m.in. na jednostki wysokosprawnej kogeneracji (w ramach kompleksowej głębokiej termomodernizacji budynków).</w:t>
            </w:r>
          </w:p>
        </w:tc>
        <w:tc>
          <w:tcPr>
            <w:tcW w:w="5528" w:type="dxa"/>
            <w:tcBorders>
              <w:left w:val="dotDotDash" w:sz="4" w:space="0" w:color="auto"/>
            </w:tcBorders>
            <w:shd w:val="clear" w:color="auto" w:fill="D9D9D9" w:themeFill="background1" w:themeFillShade="D9"/>
          </w:tcPr>
          <w:p w:rsidR="00A67591" w:rsidRPr="007B6C86" w:rsidRDefault="00A67591" w:rsidP="009C0DD1">
            <w:pPr>
              <w:spacing w:after="0"/>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lastRenderedPageBreak/>
              <w:t>Typ beneficjenta:</w:t>
            </w:r>
          </w:p>
          <w:p w:rsidR="00A67591" w:rsidRPr="007B6C86" w:rsidRDefault="00A67591" w:rsidP="001B39FC">
            <w:pPr>
              <w:numPr>
                <w:ilvl w:val="0"/>
                <w:numId w:val="2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lastRenderedPageBreak/>
              <w:t>Jednostki samorządu terytorialnego, ich związki i stowarzyszenia</w:t>
            </w:r>
          </w:p>
          <w:p w:rsidR="00A67591" w:rsidRPr="007B6C86" w:rsidRDefault="00A67591" w:rsidP="001B39FC">
            <w:pPr>
              <w:numPr>
                <w:ilvl w:val="0"/>
                <w:numId w:val="2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Jednostki organizacyjne jednostek samorządu terytorialnego posiadające osobowość prawną </w:t>
            </w:r>
          </w:p>
          <w:p w:rsidR="00A67591" w:rsidRPr="007B6C86" w:rsidRDefault="00A67591" w:rsidP="001B39FC">
            <w:pPr>
              <w:numPr>
                <w:ilvl w:val="0"/>
                <w:numId w:val="2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Jednostki naukowe</w:t>
            </w:r>
          </w:p>
          <w:p w:rsidR="00A67591" w:rsidRPr="007B6C86" w:rsidRDefault="00A67591" w:rsidP="001B39FC">
            <w:pPr>
              <w:numPr>
                <w:ilvl w:val="0"/>
                <w:numId w:val="2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Szkoły wyższe </w:t>
            </w:r>
          </w:p>
          <w:p w:rsidR="00A67591" w:rsidRPr="007B6C86" w:rsidRDefault="00A67591" w:rsidP="001B39FC">
            <w:pPr>
              <w:numPr>
                <w:ilvl w:val="0"/>
                <w:numId w:val="2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Organizacje pozarządowe</w:t>
            </w:r>
          </w:p>
          <w:p w:rsidR="00A67591" w:rsidRPr="007B6C86" w:rsidRDefault="00A67591" w:rsidP="001B39FC">
            <w:pPr>
              <w:numPr>
                <w:ilvl w:val="0"/>
                <w:numId w:val="2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Jednostki sektora finansów publicznych posiadające osobowość prawną</w:t>
            </w:r>
          </w:p>
          <w:p w:rsidR="00A67591" w:rsidRPr="007B6C86" w:rsidRDefault="00A67591" w:rsidP="009C0DD1">
            <w:pPr>
              <w:spacing w:after="0"/>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Służby ratownicze i bezpieczeństwa publicznego </w:t>
            </w:r>
            <w:r w:rsidRPr="007B6C86">
              <w:rPr>
                <w:rFonts w:ascii="Constantia" w:hAnsi="Constantia"/>
                <w:sz w:val="18"/>
                <w:szCs w:val="18"/>
                <w:lang w:eastAsia="pl-PL"/>
              </w:rPr>
              <w:sym w:font="Symbol" w:char="F02D"/>
            </w:r>
            <w:r w:rsidRPr="007B6C86">
              <w:rPr>
                <w:rFonts w:ascii="Constantia" w:hAnsi="Constantia"/>
                <w:sz w:val="18"/>
                <w:szCs w:val="18"/>
                <w:lang w:eastAsia="pl-PL"/>
              </w:rPr>
              <w:t xml:space="preserve"> Podmioty wdrażające instrument finansowy, które spełniają kryteria wymienione w rozporządzaniu delegowanym nr 480/2014</w:t>
            </w:r>
          </w:p>
          <w:p w:rsidR="00A67591" w:rsidRPr="007B6C86" w:rsidRDefault="00A67591" w:rsidP="009C0DD1">
            <w:pPr>
              <w:spacing w:after="0"/>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p>
        </w:tc>
      </w:tr>
      <w:tr w:rsidR="00A67591" w:rsidRPr="007B6C86" w:rsidTr="00B9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5" w:type="dxa"/>
            <w:gridSpan w:val="2"/>
            <w:tcBorders>
              <w:top w:val="none" w:sz="0" w:space="0" w:color="auto"/>
              <w:left w:val="none" w:sz="0" w:space="0" w:color="auto"/>
              <w:bottom w:val="none" w:sz="0" w:space="0" w:color="auto"/>
              <w:right w:val="none" w:sz="0" w:space="0" w:color="auto"/>
            </w:tcBorders>
            <w:shd w:val="clear" w:color="auto" w:fill="95B3D7" w:themeFill="accent1" w:themeFillTint="99"/>
          </w:tcPr>
          <w:p w:rsidR="00A67591" w:rsidRPr="0054433B" w:rsidRDefault="00A67591" w:rsidP="009C0DD1">
            <w:pPr>
              <w:spacing w:after="0"/>
              <w:jc w:val="both"/>
              <w:rPr>
                <w:rFonts w:ascii="Constantia" w:hAnsi="Constantia"/>
                <w:color w:val="auto"/>
                <w:sz w:val="18"/>
                <w:szCs w:val="18"/>
                <w:lang w:eastAsia="pl-PL"/>
              </w:rPr>
            </w:pPr>
            <w:r w:rsidRPr="0054433B">
              <w:rPr>
                <w:rFonts w:ascii="Constantia" w:hAnsi="Constantia"/>
                <w:color w:val="auto"/>
                <w:sz w:val="18"/>
                <w:szCs w:val="18"/>
                <w:lang w:eastAsia="pl-PL"/>
              </w:rPr>
              <w:lastRenderedPageBreak/>
              <w:t>Działanie 5.3 Efektywność energetyczna sektora mieszkaniowego</w:t>
            </w:r>
          </w:p>
        </w:tc>
      </w:tr>
      <w:tr w:rsidR="00A67591" w:rsidRPr="007B6C86" w:rsidTr="009C0DD1">
        <w:tc>
          <w:tcPr>
            <w:cnfStyle w:val="001000000000" w:firstRow="0" w:lastRow="0" w:firstColumn="1" w:lastColumn="0" w:oddVBand="0" w:evenVBand="0" w:oddHBand="0" w:evenHBand="0" w:firstRowFirstColumn="0" w:firstRowLastColumn="0" w:lastRowFirstColumn="0" w:lastRowLastColumn="0"/>
            <w:tcW w:w="8897" w:type="dxa"/>
            <w:tcBorders>
              <w:top w:val="single" w:sz="8" w:space="0" w:color="FFFFFF" w:themeColor="background1"/>
              <w:left w:val="none" w:sz="0" w:space="0" w:color="auto"/>
              <w:bottom w:val="none" w:sz="0" w:space="0" w:color="auto"/>
              <w:right w:val="dotDotDash" w:sz="4" w:space="0" w:color="auto"/>
            </w:tcBorders>
            <w:shd w:val="clear" w:color="auto" w:fill="D9D9D9" w:themeFill="background1" w:themeFillShade="D9"/>
          </w:tcPr>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Typy projektów:</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1. Głęboka termomodernizacja wielorodzinnych budynków mieszkalnych.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2. Zmiana wyposażania ww. obiektów w urządzenia o najwyższej, uzasadnionej ekonomicznie, klasie efektywności energetycznej (np. ocieplenie obiektów, wymiana drzwi i okien, modernizacja systemów grzewczych wraz z wymianą źródła ciepła na zasilane OZE(z wyłączeniem indywidualnych źródeł ciepła), modernizacja systemów wentylacji, klimatyzacji), włącznie z systemami zarządzania energią.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3. Generacja rozproszona, poprawiająca sprawność wytwarzania ciepła przez zmianę źródeł ciepła m.in. na jednostki wysokosprawnej kogeneracji (w ramach kompleksowej głębokiej termomodernizacji budynków).</w:t>
            </w:r>
          </w:p>
        </w:tc>
        <w:tc>
          <w:tcPr>
            <w:tcW w:w="5528" w:type="dxa"/>
            <w:tcBorders>
              <w:left w:val="dotDotDash" w:sz="4" w:space="0" w:color="auto"/>
            </w:tcBorders>
            <w:shd w:val="clear" w:color="auto" w:fill="D9D9D9" w:themeFill="background1" w:themeFillShade="D9"/>
          </w:tcPr>
          <w:p w:rsidR="00A67591" w:rsidRPr="007B6C86" w:rsidRDefault="00A67591" w:rsidP="009C0DD1">
            <w:pPr>
              <w:spacing w:after="0"/>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Typy beneficjenta: </w:t>
            </w:r>
          </w:p>
          <w:p w:rsidR="00A67591" w:rsidRPr="007B6C86" w:rsidRDefault="00A67591" w:rsidP="001B39FC">
            <w:pPr>
              <w:numPr>
                <w:ilvl w:val="0"/>
                <w:numId w:val="2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Jednostki samorządu terytorialnego, ich związki i stowarzyszenia</w:t>
            </w:r>
          </w:p>
          <w:p w:rsidR="00A67591" w:rsidRPr="007B6C86" w:rsidRDefault="00A67591" w:rsidP="001B39FC">
            <w:pPr>
              <w:numPr>
                <w:ilvl w:val="0"/>
                <w:numId w:val="2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Jednostki organizacyjne jednostek samorządu terytorialnego posiadające osobowość prawną</w:t>
            </w:r>
          </w:p>
          <w:p w:rsidR="00A67591" w:rsidRPr="007B6C86" w:rsidRDefault="00A67591" w:rsidP="001B39FC">
            <w:pPr>
              <w:numPr>
                <w:ilvl w:val="0"/>
                <w:numId w:val="2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Jednostki sektora finansów publicznych posiadające osobowość prawną</w:t>
            </w:r>
          </w:p>
          <w:p w:rsidR="00A67591" w:rsidRPr="007B6C86" w:rsidRDefault="00A67591" w:rsidP="001B39FC">
            <w:pPr>
              <w:numPr>
                <w:ilvl w:val="0"/>
                <w:numId w:val="2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Spółki prawa handlowego, w których większość udziałów lub akcji posiadają jednostki, samorządu terytorialnego lub ich związki</w:t>
            </w:r>
          </w:p>
          <w:p w:rsidR="00A67591" w:rsidRPr="007B6C86" w:rsidRDefault="00A67591" w:rsidP="001B39FC">
            <w:pPr>
              <w:numPr>
                <w:ilvl w:val="0"/>
                <w:numId w:val="2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Spółdzielnie i wspólnoty mieszkaniowe (z wyłączeniem zlokalizowanych na obszarze ZIT LOF) </w:t>
            </w:r>
          </w:p>
          <w:p w:rsidR="00A67591" w:rsidRPr="007B6C86" w:rsidRDefault="00A67591" w:rsidP="001B39FC">
            <w:pPr>
              <w:numPr>
                <w:ilvl w:val="0"/>
                <w:numId w:val="2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Towarzystwa Budownictwa Społecznego</w:t>
            </w:r>
          </w:p>
          <w:p w:rsidR="00A67591" w:rsidRPr="007B6C86" w:rsidRDefault="00A67591" w:rsidP="009C0DD1">
            <w:pPr>
              <w:spacing w:after="0"/>
              <w:ind w:left="720"/>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p>
        </w:tc>
      </w:tr>
      <w:tr w:rsidR="00A67591" w:rsidRPr="007B6C86" w:rsidTr="00B9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5" w:type="dxa"/>
            <w:gridSpan w:val="2"/>
            <w:tcBorders>
              <w:top w:val="none" w:sz="0" w:space="0" w:color="auto"/>
              <w:left w:val="none" w:sz="0" w:space="0" w:color="auto"/>
              <w:bottom w:val="none" w:sz="0" w:space="0" w:color="auto"/>
              <w:right w:val="none" w:sz="0" w:space="0" w:color="auto"/>
            </w:tcBorders>
            <w:shd w:val="clear" w:color="auto" w:fill="95B3D7" w:themeFill="accent1" w:themeFillTint="99"/>
          </w:tcPr>
          <w:p w:rsidR="00A67591" w:rsidRPr="0054433B" w:rsidRDefault="00A67591" w:rsidP="009C0DD1">
            <w:pPr>
              <w:spacing w:after="0"/>
              <w:jc w:val="both"/>
              <w:rPr>
                <w:rFonts w:ascii="Constantia" w:hAnsi="Constantia"/>
                <w:color w:val="auto"/>
                <w:sz w:val="18"/>
                <w:szCs w:val="18"/>
                <w:lang w:eastAsia="pl-PL"/>
              </w:rPr>
            </w:pPr>
            <w:r w:rsidRPr="0054433B">
              <w:rPr>
                <w:rFonts w:ascii="Constantia" w:hAnsi="Constantia"/>
                <w:color w:val="auto"/>
                <w:sz w:val="18"/>
                <w:szCs w:val="18"/>
                <w:lang w:eastAsia="pl-PL"/>
              </w:rPr>
              <w:t>Działanie 5.4 Transport niskoemisyjny</w:t>
            </w:r>
          </w:p>
        </w:tc>
      </w:tr>
      <w:tr w:rsidR="00A67591" w:rsidRPr="007B6C86" w:rsidTr="009C0DD1">
        <w:tc>
          <w:tcPr>
            <w:cnfStyle w:val="001000000000" w:firstRow="0" w:lastRow="0" w:firstColumn="1" w:lastColumn="0" w:oddVBand="0" w:evenVBand="0" w:oddHBand="0" w:evenHBand="0" w:firstRowFirstColumn="0" w:firstRowLastColumn="0" w:lastRowFirstColumn="0" w:lastRowLastColumn="0"/>
            <w:tcW w:w="8897" w:type="dxa"/>
            <w:tcBorders>
              <w:left w:val="none" w:sz="0" w:space="0" w:color="auto"/>
              <w:bottom w:val="none" w:sz="0" w:space="0" w:color="auto"/>
              <w:right w:val="dotDotDash" w:sz="4" w:space="0" w:color="auto"/>
            </w:tcBorders>
            <w:shd w:val="clear" w:color="auto" w:fill="D9D9D9" w:themeFill="background1" w:themeFillShade="D9"/>
          </w:tcPr>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Typy projektów:</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Zakup środków transportu zbiorowego o napędzie przyjaznym dla środowiska (prąd, gaz, biopaliwa, pojazdy spełniające normę emisji spalin co najmniej EURO VI lub inną, wyższą normę obowiązującą w danym czasie, itd.), tj. taboru autobusowego i/lub taboru trolejbusowego. Zakup rowerów w ramach tworzenia lub rozbudowy systemu roweru miejskiego, jako elementu uzupełniającego miejski system transportowy.</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 2. Roboty budowlane i modernizacja dworców intermodalnych, przystanków, stacji i węzłów przesiadkowych – zintegrowanych z różnymi rodzajami systemów transportu, w tym systemy parkingów dla samochodów „Parkuj i Jedź” („Park &amp; </w:t>
            </w:r>
            <w:proofErr w:type="spellStart"/>
            <w:r w:rsidRPr="007B6C86">
              <w:rPr>
                <w:rFonts w:ascii="Constantia" w:hAnsi="Constantia"/>
                <w:b w:val="0"/>
                <w:color w:val="auto"/>
                <w:sz w:val="18"/>
                <w:szCs w:val="18"/>
                <w:lang w:eastAsia="pl-PL"/>
              </w:rPr>
              <w:t>Ride</w:t>
            </w:r>
            <w:proofErr w:type="spellEnd"/>
            <w:r w:rsidRPr="007B6C86">
              <w:rPr>
                <w:rFonts w:ascii="Constantia" w:hAnsi="Constantia"/>
                <w:b w:val="0"/>
                <w:color w:val="auto"/>
                <w:sz w:val="18"/>
                <w:szCs w:val="18"/>
                <w:lang w:eastAsia="pl-PL"/>
              </w:rPr>
              <w:t>”) oraz dla rowerów („</w:t>
            </w:r>
            <w:proofErr w:type="spellStart"/>
            <w:r w:rsidRPr="007B6C86">
              <w:rPr>
                <w:rFonts w:ascii="Constantia" w:hAnsi="Constantia"/>
                <w:b w:val="0"/>
                <w:color w:val="auto"/>
                <w:sz w:val="18"/>
                <w:szCs w:val="18"/>
                <w:lang w:eastAsia="pl-PL"/>
              </w:rPr>
              <w:t>Bike</w:t>
            </w:r>
            <w:proofErr w:type="spellEnd"/>
            <w:r w:rsidRPr="007B6C86">
              <w:rPr>
                <w:rFonts w:ascii="Constantia" w:hAnsi="Constantia"/>
                <w:b w:val="0"/>
                <w:color w:val="auto"/>
                <w:sz w:val="18"/>
                <w:szCs w:val="18"/>
                <w:lang w:eastAsia="pl-PL"/>
              </w:rPr>
              <w:t xml:space="preserve"> &amp; Park”) wraz z towarzyszącą infrastrukturą służącą obsłudze pasażerów i zagospodarowaniem </w:t>
            </w:r>
            <w:proofErr w:type="spellStart"/>
            <w:r w:rsidRPr="007B6C86">
              <w:rPr>
                <w:rFonts w:ascii="Constantia" w:hAnsi="Constantia"/>
                <w:b w:val="0"/>
                <w:color w:val="auto"/>
                <w:sz w:val="18"/>
                <w:szCs w:val="18"/>
                <w:lang w:eastAsia="pl-PL"/>
              </w:rPr>
              <w:t>terenu.Budowa</w:t>
            </w:r>
            <w:proofErr w:type="spellEnd"/>
            <w:r w:rsidRPr="007B6C86">
              <w:rPr>
                <w:rFonts w:ascii="Constantia" w:hAnsi="Constantia"/>
                <w:b w:val="0"/>
                <w:color w:val="auto"/>
                <w:sz w:val="18"/>
                <w:szCs w:val="18"/>
                <w:lang w:eastAsia="pl-PL"/>
              </w:rPr>
              <w:t xml:space="preserve"> lub montaż nowych punktów wypożyczania </w:t>
            </w:r>
            <w:r w:rsidRPr="007B6C86">
              <w:rPr>
                <w:rFonts w:ascii="Constantia" w:hAnsi="Constantia"/>
                <w:b w:val="0"/>
                <w:color w:val="auto"/>
                <w:sz w:val="18"/>
                <w:szCs w:val="18"/>
                <w:lang w:eastAsia="pl-PL"/>
              </w:rPr>
              <w:lastRenderedPageBreak/>
              <w:t>rowerów w ramach systemu roweru miejskiego.</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 3. Zakup oraz montaż urządzeń z zakresu </w:t>
            </w:r>
            <w:proofErr w:type="spellStart"/>
            <w:r w:rsidRPr="007B6C86">
              <w:rPr>
                <w:rFonts w:ascii="Constantia" w:hAnsi="Constantia"/>
                <w:b w:val="0"/>
                <w:color w:val="auto"/>
                <w:sz w:val="18"/>
                <w:szCs w:val="18"/>
                <w:lang w:eastAsia="pl-PL"/>
              </w:rPr>
              <w:t>telematyki</w:t>
            </w:r>
            <w:proofErr w:type="spellEnd"/>
            <w:r w:rsidRPr="007B6C86">
              <w:rPr>
                <w:rFonts w:ascii="Constantia" w:hAnsi="Constantia"/>
                <w:b w:val="0"/>
                <w:color w:val="auto"/>
                <w:sz w:val="18"/>
                <w:szCs w:val="18"/>
                <w:lang w:eastAsia="pl-PL"/>
              </w:rPr>
              <w:t xml:space="preserve"> w tym m. in.: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systemy centralnego sterowania sygnalizacją,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systemy sygnalizacji akustycznej,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systemy sygnalizacji świetlnej wzbudzanej przez autobusy i trolejbusy (sygnalizacja akomodacyjna),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systemy monitorowania ruchu na kluczowych trasach, w tunelach, w newralgicznych punktach miasta wraz z informowaniem o aktualnej sytuacji ruchowej,</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 </w:t>
            </w: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systemy dystrybucji i identyfikacji biletów, </w:t>
            </w: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system nawigacji satelitarnej dla usprawnienia ruchu i podniesienia bezpieczeństwa transportu publicznego,</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 </w:t>
            </w: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system informacji dla podróżnych – elektroniczne tablice informacyjne, w tym systemy on-line,</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 </w:t>
            </w: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systemy monitorowania bezpieczeństwa montowane na przystankach, węzłach przesiadkowych, parkingach oraz w taborze,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4. system obsługi roweru miejskiego, projekty z obszaru transportu miejskiego:</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 </w:t>
            </w: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projekty realizowane w granicach administracyjnych miast wraz z obszarami podmiejskimi i miejskimi obszarami funkcjonalnymi.</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 </w:t>
            </w: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zakup taboru – tylko w przypadku wymiany starego na nowy tj. taki który będzie spełniać standardy techniczne i ekologiczne (pojazdy spełniające normę emisji spalin co najmniej EURO VI lub inną, wyższą normę obowiązującą w danym czasie)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sym w:font="Symbol" w:char="F02D"/>
            </w:r>
            <w:r w:rsidRPr="007B6C86">
              <w:rPr>
                <w:rFonts w:ascii="Constantia" w:hAnsi="Constantia"/>
                <w:b w:val="0"/>
                <w:color w:val="auto"/>
                <w:sz w:val="18"/>
                <w:szCs w:val="18"/>
                <w:lang w:eastAsia="pl-PL"/>
              </w:rPr>
              <w:t xml:space="preserve"> zakup taboru zgodnie z procedurą opisaną w Wytycznych ministra właściwego d.s. rozwoju regionalnego w zakresie zasad dofinansowania z programów operacyjnych podmiotów realizujących obowiązek świadczenia usług publicznych w lokalnym transporcie zbiorowym.</w:t>
            </w:r>
          </w:p>
          <w:p w:rsidR="00A67591" w:rsidRPr="007B6C86" w:rsidRDefault="00A67591" w:rsidP="009C0DD1">
            <w:pPr>
              <w:spacing w:after="0"/>
              <w:jc w:val="both"/>
              <w:rPr>
                <w:rFonts w:ascii="Constantia" w:hAnsi="Constantia"/>
                <w:b w:val="0"/>
                <w:color w:val="auto"/>
                <w:sz w:val="18"/>
                <w:szCs w:val="18"/>
                <w:lang w:eastAsia="pl-PL"/>
              </w:rPr>
            </w:pPr>
          </w:p>
        </w:tc>
        <w:tc>
          <w:tcPr>
            <w:tcW w:w="5528" w:type="dxa"/>
            <w:tcBorders>
              <w:left w:val="dotDotDash" w:sz="4" w:space="0" w:color="auto"/>
            </w:tcBorders>
            <w:shd w:val="clear" w:color="auto" w:fill="D9D9D9" w:themeFill="background1" w:themeFillShade="D9"/>
          </w:tcPr>
          <w:p w:rsidR="00A67591" w:rsidRPr="007B6C86" w:rsidRDefault="00A67591" w:rsidP="009C0DD1">
            <w:pPr>
              <w:spacing w:after="0"/>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lastRenderedPageBreak/>
              <w:t xml:space="preserve">Typy beneficjenta: </w:t>
            </w:r>
          </w:p>
          <w:p w:rsidR="00A67591" w:rsidRPr="007B6C86" w:rsidRDefault="00A67591" w:rsidP="009C0DD1">
            <w:pPr>
              <w:spacing w:after="0"/>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Miasta o liczbie mieszkańców powyżej 30 tys. oraz obszary powiązane z nimi funkcjonalnie i działające na ich obszarze:</w:t>
            </w:r>
          </w:p>
          <w:p w:rsidR="00A67591" w:rsidRPr="007B6C86" w:rsidRDefault="00A67591" w:rsidP="001B39FC">
            <w:pPr>
              <w:numPr>
                <w:ilvl w:val="0"/>
                <w:numId w:val="3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jednostki samorządu terytorialnego, ich związki i stowarzyszenia, </w:t>
            </w:r>
          </w:p>
          <w:p w:rsidR="00A67591" w:rsidRPr="007B6C86" w:rsidRDefault="00A67591" w:rsidP="001B39FC">
            <w:pPr>
              <w:numPr>
                <w:ilvl w:val="0"/>
                <w:numId w:val="3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jednostki organizacyjne jednostek samorządu terytorialnego posiadają- ce osobowość prawną,</w:t>
            </w:r>
          </w:p>
          <w:p w:rsidR="00A67591" w:rsidRPr="007B6C86" w:rsidRDefault="00A67591" w:rsidP="001B39FC">
            <w:pPr>
              <w:numPr>
                <w:ilvl w:val="0"/>
                <w:numId w:val="3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jednostki sektora finansów publicznych posiadające osobowość prawną,</w:t>
            </w:r>
          </w:p>
          <w:p w:rsidR="00A67591" w:rsidRPr="007B6C86" w:rsidRDefault="00A67591" w:rsidP="001B39FC">
            <w:pPr>
              <w:numPr>
                <w:ilvl w:val="0"/>
                <w:numId w:val="3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lastRenderedPageBreak/>
              <w:t>podmioty świadczące usługi transportu publicznego na zlecenie jednostek samorządu terytorialnego i ich związków na terenie miast objętych działaniem wyłonione do świadczenia tych usług zgodnie z Prawem zamówień publicznych w zakresie projektów dotyczących rozwoju zbiorowego transportu miejskiego.</w:t>
            </w:r>
          </w:p>
        </w:tc>
      </w:tr>
      <w:tr w:rsidR="00A67591" w:rsidRPr="007B6C86" w:rsidTr="00B9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5" w:type="dxa"/>
            <w:gridSpan w:val="2"/>
            <w:tcBorders>
              <w:top w:val="none" w:sz="0" w:space="0" w:color="auto"/>
              <w:left w:val="none" w:sz="0" w:space="0" w:color="auto"/>
              <w:bottom w:val="none" w:sz="0" w:space="0" w:color="auto"/>
              <w:right w:val="none" w:sz="0" w:space="0" w:color="auto"/>
            </w:tcBorders>
            <w:shd w:val="clear" w:color="auto" w:fill="95B3D7" w:themeFill="accent1" w:themeFillTint="99"/>
          </w:tcPr>
          <w:p w:rsidR="00A67591" w:rsidRPr="00D01CAD" w:rsidRDefault="00A67591" w:rsidP="009C0DD1">
            <w:pPr>
              <w:spacing w:after="0"/>
              <w:jc w:val="both"/>
              <w:rPr>
                <w:rFonts w:ascii="Constantia" w:hAnsi="Constantia"/>
                <w:color w:val="auto"/>
                <w:sz w:val="18"/>
                <w:szCs w:val="18"/>
                <w:lang w:eastAsia="pl-PL"/>
              </w:rPr>
            </w:pPr>
            <w:r w:rsidRPr="00D01CAD">
              <w:rPr>
                <w:rFonts w:ascii="Constantia" w:hAnsi="Constantia"/>
                <w:color w:val="auto"/>
                <w:sz w:val="18"/>
                <w:szCs w:val="18"/>
                <w:lang w:eastAsia="pl-PL"/>
              </w:rPr>
              <w:lastRenderedPageBreak/>
              <w:t>Działanie 5.5 Promocja niskoemisyjności</w:t>
            </w:r>
          </w:p>
        </w:tc>
      </w:tr>
      <w:tr w:rsidR="00A67591" w:rsidRPr="007B6C86" w:rsidTr="009C0DD1">
        <w:tc>
          <w:tcPr>
            <w:cnfStyle w:val="001000000000" w:firstRow="0" w:lastRow="0" w:firstColumn="1" w:lastColumn="0" w:oddVBand="0" w:evenVBand="0" w:oddHBand="0" w:evenHBand="0" w:firstRowFirstColumn="0" w:firstRowLastColumn="0" w:lastRowFirstColumn="0" w:lastRowLastColumn="0"/>
            <w:tcW w:w="8897" w:type="dxa"/>
            <w:tcBorders>
              <w:left w:val="none" w:sz="0" w:space="0" w:color="auto"/>
              <w:bottom w:val="none" w:sz="0" w:space="0" w:color="auto"/>
              <w:right w:val="dotDotDash" w:sz="4" w:space="0" w:color="auto"/>
            </w:tcBorders>
            <w:shd w:val="clear" w:color="auto" w:fill="D9D9D9" w:themeFill="background1" w:themeFillShade="D9"/>
          </w:tcPr>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Typy projektów:</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1. Budowa lub modernizacja jednostek wytwarzania energii cieplnej.</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 2. Budowa lub modernizacja instalacji energooszczędnego oświetlenia, w tym oświetlenia ulicznego (budowa lub modernizacja oświetlenia ulicznego finansowanego przez JST zgodnie z art. 18 ust. 1 pkt. 3 ustawy z dnia 10 kwietnia 1997 r. prawo energetyczne (Dz. U. z 2012 r. poz. 1059 z </w:t>
            </w:r>
            <w:proofErr w:type="spellStart"/>
            <w:r w:rsidRPr="007B6C86">
              <w:rPr>
                <w:rFonts w:ascii="Constantia" w:hAnsi="Constantia"/>
                <w:b w:val="0"/>
                <w:color w:val="auto"/>
                <w:sz w:val="18"/>
                <w:szCs w:val="18"/>
                <w:lang w:eastAsia="pl-PL"/>
              </w:rPr>
              <w:t>późn</w:t>
            </w:r>
            <w:proofErr w:type="spellEnd"/>
            <w:r w:rsidRPr="007B6C86">
              <w:rPr>
                <w:rFonts w:ascii="Constantia" w:hAnsi="Constantia"/>
                <w:b w:val="0"/>
                <w:color w:val="auto"/>
                <w:sz w:val="18"/>
                <w:szCs w:val="18"/>
                <w:lang w:eastAsia="pl-PL"/>
              </w:rPr>
              <w:t xml:space="preserve">. zm.) będzie możliwa do realizacji bez względu kto jest jego właścicielem).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3. Działania promocyjno-informacyjne jako uzupełnienie projektów wymienionych w pkt 1 i 2.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4. Tworzenie systemów pomiaru zanieczyszczeń w miastach oraz systemów informowania mieszkańców o poziomie zanieczyszczeń.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5. Budowa, rozbudowa lub modernizacja budynków użyteczności publicznej z uwzględnieniem standardów budownictwa pasywnego.</w:t>
            </w:r>
          </w:p>
        </w:tc>
        <w:tc>
          <w:tcPr>
            <w:tcW w:w="5528" w:type="dxa"/>
            <w:tcBorders>
              <w:left w:val="dotDotDash" w:sz="4" w:space="0" w:color="auto"/>
            </w:tcBorders>
            <w:shd w:val="clear" w:color="auto" w:fill="D9D9D9" w:themeFill="background1" w:themeFillShade="D9"/>
          </w:tcPr>
          <w:p w:rsidR="00A67591" w:rsidRPr="007B6C86" w:rsidRDefault="00A67591" w:rsidP="009C0DD1">
            <w:pPr>
              <w:spacing w:after="0"/>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Typy beneficjenta: </w:t>
            </w:r>
          </w:p>
          <w:p w:rsidR="00A67591" w:rsidRPr="007B6C86" w:rsidRDefault="00A67591" w:rsidP="009C0DD1">
            <w:pPr>
              <w:spacing w:after="0"/>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W ramach projektów wynikających z planów gospodarki niskoemisyjnej dla poszczególnych typów obszarów, do głównych grup beneficjentów należą:</w:t>
            </w:r>
          </w:p>
          <w:p w:rsidR="00A67591" w:rsidRPr="007B6C86" w:rsidRDefault="00A67591" w:rsidP="001B39FC">
            <w:pPr>
              <w:numPr>
                <w:ilvl w:val="0"/>
                <w:numId w:val="3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jednostki samorządu terytorialnego, ich związki i stowarzyszenia </w:t>
            </w:r>
          </w:p>
          <w:p w:rsidR="00A67591" w:rsidRPr="007B6C86" w:rsidRDefault="00A67591" w:rsidP="001B39FC">
            <w:pPr>
              <w:numPr>
                <w:ilvl w:val="0"/>
                <w:numId w:val="3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jednostki organizacyjne jednostek samorządu terytorialnego posiadające osobowość prawną</w:t>
            </w:r>
          </w:p>
          <w:p w:rsidR="00A67591" w:rsidRPr="007B6C86" w:rsidRDefault="00A67591" w:rsidP="001B39FC">
            <w:pPr>
              <w:numPr>
                <w:ilvl w:val="0"/>
                <w:numId w:val="3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jednostki sektora finansów publicznych posiadające osobowość prawną </w:t>
            </w:r>
            <w:r w:rsidRPr="007B6C86">
              <w:rPr>
                <w:rFonts w:ascii="Constantia" w:hAnsi="Constantia"/>
                <w:sz w:val="18"/>
                <w:szCs w:val="18"/>
                <w:lang w:eastAsia="pl-PL"/>
              </w:rPr>
              <w:sym w:font="Symbol" w:char="F02D"/>
            </w:r>
            <w:r w:rsidRPr="007B6C86">
              <w:rPr>
                <w:rFonts w:ascii="Constantia" w:hAnsi="Constantia"/>
                <w:sz w:val="18"/>
                <w:szCs w:val="18"/>
                <w:lang w:eastAsia="pl-PL"/>
              </w:rPr>
              <w:t xml:space="preserve"> spółki prawa handlowego, w których większość udziałów lub akcji posiadają jednostki samorządu terytorialnego lub ich związki</w:t>
            </w:r>
          </w:p>
          <w:p w:rsidR="00A67591" w:rsidRPr="007B6C86" w:rsidRDefault="00A67591" w:rsidP="001B39FC">
            <w:pPr>
              <w:numPr>
                <w:ilvl w:val="0"/>
                <w:numId w:val="3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MŚP (przedsiębiorstwa muszą prowadzić działalność na </w:t>
            </w:r>
            <w:r w:rsidRPr="007B6C86">
              <w:rPr>
                <w:rFonts w:ascii="Constantia" w:hAnsi="Constantia"/>
                <w:sz w:val="18"/>
                <w:szCs w:val="18"/>
                <w:lang w:eastAsia="pl-PL"/>
              </w:rPr>
              <w:lastRenderedPageBreak/>
              <w:t xml:space="preserve">terenie województwa lubelskiego) </w:t>
            </w:r>
          </w:p>
          <w:p w:rsidR="00A67591" w:rsidRPr="007B6C86" w:rsidRDefault="00A67591" w:rsidP="001B39FC">
            <w:pPr>
              <w:numPr>
                <w:ilvl w:val="0"/>
                <w:numId w:val="3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służby ratownicze i bezpieczeństwa publicznego</w:t>
            </w:r>
          </w:p>
          <w:p w:rsidR="00A67591" w:rsidRPr="007B6C86" w:rsidRDefault="00A67591" w:rsidP="009C0DD1">
            <w:pPr>
              <w:spacing w:after="0"/>
              <w:ind w:left="720"/>
              <w:jc w:val="both"/>
              <w:cnfStyle w:val="000000000000" w:firstRow="0" w:lastRow="0" w:firstColumn="0" w:lastColumn="0" w:oddVBand="0" w:evenVBand="0" w:oddHBand="0" w:evenHBand="0" w:firstRowFirstColumn="0" w:firstRowLastColumn="0" w:lastRowFirstColumn="0" w:lastRowLastColumn="0"/>
              <w:rPr>
                <w:rFonts w:ascii="Constantia" w:hAnsi="Constantia"/>
                <w:sz w:val="18"/>
                <w:szCs w:val="18"/>
                <w:lang w:eastAsia="pl-PL"/>
              </w:rPr>
            </w:pPr>
          </w:p>
        </w:tc>
      </w:tr>
      <w:tr w:rsidR="00A67591" w:rsidRPr="007B6C86" w:rsidTr="00B9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5" w:type="dxa"/>
            <w:gridSpan w:val="2"/>
            <w:tcBorders>
              <w:top w:val="none" w:sz="0" w:space="0" w:color="auto"/>
              <w:left w:val="none" w:sz="0" w:space="0" w:color="auto"/>
              <w:bottom w:val="none" w:sz="0" w:space="0" w:color="auto"/>
              <w:right w:val="none" w:sz="0" w:space="0" w:color="auto"/>
            </w:tcBorders>
            <w:shd w:val="clear" w:color="auto" w:fill="365F91" w:themeFill="accent1" w:themeFillShade="BF"/>
          </w:tcPr>
          <w:p w:rsidR="00A67591" w:rsidRPr="00350D2C" w:rsidRDefault="00A67591" w:rsidP="009C0DD1">
            <w:pPr>
              <w:spacing w:after="0"/>
              <w:jc w:val="both"/>
              <w:rPr>
                <w:rFonts w:ascii="Constantia" w:hAnsi="Constantia"/>
                <w:sz w:val="20"/>
                <w:szCs w:val="18"/>
                <w:u w:val="single"/>
                <w:lang w:eastAsia="pl-PL"/>
              </w:rPr>
            </w:pPr>
            <w:r w:rsidRPr="00350D2C">
              <w:rPr>
                <w:rFonts w:ascii="Constantia" w:hAnsi="Constantia"/>
                <w:sz w:val="20"/>
                <w:szCs w:val="18"/>
                <w:u w:val="single"/>
                <w:lang w:eastAsia="pl-PL"/>
              </w:rPr>
              <w:lastRenderedPageBreak/>
              <w:t>Oś priorytetowa 13 Infrastruktura społeczna</w:t>
            </w:r>
          </w:p>
        </w:tc>
      </w:tr>
      <w:tr w:rsidR="00A67591" w:rsidRPr="007B6C86" w:rsidTr="00B972AF">
        <w:tc>
          <w:tcPr>
            <w:cnfStyle w:val="001000000000" w:firstRow="0" w:lastRow="0" w:firstColumn="1" w:lastColumn="0" w:oddVBand="0" w:evenVBand="0" w:oddHBand="0" w:evenHBand="0" w:firstRowFirstColumn="0" w:firstRowLastColumn="0" w:lastRowFirstColumn="0" w:lastRowLastColumn="0"/>
            <w:tcW w:w="14425" w:type="dxa"/>
            <w:gridSpan w:val="2"/>
            <w:tcBorders>
              <w:left w:val="none" w:sz="0" w:space="0" w:color="auto"/>
              <w:bottom w:val="none" w:sz="0" w:space="0" w:color="auto"/>
              <w:right w:val="none" w:sz="0" w:space="0" w:color="auto"/>
            </w:tcBorders>
            <w:shd w:val="clear" w:color="auto" w:fill="95B3D7" w:themeFill="accent1" w:themeFillTint="99"/>
          </w:tcPr>
          <w:p w:rsidR="00A67591" w:rsidRPr="00D01CAD" w:rsidRDefault="00A67591" w:rsidP="009C0DD1">
            <w:pPr>
              <w:spacing w:after="0"/>
              <w:jc w:val="both"/>
              <w:rPr>
                <w:rFonts w:ascii="Constantia" w:hAnsi="Constantia"/>
                <w:color w:val="auto"/>
                <w:sz w:val="18"/>
                <w:szCs w:val="18"/>
                <w:lang w:eastAsia="pl-PL"/>
              </w:rPr>
            </w:pPr>
            <w:r w:rsidRPr="00D01CAD">
              <w:rPr>
                <w:rFonts w:ascii="Constantia" w:hAnsi="Constantia"/>
                <w:color w:val="auto"/>
                <w:sz w:val="18"/>
                <w:szCs w:val="18"/>
                <w:lang w:eastAsia="pl-PL"/>
              </w:rPr>
              <w:t>Działanie 13.3 Rewitalizacja obszarów miejskich</w:t>
            </w:r>
          </w:p>
        </w:tc>
      </w:tr>
      <w:tr w:rsidR="00A67591" w:rsidRPr="007B6C86" w:rsidTr="009C0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right w:val="dotDotDash" w:sz="4" w:space="0" w:color="auto"/>
            </w:tcBorders>
            <w:shd w:val="clear" w:color="auto" w:fill="D9D9D9" w:themeFill="background1" w:themeFillShade="D9"/>
          </w:tcPr>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Typy projektów:</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1. Przebudowa, remont lub modernizacja zdegradowanych budynków, w tym m.in. budynków poprzemysłowych, powojskowych w celu przywrócenia lub nadania im nowych funkcji użytkowych, np. społecznych, gospodarczych, turystycznych lub kulturalnych wraz z zagospodarowaniem terenu funkcjonalnie związanego z obiektem.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2. Kompleksowe projekty obejmujące rekultywację / </w:t>
            </w:r>
            <w:proofErr w:type="spellStart"/>
            <w:r w:rsidRPr="007B6C86">
              <w:rPr>
                <w:rFonts w:ascii="Constantia" w:hAnsi="Constantia"/>
                <w:b w:val="0"/>
                <w:color w:val="auto"/>
                <w:sz w:val="18"/>
                <w:szCs w:val="18"/>
                <w:lang w:eastAsia="pl-PL"/>
              </w:rPr>
              <w:t>remediację</w:t>
            </w:r>
            <w:proofErr w:type="spellEnd"/>
            <w:r w:rsidRPr="007B6C86">
              <w:rPr>
                <w:rFonts w:ascii="Constantia" w:hAnsi="Constantia"/>
                <w:b w:val="0"/>
                <w:color w:val="auto"/>
                <w:sz w:val="18"/>
                <w:szCs w:val="18"/>
                <w:lang w:eastAsia="pl-PL"/>
              </w:rPr>
              <w:t xml:space="preserve"> zdegradowanych obszarów wraz z przebudową oraz adaptacją obiektów zdegradowanych, w tym obiektów poprzemysłowych i powojskowych zlokalizowanych na tych terenach, mające na celu przywrócenie lub nadanie danemu obszarowi nowych funkcji użytkowych, tj. np. gospodarczych, turystycznych, kulturalnych lub społecznych.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3. Roboty restauratorskie i konserwatorskie budynków znajdujących się w rejestrze zabytków, budynków położonych w strefie ochrony konserwatorskiej oraz budynków o wartości architektonicznej i znaczeniu historycznym niebędących w rejestrze zabytków i ich z wyposażenia niezbędnego dla wprowadzenia funkcji, jaką będzie pełnić będzie budynek po realizacji projektu w celu przywrócenia lub nadania im nowych funkcji użytkowych, np. społecznych, gospodarczych, turystycznych lub kulturalnych wraz z zagospodarowaniem terenu funkcjonalnie związanego z obiektem.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4. Uporządkowanie i zagospodarowanie zdegradowanych przestrzeni publicznych (przebudowa, remont lub modernizacja) w celu przywrócenia lub nadania im nowych funkcji użytkowych, np. społecznych, gospodarczych, turystycznych lub kulturalnych wyłącznie jako element zapewniający spójność kompleksowych projektów rewitalizacyjnych.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5. Zakup wyposażenia - wyłącznie jako element projektów dotyczących adaptacji budynków na cele np. gospodarcze, społeczne, turystyczne lub kulturalne i bezpośrednio związanego z funkcją, jaką będzie pełnić będzie budynek po realizacji projektu.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6. Roboty budowlane i modernizacyjne infrastruktury technicznej (wodnokanalizacyjna, energetyczna oraz infrastruktura z zakresu gospodarki odpadami). Przedmiotowe prace dopuszczalne są wyłącznie jako element zapewniający spójność kompleksowych projektów rewitalizacyjnych będący uzupełnieniem szerszego projektu oraz w przypadku, kiedy są niezbędne do realizacji celów projektu.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7. Roboty budowlane i modernizacyjne dróg lokalnych (gminnych i powiatowych). Przedmiotowe prace dopuszczalne są wyłącznie jako element zapewniający spójność kompleksowych projektów rewitalizacyjnych będący uzupełnieniem szerszego projektu oraz w przypadku, kiedy są niezbędne do realizacji celów projektu.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8. Tworzenie stref bezpieczeństwa i zapobieganie przestępczości w zagrożonych patologiami społecznymi obszarach miast m.in.: budowa lub przebudowa oświetlenia, zakup i instalacja systemów monitoringu, </w:t>
            </w:r>
            <w:r w:rsidRPr="007B6C86">
              <w:rPr>
                <w:rFonts w:ascii="Constantia" w:hAnsi="Constantia"/>
                <w:b w:val="0"/>
                <w:color w:val="auto"/>
                <w:sz w:val="18"/>
                <w:szCs w:val="18"/>
                <w:lang w:eastAsia="pl-PL"/>
              </w:rPr>
              <w:lastRenderedPageBreak/>
              <w:t xml:space="preserve">wyposażenie centrum monitoringu oraz koszty robót budowlanych mających na celu przystosowanie pomieszczeń do pełnienia funkcji centrum monitoringu, itp. wyłącznie jako element zapewniający spójność kompleksowych projektów rewitalizacyjnych będący uzupełnieniem szerszego projektu.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9. Rozwój miejskich terenów zielonych - wyłącznie jako element zapewniający spójność kompleksowych projektów rewitalizacyjnych będący uzupełnieniem szerszego projektu.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10. Przebudowa, remont lub modernizacja budynków w celu adaptacji na działalność przedsiębiorstw, w tym przedsiębiorstw społecznych wraz z zakupem wyposażenia niezbędnego do prowadzenia niniejszej działalności, z wyłączeniem prac dot. wsparcia działalności administracyjno-biurowej.</w:t>
            </w:r>
          </w:p>
          <w:p w:rsidR="00A67591" w:rsidRPr="007B6C86" w:rsidRDefault="00A67591" w:rsidP="009C0DD1">
            <w:pPr>
              <w:spacing w:after="0"/>
              <w:jc w:val="both"/>
              <w:rPr>
                <w:rFonts w:ascii="Constantia" w:hAnsi="Constantia"/>
                <w:b w:val="0"/>
                <w:color w:val="auto"/>
                <w:sz w:val="18"/>
                <w:szCs w:val="18"/>
                <w:lang w:eastAsia="pl-PL"/>
              </w:rPr>
            </w:pPr>
          </w:p>
        </w:tc>
        <w:tc>
          <w:tcPr>
            <w:tcW w:w="5528" w:type="dxa"/>
            <w:tcBorders>
              <w:top w:val="none" w:sz="0" w:space="0" w:color="auto"/>
              <w:left w:val="dotDotDash" w:sz="4" w:space="0" w:color="auto"/>
              <w:bottom w:val="none" w:sz="0" w:space="0" w:color="auto"/>
              <w:right w:val="none" w:sz="0" w:space="0" w:color="auto"/>
            </w:tcBorders>
            <w:shd w:val="clear" w:color="auto" w:fill="D9D9D9" w:themeFill="background1" w:themeFillShade="D9"/>
          </w:tcPr>
          <w:p w:rsidR="00A67591" w:rsidRPr="007B6C86" w:rsidRDefault="00A67591" w:rsidP="009C0DD1">
            <w:pPr>
              <w:spacing w:after="0"/>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lastRenderedPageBreak/>
              <w:t xml:space="preserve">Typy beneficjenta: </w:t>
            </w:r>
          </w:p>
          <w:p w:rsidR="00A67591" w:rsidRPr="007B6C86" w:rsidRDefault="00A67591" w:rsidP="001B39FC">
            <w:pPr>
              <w:numPr>
                <w:ilvl w:val="0"/>
                <w:numId w:val="3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Jednostki samorządu terytorialnego oraz ich związki, porozumienia i stowarzyszenia, </w:t>
            </w:r>
          </w:p>
          <w:p w:rsidR="00A67591" w:rsidRPr="007B6C86" w:rsidRDefault="00A67591" w:rsidP="001B39FC">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Samorządowe jednostki organizacyjne sektora finansów publicznych posiadające osobowość prawna,</w:t>
            </w:r>
          </w:p>
          <w:p w:rsidR="00A67591" w:rsidRPr="007B6C86" w:rsidRDefault="00A67591" w:rsidP="001B39FC">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Służby ratownicze i bezpieczeństwa publicznego </w:t>
            </w:r>
          </w:p>
          <w:p w:rsidR="00A67591" w:rsidRPr="007B6C86" w:rsidRDefault="00A67591" w:rsidP="001B39FC">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Przedsiębiorstwa społeczne, zgodnie definicją Krajowego Programu Rozwoju Ekonomii Społecznej </w:t>
            </w:r>
          </w:p>
          <w:p w:rsidR="00A67591" w:rsidRPr="007B6C86" w:rsidRDefault="00A67591" w:rsidP="001B39FC">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Podmioty działające w oparciu o partnerstwo publiczno-prywatne </w:t>
            </w:r>
          </w:p>
          <w:p w:rsidR="00A67591" w:rsidRPr="007B6C86" w:rsidRDefault="00A67591" w:rsidP="001B39FC">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Spółki prawa handlowego, w których większość udziałów lub akcji posiadają jednostki samorządu terytorialnego lub ich związki</w:t>
            </w:r>
          </w:p>
          <w:p w:rsidR="00A67591" w:rsidRPr="007B6C86" w:rsidRDefault="00A67591" w:rsidP="001B39FC">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Organizacje pozarządowe </w:t>
            </w:r>
          </w:p>
          <w:p w:rsidR="00A67591" w:rsidRPr="007B6C86" w:rsidRDefault="00A67591" w:rsidP="001B39FC">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Jednostki zaliczane do sektora finansów publicznych posiadające osobowość prawną nie wymienione wyżej </w:t>
            </w:r>
          </w:p>
          <w:p w:rsidR="00A67591" w:rsidRPr="007B6C86" w:rsidRDefault="00A67591" w:rsidP="001B39FC">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MŚP (przedsiębiorstwa muszą prowadzić działalność na terenie województwa lubelskiego)</w:t>
            </w:r>
          </w:p>
          <w:p w:rsidR="00A67591" w:rsidRPr="007B6C86" w:rsidRDefault="00A67591" w:rsidP="001B39FC">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Podmioty wdrażające instrument finansowy, które spełniają kryteria wymienione w rozporządzaniu delegowanym nr 480/2014</w:t>
            </w:r>
          </w:p>
        </w:tc>
      </w:tr>
      <w:tr w:rsidR="00A67591" w:rsidRPr="007B6C86" w:rsidTr="00B972AF">
        <w:tc>
          <w:tcPr>
            <w:cnfStyle w:val="001000000000" w:firstRow="0" w:lastRow="0" w:firstColumn="1" w:lastColumn="0" w:oddVBand="0" w:evenVBand="0" w:oddHBand="0" w:evenHBand="0" w:firstRowFirstColumn="0" w:firstRowLastColumn="0" w:lastRowFirstColumn="0" w:lastRowLastColumn="0"/>
            <w:tcW w:w="14425" w:type="dxa"/>
            <w:gridSpan w:val="2"/>
            <w:tcBorders>
              <w:left w:val="none" w:sz="0" w:space="0" w:color="auto"/>
              <w:bottom w:val="none" w:sz="0" w:space="0" w:color="auto"/>
              <w:right w:val="none" w:sz="0" w:space="0" w:color="auto"/>
            </w:tcBorders>
            <w:shd w:val="clear" w:color="auto" w:fill="95B3D7" w:themeFill="accent1" w:themeFillTint="99"/>
          </w:tcPr>
          <w:p w:rsidR="00A67591" w:rsidRPr="00D01CAD" w:rsidRDefault="00A67591" w:rsidP="009C0DD1">
            <w:pPr>
              <w:spacing w:after="0"/>
              <w:jc w:val="both"/>
              <w:rPr>
                <w:rFonts w:ascii="Constantia" w:hAnsi="Constantia"/>
                <w:color w:val="auto"/>
                <w:sz w:val="18"/>
                <w:szCs w:val="18"/>
                <w:lang w:eastAsia="pl-PL"/>
              </w:rPr>
            </w:pPr>
            <w:r w:rsidRPr="00D01CAD">
              <w:rPr>
                <w:rFonts w:ascii="Constantia" w:hAnsi="Constantia"/>
                <w:color w:val="auto"/>
                <w:sz w:val="18"/>
                <w:szCs w:val="18"/>
                <w:lang w:eastAsia="pl-PL"/>
              </w:rPr>
              <w:lastRenderedPageBreak/>
              <w:t>Działanie 13.4 Rewitalizacja obszarów wiejskich</w:t>
            </w:r>
          </w:p>
        </w:tc>
      </w:tr>
      <w:tr w:rsidR="00A67591" w:rsidRPr="007B6C86" w:rsidTr="009C0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Borders>
              <w:top w:val="none" w:sz="0" w:space="0" w:color="auto"/>
              <w:left w:val="none" w:sz="0" w:space="0" w:color="auto"/>
              <w:bottom w:val="none" w:sz="0" w:space="0" w:color="auto"/>
              <w:right w:val="dotDotDash" w:sz="4" w:space="0" w:color="auto"/>
            </w:tcBorders>
            <w:shd w:val="clear" w:color="auto" w:fill="D9D9D9" w:themeFill="background1" w:themeFillShade="D9"/>
          </w:tcPr>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Typy projektów:</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Przebudowa, remont lub modernizacja zdegradowanych budynków, w tym m.in. budynków poprzemysłowych, powojskowych w celu przywrócenia lub nadania im nowych funkcji użytkowych, np. społecznych, gospodarczych, turystycznych lub kulturalnych wraz z zagospodarowaniem terenu funkcjonalnie związanego z obiektem.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2. Kompleksowe projekty obejmujące rekultywację / </w:t>
            </w:r>
            <w:proofErr w:type="spellStart"/>
            <w:r w:rsidRPr="007B6C86">
              <w:rPr>
                <w:rFonts w:ascii="Constantia" w:hAnsi="Constantia"/>
                <w:b w:val="0"/>
                <w:color w:val="auto"/>
                <w:sz w:val="18"/>
                <w:szCs w:val="18"/>
                <w:lang w:eastAsia="pl-PL"/>
              </w:rPr>
              <w:t>remediację</w:t>
            </w:r>
            <w:proofErr w:type="spellEnd"/>
            <w:r w:rsidRPr="007B6C86">
              <w:rPr>
                <w:rFonts w:ascii="Constantia" w:hAnsi="Constantia"/>
                <w:b w:val="0"/>
                <w:color w:val="auto"/>
                <w:sz w:val="18"/>
                <w:szCs w:val="18"/>
                <w:lang w:eastAsia="pl-PL"/>
              </w:rPr>
              <w:t xml:space="preserve"> zdegradowanych obszarów wraz z przebudową oraz adaptacją obiektów zdegradowanych, w tym obiektów poprzemysłowych i powojskowych zlokalizowanych na tych terenach, mające na celu przywrócenie lub nadanie danemu obszarowi nowych funkcji użytkowych, tj. np. gospodarczych, turystycznych, kulturalnych lub społecznych.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3. Roboty restauratorskie i konserwatorskie budynków znajdujących się w rejestrze zabytków, budynków położonych w strefie ochrony konserwatorskiej oraz budynków o wartości architektonicznej i znaczeniu historycznym niebędących w rejestrze zabytków i ich z wyposażenia niezbędnego dla wprowadzenia funkcji, jaką będzie pełnić będzie budynek po realizacji projektu w celu przywrócenia lub nadania im nowych funkcji użytkowych, np. społecznych, gospodarczych, turystycznych lub kulturalnych wraz z zagospodarowaniem terenu funkcjonalnie związanego z obiektem.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4. Uporządkowanie i zagospodarowanie zdegradowanych przestrzeni publicznych (przebudowa, remont lub modernizacja) w celu przywrócenia lub nadania im nowych funkcji użytkowych, np. społecznych, gospodarczych, turystycznych lub kulturalnych wyłącznie jako element zapewniający spójność kompleksowych projektów rewitalizacyjnych.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5. Zakup wyposażenia - wyłącznie jako element projektów dotyczących adaptacji budynków na cele np. gospodarcze, społeczne, turystyczne lub kulturalne i bezpośrednio związanego z funkcją, jaką będzie pełnić będzie budynek po realizacji projektu.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6. Roboty budowlane i modernizacyjne infrastruktury technicznej (wodnokanalizacyjna, energetyczna oraz infrastruktura z zakresu gospodarki odpadami). Przedmiotowe prace dopuszczalne są wyłącznie jako element zapewniający spójność kompleksowych projektów rewitalizacyjnych będący uzupełnieniem szerszego projektu </w:t>
            </w:r>
            <w:r w:rsidRPr="007B6C86">
              <w:rPr>
                <w:rFonts w:ascii="Constantia" w:hAnsi="Constantia"/>
                <w:b w:val="0"/>
                <w:color w:val="auto"/>
                <w:sz w:val="18"/>
                <w:szCs w:val="18"/>
                <w:lang w:eastAsia="pl-PL"/>
              </w:rPr>
              <w:lastRenderedPageBreak/>
              <w:t xml:space="preserve">oraz w przypadku, kiedy są niezbędne do realizacji celów projektu.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7. Roboty budowlane i modernizacyjne dróg lokalnych (gminnych i powiatowych). Przedmiotowe prace dopuszczalne są wyłącznie jako element zapewniający spójność kompleksowych projektów rewitalizacyjnych będący uzupełnieniem szerszego projektu oraz w przypadku, kiedy są niezbędne do realizacji celów projektu.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 xml:space="preserve">8. Tworzenie stref bezpieczeństwa i zapobieganie przestępczości w zagrożonych patologiami społecznymi obszarach m.in.: budowa lub przebudowa oświetlenia, zakup i instalacja systemów monitoringu, wyposażenie centrum monitoringu oraz koszty robót budowlanych mających na celu przystosowanie pomieszczeń do pełnienia funkcji centrum monitoringu, itp. wyłącznie jako element zapewniający spójność kompleksowych projektów rewitalizacyjnych będący uzupełnieniem szerszego projektu. </w:t>
            </w:r>
          </w:p>
          <w:p w:rsidR="00A67591" w:rsidRPr="007B6C86" w:rsidRDefault="00A67591" w:rsidP="009C0DD1">
            <w:pPr>
              <w:spacing w:after="0"/>
              <w:jc w:val="both"/>
              <w:rPr>
                <w:rFonts w:ascii="Constantia" w:hAnsi="Constantia"/>
                <w:b w:val="0"/>
                <w:color w:val="auto"/>
                <w:sz w:val="18"/>
                <w:szCs w:val="18"/>
                <w:lang w:eastAsia="pl-PL"/>
              </w:rPr>
            </w:pPr>
            <w:r w:rsidRPr="007B6C86">
              <w:rPr>
                <w:rFonts w:ascii="Constantia" w:hAnsi="Constantia"/>
                <w:b w:val="0"/>
                <w:color w:val="auto"/>
                <w:sz w:val="18"/>
                <w:szCs w:val="18"/>
                <w:lang w:eastAsia="pl-PL"/>
              </w:rPr>
              <w:t>9. Rozwój terenów zielonych - wyłącznie jako element zapewniający spójność kompleksowych projektów rewitalizacyjnych będący uzupełnieniem szerszego projektu. 10. Przebudowa, remont lub modernizacja budynków w celu adaptacji na działalność przedsiębiorstw, w tym przedsiębiorstw społecznych wraz z zakupem wyposażenia niezbędnego do prowadzenia niniejszej działalności, z wyłączeniem prac dot. wsparcia działalności administracyjno-biurowej</w:t>
            </w:r>
          </w:p>
        </w:tc>
        <w:tc>
          <w:tcPr>
            <w:tcW w:w="5528" w:type="dxa"/>
            <w:tcBorders>
              <w:top w:val="none" w:sz="0" w:space="0" w:color="auto"/>
              <w:left w:val="dotDotDash" w:sz="4" w:space="0" w:color="auto"/>
              <w:bottom w:val="none" w:sz="0" w:space="0" w:color="auto"/>
              <w:right w:val="none" w:sz="0" w:space="0" w:color="auto"/>
            </w:tcBorders>
            <w:shd w:val="clear" w:color="auto" w:fill="D9D9D9" w:themeFill="background1" w:themeFillShade="D9"/>
          </w:tcPr>
          <w:p w:rsidR="00A67591" w:rsidRPr="007B6C86" w:rsidRDefault="00A67591" w:rsidP="009C0DD1">
            <w:pPr>
              <w:spacing w:after="0"/>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lastRenderedPageBreak/>
              <w:t xml:space="preserve">Typy beneficjenta: </w:t>
            </w:r>
          </w:p>
          <w:p w:rsidR="00A67591" w:rsidRPr="007B6C86" w:rsidRDefault="00A67591" w:rsidP="001B39FC">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Jednostki samorządu terytorialnego oraz ich związki, porozumienia i stowarzyszenia, </w:t>
            </w:r>
          </w:p>
          <w:p w:rsidR="00A67591" w:rsidRPr="007B6C86" w:rsidRDefault="00A67591" w:rsidP="001B39FC">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Samorządowe jednostki organizacyjne sektora finansów publicznych posiadające osobowość prawną,</w:t>
            </w:r>
          </w:p>
          <w:p w:rsidR="00A67591" w:rsidRPr="007B6C86" w:rsidRDefault="00A67591" w:rsidP="001B39FC">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Służby ratownicze i bezpieczeństwa publicznego,</w:t>
            </w:r>
          </w:p>
          <w:p w:rsidR="00A67591" w:rsidRPr="007B6C86" w:rsidRDefault="00A67591" w:rsidP="001B39FC">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Przedsiębiorstwa społeczne, zgodnie definicją Krajowego Programu Rozwoju Ekonomii Społecznej, </w:t>
            </w:r>
          </w:p>
          <w:p w:rsidR="00A67591" w:rsidRPr="007B6C86" w:rsidRDefault="00A67591" w:rsidP="001B39FC">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Podmioty działające w oparciu o partnerstwo publiczno-prywatne, </w:t>
            </w:r>
          </w:p>
          <w:p w:rsidR="00A67591" w:rsidRPr="007B6C86" w:rsidRDefault="00A67591" w:rsidP="001B39FC">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Spółki prawa handlowego, w których większość udziałów lub akcji posiadają jednostki samorządu terytorialnego lub ich związki,</w:t>
            </w:r>
          </w:p>
          <w:p w:rsidR="00A67591" w:rsidRPr="007B6C86" w:rsidRDefault="00A67591" w:rsidP="001B39FC">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 xml:space="preserve">Organizacje pozarządowe, </w:t>
            </w:r>
          </w:p>
          <w:p w:rsidR="00A67591" w:rsidRPr="007B6C86" w:rsidRDefault="00A67591" w:rsidP="001B39FC">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Jednostki zaliczane do sektora finansów publicznych posiadające osobowość prawną niewymienione wyżej,</w:t>
            </w:r>
          </w:p>
          <w:p w:rsidR="00A67591" w:rsidRPr="007B6C86" w:rsidRDefault="00A67591" w:rsidP="001B39FC">
            <w:pPr>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onstantia" w:hAnsi="Constantia"/>
                <w:sz w:val="18"/>
                <w:szCs w:val="18"/>
                <w:lang w:eastAsia="pl-PL"/>
              </w:rPr>
            </w:pPr>
            <w:r w:rsidRPr="007B6C86">
              <w:rPr>
                <w:rFonts w:ascii="Constantia" w:hAnsi="Constantia"/>
                <w:sz w:val="18"/>
                <w:szCs w:val="18"/>
                <w:lang w:eastAsia="pl-PL"/>
              </w:rPr>
              <w:t>MŚP (przedsiębiorstwa muszą prowadzić działalność na terenie województwa lubelskiego).</w:t>
            </w:r>
          </w:p>
        </w:tc>
      </w:tr>
    </w:tbl>
    <w:tbl>
      <w:tblPr>
        <w:tblW w:w="5072" w:type="pct"/>
        <w:shd w:val="clear" w:color="auto" w:fill="943634" w:themeFill="accent2" w:themeFillShade="BF"/>
        <w:tblLayout w:type="fixed"/>
        <w:tblLook w:val="04A0" w:firstRow="1" w:lastRow="0" w:firstColumn="1" w:lastColumn="0" w:noHBand="0" w:noVBand="1"/>
      </w:tblPr>
      <w:tblGrid>
        <w:gridCol w:w="14425"/>
      </w:tblGrid>
      <w:tr w:rsidR="002C672C" w:rsidRPr="002C672C" w:rsidTr="00B972AF">
        <w:trPr>
          <w:trHeight w:val="1825"/>
        </w:trPr>
        <w:tc>
          <w:tcPr>
            <w:tcW w:w="5000" w:type="pct"/>
            <w:shd w:val="clear" w:color="auto" w:fill="365F91" w:themeFill="accent1" w:themeFillShade="BF"/>
          </w:tcPr>
          <w:p w:rsidR="002C672C" w:rsidRPr="002C672C" w:rsidRDefault="002C672C" w:rsidP="002C672C">
            <w:pPr>
              <w:widowControl w:val="0"/>
              <w:tabs>
                <w:tab w:val="left" w:pos="567"/>
              </w:tabs>
              <w:suppressAutoHyphens/>
              <w:spacing w:before="120" w:after="120"/>
              <w:jc w:val="both"/>
              <w:rPr>
                <w:rFonts w:ascii="Constantia" w:eastAsia="Times New Roman" w:hAnsi="Constantia"/>
                <w:b/>
                <w:bCs/>
                <w:color w:val="FFFFFF"/>
                <w:szCs w:val="18"/>
                <w:u w:val="single"/>
                <w:lang w:eastAsia="pl-PL"/>
              </w:rPr>
            </w:pPr>
            <w:r w:rsidRPr="002C672C">
              <w:rPr>
                <w:rFonts w:ascii="Constantia" w:eastAsia="Times New Roman" w:hAnsi="Constantia"/>
                <w:b/>
                <w:bCs/>
                <w:color w:val="FFFFFF"/>
                <w:szCs w:val="18"/>
                <w:u w:val="single"/>
                <w:lang w:eastAsia="pl-PL"/>
              </w:rPr>
              <w:lastRenderedPageBreak/>
              <w:t>Ponadto fundusze na realizację działań zaproponowanych w projekcie wpisują się w cele główne :</w:t>
            </w:r>
          </w:p>
          <w:p w:rsidR="002C672C" w:rsidRPr="002C672C" w:rsidRDefault="002C672C" w:rsidP="00BB5364">
            <w:pPr>
              <w:widowControl w:val="0"/>
              <w:numPr>
                <w:ilvl w:val="0"/>
                <w:numId w:val="6"/>
              </w:numPr>
              <w:tabs>
                <w:tab w:val="left" w:pos="567"/>
              </w:tabs>
              <w:suppressAutoHyphens/>
              <w:spacing w:before="120" w:after="120"/>
              <w:contextualSpacing/>
              <w:jc w:val="both"/>
              <w:rPr>
                <w:rFonts w:ascii="Constantia" w:eastAsia="Times New Roman" w:hAnsi="Constantia"/>
                <w:b/>
                <w:bCs/>
                <w:color w:val="FFFFFF"/>
                <w:sz w:val="20"/>
                <w:szCs w:val="18"/>
                <w:lang w:eastAsia="pl-PL"/>
              </w:rPr>
            </w:pPr>
            <w:r w:rsidRPr="002C672C">
              <w:rPr>
                <w:rFonts w:ascii="Constantia" w:eastAsia="Times New Roman" w:hAnsi="Constantia"/>
                <w:b/>
                <w:bCs/>
                <w:color w:val="FFFFFF"/>
                <w:sz w:val="20"/>
                <w:szCs w:val="18"/>
                <w:lang w:eastAsia="pl-PL"/>
              </w:rPr>
              <w:t>Oś Priorytetowa 9. Rynek pracy</w:t>
            </w:r>
          </w:p>
          <w:p w:rsidR="002C672C" w:rsidRPr="002C672C" w:rsidRDefault="002C672C" w:rsidP="00BB5364">
            <w:pPr>
              <w:widowControl w:val="0"/>
              <w:numPr>
                <w:ilvl w:val="0"/>
                <w:numId w:val="6"/>
              </w:numPr>
              <w:tabs>
                <w:tab w:val="left" w:pos="567"/>
              </w:tabs>
              <w:suppressAutoHyphens/>
              <w:spacing w:before="120" w:after="120"/>
              <w:contextualSpacing/>
              <w:jc w:val="both"/>
              <w:rPr>
                <w:rFonts w:ascii="Constantia" w:eastAsia="Times New Roman" w:hAnsi="Constantia"/>
                <w:b/>
                <w:bCs/>
                <w:color w:val="FFFFFF"/>
                <w:sz w:val="20"/>
                <w:szCs w:val="18"/>
                <w:lang w:eastAsia="pl-PL"/>
              </w:rPr>
            </w:pPr>
            <w:r w:rsidRPr="002C672C">
              <w:rPr>
                <w:rFonts w:ascii="Constantia" w:eastAsia="Times New Roman" w:hAnsi="Constantia"/>
                <w:b/>
                <w:bCs/>
                <w:color w:val="FFFFFF"/>
                <w:sz w:val="20"/>
                <w:szCs w:val="18"/>
                <w:lang w:eastAsia="pl-PL"/>
              </w:rPr>
              <w:t>Oś Priorytetowa 1o. Adaptacyjność przedsiębiorstw i pracowników do zmian</w:t>
            </w:r>
          </w:p>
          <w:p w:rsidR="002C672C" w:rsidRPr="002C672C" w:rsidRDefault="002C672C" w:rsidP="00BB5364">
            <w:pPr>
              <w:widowControl w:val="0"/>
              <w:numPr>
                <w:ilvl w:val="0"/>
                <w:numId w:val="6"/>
              </w:numPr>
              <w:tabs>
                <w:tab w:val="left" w:pos="567"/>
              </w:tabs>
              <w:suppressAutoHyphens/>
              <w:spacing w:before="120" w:after="120"/>
              <w:contextualSpacing/>
              <w:jc w:val="both"/>
              <w:rPr>
                <w:rFonts w:ascii="Constantia" w:eastAsia="Times New Roman" w:hAnsi="Constantia"/>
                <w:b/>
                <w:bCs/>
                <w:color w:val="FFFFFF"/>
                <w:sz w:val="20"/>
                <w:szCs w:val="18"/>
                <w:lang w:eastAsia="pl-PL"/>
              </w:rPr>
            </w:pPr>
            <w:r w:rsidRPr="002C672C">
              <w:rPr>
                <w:rFonts w:ascii="Constantia" w:eastAsia="Times New Roman" w:hAnsi="Constantia"/>
                <w:b/>
                <w:bCs/>
                <w:color w:val="FFFFFF"/>
                <w:sz w:val="20"/>
                <w:szCs w:val="18"/>
                <w:lang w:eastAsia="pl-PL"/>
              </w:rPr>
              <w:t>Oś Priorytetowa 11. Włączenie społeczne</w:t>
            </w:r>
          </w:p>
          <w:p w:rsidR="002C672C" w:rsidRPr="00A67591" w:rsidRDefault="002C672C" w:rsidP="00BB5364">
            <w:pPr>
              <w:widowControl w:val="0"/>
              <w:numPr>
                <w:ilvl w:val="0"/>
                <w:numId w:val="6"/>
              </w:numPr>
              <w:tabs>
                <w:tab w:val="left" w:pos="567"/>
              </w:tabs>
              <w:suppressAutoHyphens/>
              <w:spacing w:before="120" w:after="120"/>
              <w:contextualSpacing/>
              <w:jc w:val="both"/>
              <w:rPr>
                <w:rFonts w:ascii="Constantia" w:eastAsia="Times New Roman" w:hAnsi="Constantia"/>
                <w:bCs/>
                <w:sz w:val="18"/>
                <w:szCs w:val="18"/>
                <w:lang w:eastAsia="pl-PL"/>
              </w:rPr>
            </w:pPr>
            <w:r w:rsidRPr="002C672C">
              <w:rPr>
                <w:rFonts w:ascii="Constantia" w:eastAsia="Times New Roman" w:hAnsi="Constantia"/>
                <w:b/>
                <w:bCs/>
                <w:color w:val="FFFFFF"/>
                <w:sz w:val="20"/>
                <w:szCs w:val="18"/>
                <w:lang w:eastAsia="pl-PL"/>
              </w:rPr>
              <w:t>Oś Priorytetowa 12. Edukacja, kwalifikacje i kompetencje</w:t>
            </w:r>
          </w:p>
        </w:tc>
      </w:tr>
    </w:tbl>
    <w:p w:rsidR="002C672C" w:rsidRPr="00B972AF" w:rsidRDefault="002C672C" w:rsidP="002C672C">
      <w:pPr>
        <w:autoSpaceDE w:val="0"/>
        <w:autoSpaceDN w:val="0"/>
        <w:adjustRightInd w:val="0"/>
        <w:spacing w:before="120" w:after="120"/>
        <w:jc w:val="right"/>
        <w:rPr>
          <w:rFonts w:ascii="Constantia" w:hAnsi="Constantia" w:cs="Calibri"/>
          <w:i/>
          <w:color w:val="000000"/>
          <w:sz w:val="18"/>
          <w:szCs w:val="24"/>
        </w:rPr>
      </w:pPr>
      <w:r w:rsidRPr="00B972AF">
        <w:rPr>
          <w:rFonts w:ascii="Constantia" w:hAnsi="Constantia" w:cs="Calibri"/>
          <w:i/>
          <w:color w:val="000000"/>
          <w:sz w:val="18"/>
          <w:szCs w:val="24"/>
        </w:rPr>
        <w:t>Źródło: Opracowanie własne na podstawie Regionalnego Programu Operacyjnego Województwa Lubelskiego na lata 2014-2020</w:t>
      </w:r>
    </w:p>
    <w:p w:rsidR="002C672C" w:rsidRPr="002C672C" w:rsidRDefault="002C672C" w:rsidP="002C672C">
      <w:pPr>
        <w:spacing w:before="120" w:after="120"/>
        <w:rPr>
          <w:lang w:eastAsia="pl-PL"/>
        </w:rPr>
        <w:sectPr w:rsidR="002C672C" w:rsidRPr="002C672C" w:rsidSect="00A57223">
          <w:footerReference w:type="default" r:id="rId77"/>
          <w:pgSz w:w="16838" w:h="11906" w:orient="landscape"/>
          <w:pgMar w:top="1417" w:right="1417" w:bottom="1417" w:left="1417" w:header="708" w:footer="708" w:gutter="0"/>
          <w:cols w:space="708"/>
          <w:docGrid w:linePitch="360"/>
        </w:sectPr>
      </w:pPr>
    </w:p>
    <w:p w:rsidR="002C672C" w:rsidRPr="007D06E8" w:rsidRDefault="002C672C" w:rsidP="003027FE">
      <w:pPr>
        <w:pStyle w:val="Nagwek3"/>
        <w:numPr>
          <w:ilvl w:val="0"/>
          <w:numId w:val="58"/>
        </w:numPr>
        <w:shd w:val="clear" w:color="auto" w:fill="365F91" w:themeFill="accent1" w:themeFillShade="BF"/>
        <w:spacing w:before="120" w:after="240"/>
        <w:ind w:left="1134" w:hanging="425"/>
        <w:rPr>
          <w:rFonts w:ascii="Constantia" w:hAnsi="Constantia"/>
        </w:rPr>
      </w:pPr>
      <w:bookmarkStart w:id="815" w:name="_Toc360606300"/>
      <w:bookmarkStart w:id="816" w:name="_Toc421607736"/>
      <w:bookmarkStart w:id="817" w:name="_Toc423039124"/>
      <w:bookmarkStart w:id="818" w:name="_Toc429032564"/>
      <w:r w:rsidRPr="002C672C">
        <w:rPr>
          <w:rFonts w:ascii="Constantia" w:hAnsi="Constantia"/>
        </w:rPr>
        <w:lastRenderedPageBreak/>
        <w:t>Inne źródła finansowania</w:t>
      </w:r>
      <w:bookmarkEnd w:id="815"/>
      <w:bookmarkEnd w:id="816"/>
      <w:bookmarkEnd w:id="817"/>
      <w:bookmarkEnd w:id="818"/>
    </w:p>
    <w:p w:rsidR="002C672C" w:rsidRPr="003027FE" w:rsidRDefault="002C672C" w:rsidP="007E6B0F">
      <w:pPr>
        <w:autoSpaceDE w:val="0"/>
        <w:autoSpaceDN w:val="0"/>
        <w:adjustRightInd w:val="0"/>
        <w:spacing w:before="120" w:after="120"/>
        <w:contextualSpacing/>
        <w:jc w:val="both"/>
        <w:rPr>
          <w:rFonts w:ascii="Constantia" w:hAnsi="Constantia"/>
          <w:b/>
          <w:i/>
          <w:color w:val="244061" w:themeColor="accent1" w:themeShade="80"/>
          <w:u w:val="single"/>
        </w:rPr>
      </w:pPr>
      <w:r w:rsidRPr="003027FE">
        <w:rPr>
          <w:rFonts w:ascii="Constantia" w:hAnsi="Constantia"/>
          <w:b/>
          <w:i/>
          <w:color w:val="244061" w:themeColor="accent1" w:themeShade="80"/>
          <w:u w:val="single"/>
        </w:rPr>
        <w:t xml:space="preserve">Third Party </w:t>
      </w:r>
      <w:proofErr w:type="spellStart"/>
      <w:r w:rsidRPr="003027FE">
        <w:rPr>
          <w:rFonts w:ascii="Constantia" w:hAnsi="Constantia"/>
          <w:b/>
          <w:i/>
          <w:color w:val="244061" w:themeColor="accent1" w:themeShade="80"/>
          <w:u w:val="single"/>
        </w:rPr>
        <w:t>Financing</w:t>
      </w:r>
      <w:proofErr w:type="spellEnd"/>
      <w:r w:rsidRPr="003027FE">
        <w:rPr>
          <w:rFonts w:ascii="Constantia" w:hAnsi="Constantia"/>
          <w:b/>
          <w:i/>
          <w:color w:val="244061" w:themeColor="accent1" w:themeShade="80"/>
          <w:u w:val="single"/>
        </w:rPr>
        <w:t xml:space="preserve"> (TPF)</w:t>
      </w:r>
    </w:p>
    <w:p w:rsidR="002C672C" w:rsidRPr="002C672C" w:rsidRDefault="002C672C" w:rsidP="007E6B0F">
      <w:pPr>
        <w:autoSpaceDE w:val="0"/>
        <w:autoSpaceDN w:val="0"/>
        <w:adjustRightInd w:val="0"/>
        <w:spacing w:before="120" w:after="120"/>
        <w:ind w:firstLine="708"/>
        <w:jc w:val="both"/>
        <w:rPr>
          <w:rFonts w:ascii="Constantia" w:hAnsi="Constantia"/>
        </w:rPr>
      </w:pPr>
      <w:r w:rsidRPr="002C672C">
        <w:rPr>
          <w:rFonts w:ascii="Constantia" w:hAnsi="Constantia"/>
        </w:rPr>
        <w:t>Jednym z rozwiązań jest finansowanie przedsięwzięć energooszczędnych przez zewnętrzną („trzecią”) stronę, którą najczęściej bywa bank. Realizator w formie kredytu przeprowadza działania na rzecz poprawy efektywności energetycznej budynku użytkownika. Wykorzystuje przy tym rozwiązania techniczne jak i organizacyjne, które powinny być najefektywniejsze na rynku, co niesie za sobą pokaźne obciążenie finansowe. Następnie kredyt ten jest spłacany na podstawie różnicy w rachunku za energię przed i po wdrożeniu przedsięwzięć. Tym samym właściciel nie tylko redukuje emisję CO</w:t>
      </w:r>
      <w:r w:rsidRPr="002C672C">
        <w:rPr>
          <w:rFonts w:ascii="Constantia" w:hAnsi="Constantia"/>
          <w:vertAlign w:val="subscript"/>
        </w:rPr>
        <w:t>2</w:t>
      </w:r>
      <w:r w:rsidRPr="002C672C">
        <w:rPr>
          <w:rFonts w:ascii="Constantia" w:hAnsi="Constantia"/>
        </w:rPr>
        <w:t xml:space="preserve"> oraz poprawia efekt wizualny budynku, ale również robi to ogólnie rzecz biorąc nie ponosząc żadnych kosztów finansowych.</w:t>
      </w:r>
    </w:p>
    <w:p w:rsidR="002C672C" w:rsidRPr="003027FE" w:rsidRDefault="002C672C" w:rsidP="007E6B0F">
      <w:pPr>
        <w:autoSpaceDE w:val="0"/>
        <w:autoSpaceDN w:val="0"/>
        <w:adjustRightInd w:val="0"/>
        <w:spacing w:before="120" w:after="120"/>
        <w:contextualSpacing/>
        <w:jc w:val="both"/>
        <w:rPr>
          <w:rFonts w:ascii="Constantia" w:hAnsi="Constantia"/>
          <w:b/>
          <w:i/>
          <w:color w:val="244061" w:themeColor="accent1" w:themeShade="80"/>
          <w:u w:val="single"/>
        </w:rPr>
      </w:pPr>
      <w:r w:rsidRPr="003027FE">
        <w:rPr>
          <w:rFonts w:ascii="Constantia" w:hAnsi="Constantia"/>
          <w:b/>
          <w:i/>
          <w:color w:val="244061" w:themeColor="accent1" w:themeShade="80"/>
          <w:u w:val="single"/>
        </w:rPr>
        <w:t>Energy Services Company (ESCO)</w:t>
      </w:r>
    </w:p>
    <w:p w:rsidR="002C672C" w:rsidRPr="002C672C" w:rsidRDefault="002C672C" w:rsidP="007E6B0F">
      <w:pPr>
        <w:autoSpaceDE w:val="0"/>
        <w:autoSpaceDN w:val="0"/>
        <w:adjustRightInd w:val="0"/>
        <w:spacing w:before="120" w:after="120"/>
        <w:ind w:firstLine="708"/>
        <w:jc w:val="both"/>
        <w:rPr>
          <w:rFonts w:ascii="Constantia" w:hAnsi="Constantia"/>
        </w:rPr>
      </w:pPr>
      <w:r w:rsidRPr="002C672C">
        <w:rPr>
          <w:rFonts w:ascii="Constantia" w:hAnsi="Constantia"/>
        </w:rPr>
        <w:t>Zdecydowanie szerszą ofertę rynkową wykazują firmy ESCO. Są to przedsiębiorstwa handlowe proponujące następujące usługi:</w:t>
      </w:r>
    </w:p>
    <w:p w:rsidR="002C672C" w:rsidRPr="00E83AA2" w:rsidRDefault="002C672C" w:rsidP="001B39FC">
      <w:pPr>
        <w:pStyle w:val="Akapitzlist"/>
        <w:numPr>
          <w:ilvl w:val="0"/>
          <w:numId w:val="39"/>
        </w:numPr>
        <w:autoSpaceDE w:val="0"/>
        <w:autoSpaceDN w:val="0"/>
        <w:adjustRightInd w:val="0"/>
        <w:spacing w:after="0"/>
        <w:ind w:left="714" w:hanging="357"/>
        <w:contextualSpacing w:val="0"/>
        <w:rPr>
          <w:rFonts w:ascii="Constantia" w:hAnsi="Constantia"/>
        </w:rPr>
      </w:pPr>
      <w:r w:rsidRPr="00E83AA2">
        <w:rPr>
          <w:rFonts w:ascii="Constantia" w:hAnsi="Constantia"/>
        </w:rPr>
        <w:t xml:space="preserve">consulting w zakresie technicznym i technologicznym; </w:t>
      </w:r>
    </w:p>
    <w:p w:rsidR="002C672C" w:rsidRPr="00E83AA2" w:rsidRDefault="002C672C" w:rsidP="001B39FC">
      <w:pPr>
        <w:pStyle w:val="Akapitzlist"/>
        <w:numPr>
          <w:ilvl w:val="0"/>
          <w:numId w:val="39"/>
        </w:numPr>
        <w:autoSpaceDE w:val="0"/>
        <w:autoSpaceDN w:val="0"/>
        <w:adjustRightInd w:val="0"/>
        <w:spacing w:after="0"/>
        <w:ind w:left="714" w:hanging="357"/>
        <w:contextualSpacing w:val="0"/>
        <w:rPr>
          <w:rFonts w:ascii="Constantia" w:hAnsi="Constantia"/>
        </w:rPr>
      </w:pPr>
      <w:r w:rsidRPr="00E83AA2">
        <w:rPr>
          <w:rFonts w:ascii="Constantia" w:hAnsi="Constantia"/>
        </w:rPr>
        <w:t xml:space="preserve">wykonawstwo ogólne; </w:t>
      </w:r>
    </w:p>
    <w:p w:rsidR="002C672C" w:rsidRPr="00E83AA2" w:rsidRDefault="002C672C" w:rsidP="001B39FC">
      <w:pPr>
        <w:pStyle w:val="Akapitzlist"/>
        <w:numPr>
          <w:ilvl w:val="0"/>
          <w:numId w:val="39"/>
        </w:numPr>
        <w:autoSpaceDE w:val="0"/>
        <w:autoSpaceDN w:val="0"/>
        <w:adjustRightInd w:val="0"/>
        <w:spacing w:after="0"/>
        <w:ind w:left="714" w:hanging="357"/>
        <w:contextualSpacing w:val="0"/>
        <w:rPr>
          <w:rFonts w:ascii="Constantia" w:hAnsi="Constantia"/>
        </w:rPr>
      </w:pPr>
      <w:r w:rsidRPr="00E83AA2">
        <w:rPr>
          <w:rFonts w:ascii="Constantia" w:hAnsi="Constantia"/>
        </w:rPr>
        <w:t xml:space="preserve">analiza energetyczna; </w:t>
      </w:r>
    </w:p>
    <w:p w:rsidR="002C672C" w:rsidRPr="00E83AA2" w:rsidRDefault="002C672C" w:rsidP="001B39FC">
      <w:pPr>
        <w:pStyle w:val="Akapitzlist"/>
        <w:numPr>
          <w:ilvl w:val="0"/>
          <w:numId w:val="39"/>
        </w:numPr>
        <w:autoSpaceDE w:val="0"/>
        <w:autoSpaceDN w:val="0"/>
        <w:adjustRightInd w:val="0"/>
        <w:spacing w:after="0"/>
        <w:ind w:left="714" w:hanging="357"/>
        <w:contextualSpacing w:val="0"/>
        <w:rPr>
          <w:rFonts w:ascii="Constantia" w:hAnsi="Constantia"/>
        </w:rPr>
      </w:pPr>
      <w:r w:rsidRPr="00E83AA2">
        <w:rPr>
          <w:rFonts w:ascii="Constantia" w:hAnsi="Constantia"/>
        </w:rPr>
        <w:t xml:space="preserve">zarządzanie projektem; </w:t>
      </w:r>
    </w:p>
    <w:p w:rsidR="002C672C" w:rsidRPr="00E83AA2" w:rsidRDefault="002C672C" w:rsidP="001B39FC">
      <w:pPr>
        <w:pStyle w:val="Akapitzlist"/>
        <w:numPr>
          <w:ilvl w:val="0"/>
          <w:numId w:val="39"/>
        </w:numPr>
        <w:autoSpaceDE w:val="0"/>
        <w:autoSpaceDN w:val="0"/>
        <w:adjustRightInd w:val="0"/>
        <w:spacing w:after="0"/>
        <w:ind w:left="714" w:hanging="357"/>
        <w:contextualSpacing w:val="0"/>
        <w:rPr>
          <w:rFonts w:ascii="Constantia" w:hAnsi="Constantia"/>
        </w:rPr>
      </w:pPr>
      <w:r w:rsidRPr="00E83AA2">
        <w:rPr>
          <w:rFonts w:ascii="Constantia" w:hAnsi="Constantia"/>
          <w:u w:val="single"/>
        </w:rPr>
        <w:t>finansowanie projektu;</w:t>
      </w:r>
    </w:p>
    <w:p w:rsidR="002C672C" w:rsidRPr="00E83AA2" w:rsidRDefault="002C672C" w:rsidP="001B39FC">
      <w:pPr>
        <w:pStyle w:val="Akapitzlist"/>
        <w:numPr>
          <w:ilvl w:val="0"/>
          <w:numId w:val="39"/>
        </w:numPr>
        <w:autoSpaceDE w:val="0"/>
        <w:autoSpaceDN w:val="0"/>
        <w:adjustRightInd w:val="0"/>
        <w:spacing w:after="0"/>
        <w:ind w:left="714" w:hanging="357"/>
        <w:contextualSpacing w:val="0"/>
        <w:rPr>
          <w:rFonts w:ascii="Constantia" w:hAnsi="Constantia"/>
        </w:rPr>
      </w:pPr>
      <w:r w:rsidRPr="00E83AA2">
        <w:rPr>
          <w:rFonts w:ascii="Constantia" w:hAnsi="Constantia"/>
        </w:rPr>
        <w:t xml:space="preserve">szkolenia; </w:t>
      </w:r>
    </w:p>
    <w:p w:rsidR="002C672C" w:rsidRPr="00E83AA2" w:rsidRDefault="002C672C" w:rsidP="001B39FC">
      <w:pPr>
        <w:pStyle w:val="Akapitzlist"/>
        <w:numPr>
          <w:ilvl w:val="0"/>
          <w:numId w:val="39"/>
        </w:numPr>
        <w:autoSpaceDE w:val="0"/>
        <w:autoSpaceDN w:val="0"/>
        <w:adjustRightInd w:val="0"/>
        <w:spacing w:after="0"/>
        <w:ind w:left="714" w:hanging="357"/>
        <w:contextualSpacing w:val="0"/>
        <w:rPr>
          <w:rFonts w:ascii="Constantia" w:hAnsi="Constantia"/>
        </w:rPr>
      </w:pPr>
      <w:r w:rsidRPr="00E83AA2">
        <w:rPr>
          <w:rFonts w:ascii="Constantia" w:hAnsi="Constantia"/>
        </w:rPr>
        <w:t xml:space="preserve">zabezpieczenia należytego wykonania umowy; </w:t>
      </w:r>
    </w:p>
    <w:p w:rsidR="002C672C" w:rsidRPr="00E83AA2" w:rsidRDefault="002C672C" w:rsidP="001B39FC">
      <w:pPr>
        <w:pStyle w:val="Akapitzlist"/>
        <w:numPr>
          <w:ilvl w:val="0"/>
          <w:numId w:val="39"/>
        </w:numPr>
        <w:autoSpaceDE w:val="0"/>
        <w:autoSpaceDN w:val="0"/>
        <w:adjustRightInd w:val="0"/>
        <w:spacing w:after="0"/>
        <w:ind w:left="714" w:hanging="357"/>
        <w:contextualSpacing w:val="0"/>
        <w:rPr>
          <w:rFonts w:ascii="Constantia" w:hAnsi="Constantia"/>
        </w:rPr>
      </w:pPr>
      <w:r w:rsidRPr="00E83AA2">
        <w:rPr>
          <w:rFonts w:ascii="Constantia" w:hAnsi="Constantia"/>
        </w:rPr>
        <w:t xml:space="preserve">pomiar zużycia energii; </w:t>
      </w:r>
    </w:p>
    <w:p w:rsidR="002C672C" w:rsidRPr="00E83AA2" w:rsidRDefault="002C672C" w:rsidP="001B39FC">
      <w:pPr>
        <w:pStyle w:val="Akapitzlist"/>
        <w:numPr>
          <w:ilvl w:val="0"/>
          <w:numId w:val="39"/>
        </w:numPr>
        <w:autoSpaceDE w:val="0"/>
        <w:autoSpaceDN w:val="0"/>
        <w:adjustRightInd w:val="0"/>
        <w:spacing w:after="0"/>
        <w:ind w:left="714" w:hanging="357"/>
        <w:contextualSpacing w:val="0"/>
        <w:rPr>
          <w:rFonts w:ascii="Constantia" w:hAnsi="Constantia"/>
        </w:rPr>
      </w:pPr>
      <w:r w:rsidRPr="00E83AA2">
        <w:rPr>
          <w:rFonts w:ascii="Constantia" w:hAnsi="Constantia"/>
        </w:rPr>
        <w:t>zrównoważone oszczędności energii;</w:t>
      </w:r>
    </w:p>
    <w:p w:rsidR="002C672C" w:rsidRPr="00E83AA2" w:rsidRDefault="002C672C" w:rsidP="001B39FC">
      <w:pPr>
        <w:pStyle w:val="Akapitzlist"/>
        <w:numPr>
          <w:ilvl w:val="0"/>
          <w:numId w:val="39"/>
        </w:numPr>
        <w:autoSpaceDE w:val="0"/>
        <w:autoSpaceDN w:val="0"/>
        <w:adjustRightInd w:val="0"/>
        <w:spacing w:after="0"/>
        <w:ind w:left="714" w:hanging="357"/>
        <w:contextualSpacing w:val="0"/>
        <w:rPr>
          <w:rFonts w:ascii="Constantia" w:hAnsi="Constantia"/>
        </w:rPr>
      </w:pPr>
      <w:r w:rsidRPr="00E83AA2">
        <w:rPr>
          <w:rFonts w:ascii="Constantia" w:hAnsi="Constantia"/>
        </w:rPr>
        <w:t>zarządzanie ryzykiem;</w:t>
      </w:r>
    </w:p>
    <w:p w:rsidR="002C672C" w:rsidRPr="002C672C" w:rsidRDefault="002C672C" w:rsidP="007E6B0F">
      <w:pPr>
        <w:autoSpaceDE w:val="0"/>
        <w:autoSpaceDN w:val="0"/>
        <w:adjustRightInd w:val="0"/>
        <w:spacing w:before="120" w:after="120"/>
        <w:ind w:firstLine="708"/>
        <w:jc w:val="both"/>
        <w:rPr>
          <w:rFonts w:ascii="Constantia" w:hAnsi="Constantia"/>
        </w:rPr>
      </w:pPr>
      <w:r w:rsidRPr="002C672C">
        <w:rPr>
          <w:rFonts w:ascii="Constantia" w:hAnsi="Constantia"/>
        </w:rPr>
        <w:t xml:space="preserve">Decyzja o sfinansowaniu projektu dla zainteresowanego podmiotu  następuje jedynie po przeprowadzeniu dogłębnej analizy własności, planów i rozwiązań efektywnych energetycznie, zapewniających opłacalność działań. Następnie, podobnie jak w przypadku  TPF, koszty inwestycyjne są rekompensowane z uzyskanych oszczędności zużycia energii w podmiotach. Istnieją cztery podstawowe rodzaje umów dotyczących poprawy efektywności energetycznej, ich wybór powinien nieść za sobą szczegółową indywidualną analizę formalno-techniczną. Są to umowy : </w:t>
      </w:r>
    </w:p>
    <w:p w:rsidR="002C672C" w:rsidRPr="002C672C" w:rsidRDefault="002C672C" w:rsidP="007E6B0F">
      <w:pPr>
        <w:numPr>
          <w:ilvl w:val="2"/>
          <w:numId w:val="3"/>
        </w:numPr>
        <w:autoSpaceDE w:val="0"/>
        <w:autoSpaceDN w:val="0"/>
        <w:adjustRightInd w:val="0"/>
        <w:spacing w:after="0"/>
        <w:ind w:left="425" w:hanging="357"/>
        <w:jc w:val="both"/>
        <w:rPr>
          <w:rFonts w:ascii="Constantia" w:hAnsi="Constantia"/>
        </w:rPr>
      </w:pPr>
      <w:r w:rsidRPr="002C672C">
        <w:rPr>
          <w:rFonts w:ascii="Constantia" w:hAnsi="Constantia"/>
        </w:rPr>
        <w:t xml:space="preserve">w których ESCO oferuje finansowanie i daje gwarancję oszczędności, co oznacza, że ESCO ponoszą ryzyko zarówno finansowe jak i dotyczące oszczędności energii; </w:t>
      </w:r>
    </w:p>
    <w:p w:rsidR="002C672C" w:rsidRPr="002C672C" w:rsidRDefault="002C672C" w:rsidP="007E6B0F">
      <w:pPr>
        <w:numPr>
          <w:ilvl w:val="2"/>
          <w:numId w:val="3"/>
        </w:numPr>
        <w:autoSpaceDE w:val="0"/>
        <w:autoSpaceDN w:val="0"/>
        <w:adjustRightInd w:val="0"/>
        <w:spacing w:after="0"/>
        <w:ind w:left="425" w:hanging="357"/>
        <w:jc w:val="both"/>
        <w:rPr>
          <w:rFonts w:ascii="Constantia" w:hAnsi="Constantia"/>
        </w:rPr>
      </w:pPr>
      <w:r w:rsidRPr="002C672C">
        <w:rPr>
          <w:rFonts w:ascii="Constantia" w:hAnsi="Constantia"/>
        </w:rPr>
        <w:t xml:space="preserve">w których ESCO bierze na siebie ryzyko dotyczące oszczędności energii, a za finansowanie odpowiedzialny jest klient; </w:t>
      </w:r>
    </w:p>
    <w:p w:rsidR="002C672C" w:rsidRPr="002C672C" w:rsidRDefault="002C672C" w:rsidP="007E6B0F">
      <w:pPr>
        <w:numPr>
          <w:ilvl w:val="2"/>
          <w:numId w:val="3"/>
        </w:numPr>
        <w:autoSpaceDE w:val="0"/>
        <w:autoSpaceDN w:val="0"/>
        <w:adjustRightInd w:val="0"/>
        <w:spacing w:after="0"/>
        <w:ind w:left="425" w:hanging="357"/>
        <w:jc w:val="both"/>
        <w:rPr>
          <w:rFonts w:ascii="Constantia" w:hAnsi="Constantia"/>
        </w:rPr>
      </w:pPr>
      <w:r w:rsidRPr="002C672C">
        <w:rPr>
          <w:rFonts w:ascii="Constantia" w:hAnsi="Constantia"/>
        </w:rPr>
        <w:t xml:space="preserve">umowy przewidujące całkowitą cesję oszczędności na ESCO na czas określony (ang. </w:t>
      </w:r>
      <w:proofErr w:type="spellStart"/>
      <w:r w:rsidRPr="002C672C">
        <w:rPr>
          <w:rFonts w:ascii="Constantia" w:hAnsi="Constantia"/>
        </w:rPr>
        <w:t>first</w:t>
      </w:r>
      <w:proofErr w:type="spellEnd"/>
      <w:r w:rsidRPr="002C672C">
        <w:rPr>
          <w:rFonts w:ascii="Constantia" w:hAnsi="Constantia"/>
        </w:rPr>
        <w:t xml:space="preserve"> out </w:t>
      </w:r>
      <w:proofErr w:type="spellStart"/>
      <w:r w:rsidRPr="002C672C">
        <w:rPr>
          <w:rFonts w:ascii="Constantia" w:hAnsi="Constantia"/>
        </w:rPr>
        <w:t>contracts</w:t>
      </w:r>
      <w:proofErr w:type="spellEnd"/>
      <w:r w:rsidRPr="002C672C">
        <w:rPr>
          <w:rFonts w:ascii="Constantia" w:hAnsi="Constantia"/>
        </w:rPr>
        <w:t xml:space="preserve">), w których wszystkie oszczędności z tytułu kosztów energii są wykorzystywane na spłatę odsetek i amortyzację długu do momentu całkowitej jego spłaty; </w:t>
      </w:r>
    </w:p>
    <w:p w:rsidR="002C672C" w:rsidRDefault="002C672C" w:rsidP="007E6B0F">
      <w:pPr>
        <w:numPr>
          <w:ilvl w:val="2"/>
          <w:numId w:val="3"/>
        </w:numPr>
        <w:autoSpaceDE w:val="0"/>
        <w:autoSpaceDN w:val="0"/>
        <w:adjustRightInd w:val="0"/>
        <w:spacing w:after="0"/>
        <w:ind w:left="425" w:hanging="357"/>
        <w:jc w:val="both"/>
        <w:rPr>
          <w:rFonts w:ascii="Constantia" w:hAnsi="Constantia"/>
        </w:rPr>
      </w:pPr>
      <w:r w:rsidRPr="002C672C">
        <w:rPr>
          <w:rFonts w:ascii="Constantia" w:hAnsi="Constantia"/>
        </w:rPr>
        <w:t>umowy o zarządzanie zużyciem energii, na podstawie których ESCO otrzymuje zapłatę za świadczenie usługi energetycznej, np. umowy tzw. „</w:t>
      </w:r>
      <w:proofErr w:type="spellStart"/>
      <w:r w:rsidRPr="002C672C">
        <w:rPr>
          <w:rFonts w:ascii="Constantia" w:hAnsi="Constantia"/>
        </w:rPr>
        <w:t>chauffage</w:t>
      </w:r>
      <w:proofErr w:type="spellEnd"/>
      <w:r w:rsidRPr="002C672C">
        <w:rPr>
          <w:rFonts w:ascii="Constantia" w:hAnsi="Constantia"/>
        </w:rPr>
        <w:t>” dotyczące ogrzewania lub oświetlenia danej przestrzeni.</w:t>
      </w:r>
    </w:p>
    <w:p w:rsidR="00653991" w:rsidRDefault="00653991" w:rsidP="00653991">
      <w:pPr>
        <w:autoSpaceDE w:val="0"/>
        <w:autoSpaceDN w:val="0"/>
        <w:adjustRightInd w:val="0"/>
        <w:spacing w:after="0"/>
        <w:ind w:left="425"/>
        <w:jc w:val="both"/>
        <w:rPr>
          <w:rFonts w:ascii="Constantia" w:hAnsi="Constantia"/>
        </w:rPr>
      </w:pPr>
    </w:p>
    <w:p w:rsidR="00653991" w:rsidRDefault="00653991" w:rsidP="00653991">
      <w:pPr>
        <w:autoSpaceDE w:val="0"/>
        <w:autoSpaceDN w:val="0"/>
        <w:adjustRightInd w:val="0"/>
        <w:spacing w:after="0"/>
        <w:ind w:left="425"/>
        <w:jc w:val="both"/>
        <w:rPr>
          <w:rFonts w:ascii="Constantia" w:hAnsi="Constantia"/>
        </w:rPr>
      </w:pPr>
    </w:p>
    <w:p w:rsidR="00653991" w:rsidRPr="002C672C" w:rsidRDefault="00653991" w:rsidP="00653991">
      <w:pPr>
        <w:autoSpaceDE w:val="0"/>
        <w:autoSpaceDN w:val="0"/>
        <w:adjustRightInd w:val="0"/>
        <w:spacing w:after="0"/>
        <w:ind w:left="425"/>
        <w:jc w:val="both"/>
        <w:rPr>
          <w:rFonts w:ascii="Constantia" w:hAnsi="Constantia"/>
        </w:rPr>
      </w:pPr>
    </w:p>
    <w:p w:rsidR="002C672C" w:rsidRPr="003027FE" w:rsidRDefault="002C672C" w:rsidP="007E6B0F">
      <w:pPr>
        <w:autoSpaceDE w:val="0"/>
        <w:autoSpaceDN w:val="0"/>
        <w:adjustRightInd w:val="0"/>
        <w:spacing w:before="120" w:after="120"/>
        <w:contextualSpacing/>
        <w:jc w:val="both"/>
        <w:rPr>
          <w:rFonts w:ascii="Constantia" w:hAnsi="Constantia"/>
          <w:b/>
          <w:i/>
          <w:color w:val="244061" w:themeColor="accent1" w:themeShade="80"/>
          <w:u w:val="single"/>
        </w:rPr>
      </w:pPr>
      <w:r w:rsidRPr="003027FE">
        <w:rPr>
          <w:rFonts w:ascii="Constantia" w:hAnsi="Constantia"/>
          <w:b/>
          <w:i/>
          <w:color w:val="244061" w:themeColor="accent1" w:themeShade="80"/>
          <w:u w:val="single"/>
        </w:rPr>
        <w:lastRenderedPageBreak/>
        <w:t>Kredyty bankowe - komercyjne</w:t>
      </w:r>
    </w:p>
    <w:p w:rsidR="002C672C" w:rsidRPr="002C672C" w:rsidRDefault="002C672C" w:rsidP="007E6B0F">
      <w:pPr>
        <w:autoSpaceDE w:val="0"/>
        <w:autoSpaceDN w:val="0"/>
        <w:adjustRightInd w:val="0"/>
        <w:spacing w:before="120" w:after="120"/>
        <w:ind w:firstLine="708"/>
        <w:jc w:val="both"/>
        <w:rPr>
          <w:rFonts w:ascii="Constantia" w:hAnsi="Constantia"/>
        </w:rPr>
      </w:pPr>
      <w:r w:rsidRPr="002C672C">
        <w:rPr>
          <w:rFonts w:ascii="Constantia" w:hAnsi="Constantia"/>
        </w:rPr>
        <w:t xml:space="preserve">Wybór tej formy finansowania inwestycji proekologicznych w </w:t>
      </w:r>
      <w:r w:rsidR="008C323A">
        <w:rPr>
          <w:rFonts w:ascii="Constantia" w:hAnsi="Constantia"/>
        </w:rPr>
        <w:t>G</w:t>
      </w:r>
      <w:r w:rsidRPr="002C672C">
        <w:rPr>
          <w:rFonts w:ascii="Constantia" w:hAnsi="Constantia"/>
        </w:rPr>
        <w:t>minie powinien być uzależniony od atrakcyjności oferty kredytowej banku jak i analizy szybkiej stopy zwrotu poniesionych nakładów.</w:t>
      </w:r>
      <w:r w:rsidR="00884781">
        <w:rPr>
          <w:rFonts w:ascii="Constantia" w:hAnsi="Constantia"/>
        </w:rPr>
        <w:t xml:space="preserve"> </w:t>
      </w:r>
      <w:r w:rsidRPr="002C672C">
        <w:rPr>
          <w:rFonts w:ascii="Constantia" w:hAnsi="Constantia"/>
        </w:rPr>
        <w:t>Korzystną w tym zakresie wydaje się oferta Banku Ochrony Środowiska – „Kredyty na realizację przedsięwzięć energooszczędnych”.  Beneficjentem może być zarówno przedsiębiorstwo jak i jednostka samorządu terytorialnego. Inwestor może wnioskować o kredyt na inwestycje prowadzące do ograniczenia zużycia energii elektrycznej, a w tym:</w:t>
      </w:r>
    </w:p>
    <w:p w:rsidR="002C672C" w:rsidRPr="00C97AC9" w:rsidRDefault="002C672C" w:rsidP="001B39FC">
      <w:pPr>
        <w:pStyle w:val="Akapitzlist"/>
        <w:numPr>
          <w:ilvl w:val="0"/>
          <w:numId w:val="40"/>
        </w:numPr>
        <w:autoSpaceDE w:val="0"/>
        <w:autoSpaceDN w:val="0"/>
        <w:adjustRightInd w:val="0"/>
        <w:spacing w:after="0"/>
        <w:ind w:left="1423" w:hanging="357"/>
        <w:contextualSpacing w:val="0"/>
        <w:rPr>
          <w:rFonts w:ascii="Constantia" w:hAnsi="Constantia"/>
        </w:rPr>
      </w:pPr>
      <w:r w:rsidRPr="00C97AC9">
        <w:rPr>
          <w:rFonts w:ascii="Constantia" w:hAnsi="Constantia"/>
        </w:rPr>
        <w:t>wymiana i/lub modernizacja, rozbudowa, oświetlenia ulicznego,</w:t>
      </w:r>
    </w:p>
    <w:p w:rsidR="002C672C" w:rsidRPr="00C97AC9" w:rsidRDefault="002C672C" w:rsidP="001B39FC">
      <w:pPr>
        <w:pStyle w:val="Akapitzlist"/>
        <w:numPr>
          <w:ilvl w:val="0"/>
          <w:numId w:val="40"/>
        </w:numPr>
        <w:autoSpaceDE w:val="0"/>
        <w:autoSpaceDN w:val="0"/>
        <w:adjustRightInd w:val="0"/>
        <w:spacing w:after="0"/>
        <w:ind w:left="1423" w:hanging="357"/>
        <w:contextualSpacing w:val="0"/>
        <w:rPr>
          <w:rFonts w:ascii="Constantia" w:hAnsi="Constantia"/>
        </w:rPr>
      </w:pPr>
      <w:r w:rsidRPr="00C97AC9">
        <w:rPr>
          <w:rFonts w:ascii="Constantia" w:hAnsi="Constantia"/>
        </w:rPr>
        <w:t>wymiana i/lub modernizacja oświetlenia wewnętrznego i zewnętrznego obiektów użyteczności publicznej, przemysłowych, usługowych itp.,</w:t>
      </w:r>
    </w:p>
    <w:p w:rsidR="002C672C" w:rsidRPr="00C97AC9" w:rsidRDefault="002C672C" w:rsidP="001B39FC">
      <w:pPr>
        <w:pStyle w:val="Akapitzlist"/>
        <w:numPr>
          <w:ilvl w:val="0"/>
          <w:numId w:val="40"/>
        </w:numPr>
        <w:autoSpaceDE w:val="0"/>
        <w:autoSpaceDN w:val="0"/>
        <w:adjustRightInd w:val="0"/>
        <w:spacing w:after="0"/>
        <w:ind w:left="1423" w:hanging="357"/>
        <w:contextualSpacing w:val="0"/>
        <w:rPr>
          <w:rFonts w:ascii="Constantia" w:hAnsi="Constantia"/>
        </w:rPr>
      </w:pPr>
      <w:r w:rsidRPr="00C97AC9">
        <w:rPr>
          <w:rFonts w:ascii="Constantia" w:hAnsi="Constantia"/>
        </w:rPr>
        <w:t>wymiana przemysłowych silników elektrycznych,</w:t>
      </w:r>
    </w:p>
    <w:p w:rsidR="002C672C" w:rsidRPr="00C97AC9" w:rsidRDefault="002C672C" w:rsidP="001B39FC">
      <w:pPr>
        <w:pStyle w:val="Akapitzlist"/>
        <w:numPr>
          <w:ilvl w:val="0"/>
          <w:numId w:val="40"/>
        </w:numPr>
        <w:autoSpaceDE w:val="0"/>
        <w:autoSpaceDN w:val="0"/>
        <w:adjustRightInd w:val="0"/>
        <w:spacing w:after="0"/>
        <w:ind w:left="1423" w:hanging="357"/>
        <w:contextualSpacing w:val="0"/>
        <w:rPr>
          <w:rFonts w:ascii="Constantia" w:hAnsi="Constantia"/>
        </w:rPr>
      </w:pPr>
      <w:r w:rsidRPr="00C97AC9">
        <w:rPr>
          <w:rFonts w:ascii="Constantia" w:hAnsi="Constantia"/>
        </w:rPr>
        <w:t>wymiana i/lub modernizacja dźwigów, w tym dźwigów osobowych w budynkach mieszkalnych,</w:t>
      </w:r>
    </w:p>
    <w:p w:rsidR="002C672C" w:rsidRPr="00C97AC9" w:rsidRDefault="002C672C" w:rsidP="001B39FC">
      <w:pPr>
        <w:pStyle w:val="Akapitzlist"/>
        <w:numPr>
          <w:ilvl w:val="0"/>
          <w:numId w:val="40"/>
        </w:numPr>
        <w:autoSpaceDE w:val="0"/>
        <w:autoSpaceDN w:val="0"/>
        <w:adjustRightInd w:val="0"/>
        <w:spacing w:after="0"/>
        <w:ind w:left="1423" w:hanging="357"/>
        <w:contextualSpacing w:val="0"/>
        <w:rPr>
          <w:rFonts w:ascii="Constantia" w:hAnsi="Constantia"/>
        </w:rPr>
      </w:pPr>
      <w:r w:rsidRPr="00C97AC9">
        <w:rPr>
          <w:rFonts w:ascii="Constantia" w:hAnsi="Constantia"/>
        </w:rPr>
        <w:t>modernizacja technologii na mniej energochłonną,</w:t>
      </w:r>
    </w:p>
    <w:p w:rsidR="002C672C" w:rsidRPr="00C97AC9" w:rsidRDefault="002C672C" w:rsidP="001B39FC">
      <w:pPr>
        <w:pStyle w:val="Akapitzlist"/>
        <w:numPr>
          <w:ilvl w:val="0"/>
          <w:numId w:val="40"/>
        </w:numPr>
        <w:autoSpaceDE w:val="0"/>
        <w:autoSpaceDN w:val="0"/>
        <w:adjustRightInd w:val="0"/>
        <w:spacing w:after="0"/>
        <w:ind w:left="1423" w:hanging="357"/>
        <w:contextualSpacing w:val="0"/>
        <w:rPr>
          <w:rFonts w:ascii="Constantia" w:hAnsi="Constantia"/>
        </w:rPr>
      </w:pPr>
      <w:r w:rsidRPr="00C97AC9">
        <w:rPr>
          <w:rFonts w:ascii="Constantia" w:hAnsi="Constantia"/>
        </w:rPr>
        <w:t>wykorzystanie energooszczędnych wyrobów i urządzeń w nowych instalacjach,</w:t>
      </w:r>
    </w:p>
    <w:p w:rsidR="002C672C" w:rsidRPr="00C97AC9" w:rsidRDefault="002C672C" w:rsidP="001B39FC">
      <w:pPr>
        <w:pStyle w:val="Akapitzlist"/>
        <w:numPr>
          <w:ilvl w:val="0"/>
          <w:numId w:val="40"/>
        </w:numPr>
        <w:autoSpaceDE w:val="0"/>
        <w:autoSpaceDN w:val="0"/>
        <w:adjustRightInd w:val="0"/>
        <w:spacing w:after="0"/>
        <w:ind w:left="1423" w:hanging="357"/>
        <w:contextualSpacing w:val="0"/>
        <w:rPr>
          <w:rFonts w:ascii="Constantia" w:hAnsi="Constantia"/>
        </w:rPr>
      </w:pPr>
      <w:r w:rsidRPr="00C97AC9">
        <w:rPr>
          <w:rFonts w:ascii="Constantia" w:hAnsi="Constantia"/>
        </w:rPr>
        <w:t>inne przedsięwzięcia służące oszczędności energii elektrycznej.</w:t>
      </w:r>
    </w:p>
    <w:p w:rsidR="002C672C" w:rsidRPr="003027FE" w:rsidRDefault="002C672C" w:rsidP="007E6B0F">
      <w:pPr>
        <w:autoSpaceDE w:val="0"/>
        <w:autoSpaceDN w:val="0"/>
        <w:adjustRightInd w:val="0"/>
        <w:spacing w:before="120" w:after="120"/>
        <w:contextualSpacing/>
        <w:jc w:val="both"/>
        <w:rPr>
          <w:rFonts w:ascii="Constantia" w:hAnsi="Constantia"/>
          <w:b/>
          <w:i/>
          <w:color w:val="244061" w:themeColor="accent1" w:themeShade="80"/>
          <w:u w:val="single"/>
        </w:rPr>
      </w:pPr>
      <w:r w:rsidRPr="003027FE">
        <w:rPr>
          <w:rFonts w:ascii="Constantia" w:hAnsi="Constantia"/>
          <w:b/>
          <w:i/>
          <w:color w:val="244061" w:themeColor="accent1" w:themeShade="80"/>
          <w:u w:val="single"/>
        </w:rPr>
        <w:t>Leasing</w:t>
      </w:r>
    </w:p>
    <w:p w:rsidR="002C672C" w:rsidRPr="002C672C" w:rsidRDefault="002C672C" w:rsidP="007E6B0F">
      <w:pPr>
        <w:autoSpaceDE w:val="0"/>
        <w:autoSpaceDN w:val="0"/>
        <w:adjustRightInd w:val="0"/>
        <w:spacing w:before="120" w:after="120"/>
        <w:ind w:firstLine="708"/>
        <w:jc w:val="both"/>
        <w:rPr>
          <w:rFonts w:ascii="Constantia" w:hAnsi="Constantia"/>
        </w:rPr>
      </w:pPr>
      <w:r w:rsidRPr="002C672C">
        <w:rPr>
          <w:rFonts w:ascii="Constantia" w:hAnsi="Constantia"/>
        </w:rPr>
        <w:t>Ciekawym rozwiązaniem dla samorządów z ograniczonym budżetem jest zawarcie umowy leasingowej na użytkowanie sprzętu podnoszącego efektywność energetyczną jednostki bez jego zakupu. Taka forma wsparcia niesie za sobą pewne ryzyko związane z prawem własności, jednak główni dostawcy sprzętu czasami zapewniają finansowanie swojego sprzętu (finansowanie przez dostawcę).</w:t>
      </w:r>
    </w:p>
    <w:p w:rsidR="008E3B26" w:rsidRDefault="008E3B26" w:rsidP="002C672C">
      <w:pPr>
        <w:autoSpaceDE w:val="0"/>
        <w:autoSpaceDN w:val="0"/>
        <w:adjustRightInd w:val="0"/>
        <w:spacing w:after="0"/>
        <w:ind w:firstLine="708"/>
        <w:jc w:val="both"/>
        <w:rPr>
          <w:rFonts w:ascii="Constantia" w:hAnsi="Constantia"/>
        </w:rPr>
        <w:sectPr w:rsidR="008E3B26" w:rsidSect="00884781">
          <w:headerReference w:type="even" r:id="rId78"/>
          <w:headerReference w:type="default" r:id="rId79"/>
          <w:footerReference w:type="default" r:id="rId80"/>
          <w:headerReference w:type="first" r:id="rId81"/>
          <w:footerReference w:type="first" r:id="rId82"/>
          <w:type w:val="continuous"/>
          <w:pgSz w:w="11906" w:h="16838"/>
          <w:pgMar w:top="1249" w:right="1133" w:bottom="1417" w:left="1417" w:header="708" w:footer="709" w:gutter="0"/>
          <w:cols w:space="708"/>
          <w:docGrid w:linePitch="360"/>
        </w:sectPr>
      </w:pPr>
    </w:p>
    <w:p w:rsidR="008E3B26" w:rsidRDefault="008E3B26" w:rsidP="002C672C">
      <w:pPr>
        <w:autoSpaceDE w:val="0"/>
        <w:autoSpaceDN w:val="0"/>
        <w:adjustRightInd w:val="0"/>
        <w:spacing w:after="0"/>
        <w:ind w:firstLine="708"/>
        <w:jc w:val="both"/>
        <w:rPr>
          <w:rFonts w:ascii="Constantia" w:hAnsi="Constantia"/>
        </w:rPr>
      </w:pPr>
    </w:p>
    <w:p w:rsidR="002C672C" w:rsidRPr="007D06E8" w:rsidRDefault="002C672C" w:rsidP="003027FE">
      <w:pPr>
        <w:pStyle w:val="Nagwek1"/>
        <w:shd w:val="clear" w:color="auto" w:fill="244061" w:themeFill="accent1" w:themeFillShade="80"/>
        <w:spacing w:before="0" w:after="240"/>
      </w:pPr>
      <w:bookmarkStart w:id="819" w:name="_Toc360606301"/>
      <w:bookmarkStart w:id="820" w:name="_Toc376687331"/>
      <w:bookmarkStart w:id="821" w:name="_Toc421607737"/>
      <w:bookmarkStart w:id="822" w:name="_Toc423039125"/>
      <w:bookmarkStart w:id="823" w:name="_Toc429032565"/>
      <w:r w:rsidRPr="002C672C">
        <w:t>Monitoring i ewaluacja</w:t>
      </w:r>
      <w:bookmarkEnd w:id="819"/>
      <w:bookmarkEnd w:id="820"/>
      <w:bookmarkEnd w:id="821"/>
      <w:bookmarkEnd w:id="822"/>
      <w:bookmarkEnd w:id="823"/>
    </w:p>
    <w:p w:rsidR="008E3B26" w:rsidRPr="008E3B26" w:rsidRDefault="008E3B26" w:rsidP="008E3B26">
      <w:pPr>
        <w:autoSpaceDE w:val="0"/>
        <w:autoSpaceDN w:val="0"/>
        <w:adjustRightInd w:val="0"/>
        <w:spacing w:after="0"/>
        <w:ind w:left="720"/>
        <w:contextualSpacing/>
        <w:jc w:val="both"/>
        <w:rPr>
          <w:rFonts w:ascii="Constantia" w:hAnsi="Constantia"/>
          <w:b/>
          <w:u w:val="single"/>
        </w:rPr>
      </w:pPr>
      <w:r w:rsidRPr="008E3B26">
        <w:rPr>
          <w:rFonts w:ascii="Constantia" w:hAnsi="Constantia"/>
          <w:b/>
          <w:u w:val="single"/>
        </w:rPr>
        <w:t xml:space="preserve">Monitoring </w:t>
      </w:r>
    </w:p>
    <w:p w:rsidR="008E3B26" w:rsidRPr="008E3B26" w:rsidRDefault="008E3B26" w:rsidP="00EB4047">
      <w:pPr>
        <w:autoSpaceDE w:val="0"/>
        <w:autoSpaceDN w:val="0"/>
        <w:adjustRightInd w:val="0"/>
        <w:spacing w:before="120" w:after="120"/>
        <w:ind w:firstLine="709"/>
        <w:jc w:val="both"/>
        <w:rPr>
          <w:rFonts w:ascii="Constantia" w:hAnsi="Constantia"/>
        </w:rPr>
      </w:pPr>
      <w:r w:rsidRPr="008E3B26">
        <w:rPr>
          <w:rFonts w:ascii="Constantia" w:hAnsi="Constantia"/>
        </w:rPr>
        <w:t xml:space="preserve">Stopień realizacji celu strategicznego oraz celów operacyjnych Planu Gospodarki Niskoemisyjnej </w:t>
      </w:r>
      <w:r>
        <w:rPr>
          <w:rFonts w:ascii="Constantia" w:hAnsi="Constantia"/>
        </w:rPr>
        <w:t xml:space="preserve">Gminy </w:t>
      </w:r>
      <w:r w:rsidR="004C3BB4">
        <w:rPr>
          <w:rFonts w:ascii="Constantia" w:hAnsi="Constantia"/>
        </w:rPr>
        <w:t>Abramów</w:t>
      </w:r>
      <w:r w:rsidRPr="008E3B26">
        <w:rPr>
          <w:rFonts w:ascii="Constantia" w:hAnsi="Constantia"/>
        </w:rPr>
        <w:t xml:space="preserve"> wymaga stałego monitoringu. Działanie to pozwala usprawniać proces wdrażania </w:t>
      </w:r>
      <w:r>
        <w:rPr>
          <w:rFonts w:ascii="Constantia" w:hAnsi="Constantia"/>
        </w:rPr>
        <w:t>Planu</w:t>
      </w:r>
      <w:r w:rsidRPr="008E3B26">
        <w:rPr>
          <w:rFonts w:ascii="Constantia" w:hAnsi="Constantia"/>
        </w:rPr>
        <w:t xml:space="preserve"> i adaptować go do zmieniających się z biegiem czasu warunków, a także daje możliwość reakcji </w:t>
      </w:r>
      <w:r w:rsidR="00CF4101">
        <w:rPr>
          <w:rFonts w:ascii="Constantia" w:hAnsi="Constantia"/>
        </w:rPr>
        <w:t>koniecznych</w:t>
      </w:r>
      <w:r w:rsidRPr="008E3B26">
        <w:rPr>
          <w:rFonts w:ascii="Constantia" w:hAnsi="Constantia"/>
        </w:rPr>
        <w:t xml:space="preserve"> dla wprowadzania ewentualnych poprawek. </w:t>
      </w:r>
    </w:p>
    <w:p w:rsidR="008E3B26" w:rsidRPr="008E3B26" w:rsidRDefault="008E3B26" w:rsidP="00EB4047">
      <w:pPr>
        <w:autoSpaceDE w:val="0"/>
        <w:autoSpaceDN w:val="0"/>
        <w:adjustRightInd w:val="0"/>
        <w:spacing w:before="120" w:after="120"/>
        <w:ind w:firstLine="709"/>
        <w:jc w:val="both"/>
        <w:rPr>
          <w:rFonts w:ascii="Constantia" w:hAnsi="Constantia"/>
        </w:rPr>
      </w:pPr>
      <w:r w:rsidRPr="008E3B26">
        <w:rPr>
          <w:rFonts w:ascii="Constantia" w:hAnsi="Constantia"/>
        </w:rPr>
        <w:t xml:space="preserve">Proces monitoringu Planu gospodarki niskoemisyjnej </w:t>
      </w:r>
      <w:r>
        <w:rPr>
          <w:rFonts w:ascii="Constantia" w:hAnsi="Constantia"/>
        </w:rPr>
        <w:t xml:space="preserve">Gminy </w:t>
      </w:r>
      <w:r w:rsidR="004C3BB4">
        <w:rPr>
          <w:rFonts w:ascii="Constantia" w:hAnsi="Constantia"/>
        </w:rPr>
        <w:t>Abramów</w:t>
      </w:r>
      <w:r w:rsidRPr="008E3B26">
        <w:rPr>
          <w:rFonts w:ascii="Constantia" w:hAnsi="Constantia"/>
        </w:rPr>
        <w:t xml:space="preserve"> powinien rozpocząć się sukcesywną aktualizacją danych energetycznych oraz innych danych o aktywności poszczególnych sektorów w ujęciu energetyczno-środowiskowym. Zbieranie danych </w:t>
      </w:r>
      <w:r>
        <w:rPr>
          <w:rFonts w:ascii="Constantia" w:hAnsi="Constantia"/>
        </w:rPr>
        <w:br/>
      </w:r>
      <w:r w:rsidRPr="008E3B26">
        <w:rPr>
          <w:rFonts w:ascii="Constantia" w:hAnsi="Constantia"/>
        </w:rPr>
        <w:t xml:space="preserve">i formułowanie ich wyników w sprawozdanie należy do obowiązku Koordynatora ds. monitoringu. </w:t>
      </w:r>
      <w:r w:rsidR="008E6054" w:rsidRPr="008E6054">
        <w:rPr>
          <w:rFonts w:ascii="Constantia" w:hAnsi="Constantia"/>
        </w:rPr>
        <w:t>Autorzy opracowania rekomendują przygotowanie sprawozdań monitorujących, w których poza danymi energetycznymi znajdą się również informacje na temat real</w:t>
      </w:r>
      <w:r w:rsidR="008E6054">
        <w:rPr>
          <w:rFonts w:ascii="Constantia" w:hAnsi="Constantia"/>
        </w:rPr>
        <w:t>izacji poszczególnych działań</w:t>
      </w:r>
      <w:r w:rsidRPr="008E3B26">
        <w:rPr>
          <w:rFonts w:ascii="Constantia" w:hAnsi="Constantia"/>
        </w:rPr>
        <w:t xml:space="preserve">. </w:t>
      </w:r>
      <w:r>
        <w:rPr>
          <w:rFonts w:ascii="Constantia" w:hAnsi="Constantia"/>
        </w:rPr>
        <w:t xml:space="preserve"> </w:t>
      </w:r>
    </w:p>
    <w:p w:rsidR="008E3B26" w:rsidRPr="008E3B26" w:rsidRDefault="008E3B26" w:rsidP="008E3B26">
      <w:pPr>
        <w:autoSpaceDE w:val="0"/>
        <w:autoSpaceDN w:val="0"/>
        <w:adjustRightInd w:val="0"/>
        <w:spacing w:before="120" w:after="120"/>
        <w:ind w:firstLine="708"/>
        <w:jc w:val="both"/>
        <w:rPr>
          <w:rFonts w:ascii="Constantia" w:hAnsi="Constantia"/>
        </w:rPr>
      </w:pPr>
      <w:r w:rsidRPr="008E3B26">
        <w:rPr>
          <w:rFonts w:ascii="Constantia" w:hAnsi="Constantia"/>
        </w:rPr>
        <w:t xml:space="preserve">Proponowany wzór sprawozdania: </w:t>
      </w:r>
    </w:p>
    <w:tbl>
      <w:tblPr>
        <w:tblStyle w:val="rednialista1akcent61"/>
        <w:tblW w:w="9464" w:type="dxa"/>
        <w:tblLook w:val="04A0" w:firstRow="1" w:lastRow="0" w:firstColumn="1" w:lastColumn="0" w:noHBand="0" w:noVBand="1"/>
      </w:tblPr>
      <w:tblGrid>
        <w:gridCol w:w="3794"/>
        <w:gridCol w:w="5670"/>
      </w:tblGrid>
      <w:tr w:rsidR="008E3B26" w:rsidRPr="008E3B26" w:rsidTr="008E3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rsidR="008E3B26" w:rsidRPr="008E3B26" w:rsidRDefault="008E3B26" w:rsidP="004C3BB4">
            <w:pPr>
              <w:spacing w:before="120" w:after="120" w:line="240" w:lineRule="auto"/>
              <w:jc w:val="center"/>
              <w:rPr>
                <w:rFonts w:ascii="Constantia" w:hAnsi="Constantia"/>
                <w:szCs w:val="24"/>
              </w:rPr>
            </w:pPr>
            <w:r w:rsidRPr="008E3B26">
              <w:rPr>
                <w:rFonts w:ascii="Constantia" w:hAnsi="Constantia"/>
                <w:szCs w:val="24"/>
              </w:rPr>
              <w:t xml:space="preserve">Sprawozdanie monitorujące realizację założeń </w:t>
            </w:r>
            <w:r w:rsidRPr="008E3B26">
              <w:rPr>
                <w:rFonts w:ascii="Constantia" w:hAnsi="Constantia"/>
                <w:szCs w:val="24"/>
              </w:rPr>
              <w:br/>
              <w:t xml:space="preserve">Planu Gospodarki Niskoemisyjnej </w:t>
            </w:r>
            <w:r w:rsidR="00EB4047">
              <w:rPr>
                <w:rFonts w:ascii="Constantia" w:hAnsi="Constantia"/>
              </w:rPr>
              <w:t xml:space="preserve">Gminy </w:t>
            </w:r>
            <w:r w:rsidR="004C3BB4">
              <w:rPr>
                <w:rFonts w:ascii="Constantia" w:hAnsi="Constantia"/>
              </w:rPr>
              <w:t>Abramów</w:t>
            </w:r>
          </w:p>
        </w:tc>
      </w:tr>
      <w:tr w:rsidR="008E3B26" w:rsidRPr="008E3B26" w:rsidTr="00B9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95B3D7" w:themeFill="accent1" w:themeFillTint="99"/>
          </w:tcPr>
          <w:p w:rsidR="008E3B26" w:rsidRPr="008E3B26" w:rsidRDefault="008E3B26" w:rsidP="008E3B26">
            <w:pPr>
              <w:spacing w:before="120" w:after="120" w:line="240" w:lineRule="auto"/>
              <w:rPr>
                <w:rFonts w:ascii="Constantia" w:hAnsi="Constantia"/>
                <w:szCs w:val="24"/>
              </w:rPr>
            </w:pPr>
            <w:r w:rsidRPr="008E3B26">
              <w:rPr>
                <w:rFonts w:ascii="Constantia" w:hAnsi="Constantia"/>
                <w:szCs w:val="24"/>
              </w:rPr>
              <w:t xml:space="preserve">Sprawozdanie za okres:  </w:t>
            </w:r>
          </w:p>
        </w:tc>
        <w:tc>
          <w:tcPr>
            <w:tcW w:w="5670" w:type="dxa"/>
            <w:shd w:val="clear" w:color="auto" w:fill="95B3D7" w:themeFill="accent1" w:themeFillTint="99"/>
          </w:tcPr>
          <w:p w:rsidR="008E3B26" w:rsidRPr="008E3B26" w:rsidRDefault="008E3B26" w:rsidP="008E3B2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onstantia" w:hAnsi="Constantia"/>
                <w:szCs w:val="24"/>
              </w:rPr>
            </w:pPr>
          </w:p>
        </w:tc>
      </w:tr>
      <w:tr w:rsidR="008E3B26" w:rsidRPr="008E3B26" w:rsidTr="008E3B26">
        <w:tc>
          <w:tcPr>
            <w:cnfStyle w:val="001000000000" w:firstRow="0" w:lastRow="0" w:firstColumn="1" w:lastColumn="0" w:oddVBand="0" w:evenVBand="0" w:oddHBand="0" w:evenHBand="0" w:firstRowFirstColumn="0" w:firstRowLastColumn="0" w:lastRowFirstColumn="0" w:lastRowLastColumn="0"/>
            <w:tcW w:w="3794" w:type="dxa"/>
          </w:tcPr>
          <w:p w:rsidR="008E3B26" w:rsidRPr="008E3B26" w:rsidRDefault="008E3B26" w:rsidP="008E3B26">
            <w:pPr>
              <w:spacing w:before="120" w:after="120" w:line="240" w:lineRule="auto"/>
              <w:rPr>
                <w:rFonts w:ascii="Constantia" w:hAnsi="Constantia"/>
                <w:szCs w:val="24"/>
              </w:rPr>
            </w:pPr>
            <w:r w:rsidRPr="008E3B26">
              <w:rPr>
                <w:rFonts w:ascii="Constantia" w:hAnsi="Constantia"/>
                <w:szCs w:val="24"/>
              </w:rPr>
              <w:t xml:space="preserve">Osoba sporządzająca: </w:t>
            </w:r>
          </w:p>
        </w:tc>
        <w:tc>
          <w:tcPr>
            <w:tcW w:w="5670" w:type="dxa"/>
          </w:tcPr>
          <w:p w:rsidR="008E3B26" w:rsidRPr="008E3B26" w:rsidRDefault="008E3B26" w:rsidP="008E3B2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Cs w:val="24"/>
              </w:rPr>
            </w:pPr>
          </w:p>
        </w:tc>
      </w:tr>
      <w:tr w:rsidR="008E3B26" w:rsidRPr="008E3B26" w:rsidTr="00B9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95B3D7" w:themeFill="accent1" w:themeFillTint="99"/>
          </w:tcPr>
          <w:p w:rsidR="008E3B26" w:rsidRPr="008E3B26" w:rsidRDefault="008E3B26" w:rsidP="008E3B26">
            <w:pPr>
              <w:spacing w:before="120" w:after="120" w:line="240" w:lineRule="auto"/>
              <w:rPr>
                <w:rFonts w:ascii="Constantia" w:hAnsi="Constantia"/>
                <w:szCs w:val="24"/>
              </w:rPr>
            </w:pPr>
            <w:r w:rsidRPr="008E3B26">
              <w:rPr>
                <w:rFonts w:ascii="Constantia" w:hAnsi="Constantia"/>
                <w:szCs w:val="24"/>
              </w:rPr>
              <w:t xml:space="preserve">Nazwa jednostki sprawdzanej: </w:t>
            </w:r>
          </w:p>
        </w:tc>
        <w:tc>
          <w:tcPr>
            <w:tcW w:w="5670" w:type="dxa"/>
            <w:shd w:val="clear" w:color="auto" w:fill="95B3D7" w:themeFill="accent1" w:themeFillTint="99"/>
          </w:tcPr>
          <w:p w:rsidR="008E3B26" w:rsidRPr="008E3B26" w:rsidRDefault="008E3B26" w:rsidP="008E3B2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onstantia" w:hAnsi="Constantia"/>
                <w:szCs w:val="24"/>
              </w:rPr>
            </w:pPr>
          </w:p>
        </w:tc>
      </w:tr>
      <w:tr w:rsidR="008E3B26" w:rsidRPr="008E3B26" w:rsidTr="008E3B26">
        <w:tc>
          <w:tcPr>
            <w:cnfStyle w:val="001000000000" w:firstRow="0" w:lastRow="0" w:firstColumn="1" w:lastColumn="0" w:oddVBand="0" w:evenVBand="0" w:oddHBand="0" w:evenHBand="0" w:firstRowFirstColumn="0" w:firstRowLastColumn="0" w:lastRowFirstColumn="0" w:lastRowLastColumn="0"/>
            <w:tcW w:w="3794" w:type="dxa"/>
          </w:tcPr>
          <w:p w:rsidR="008E3B26" w:rsidRPr="008E3B26" w:rsidRDefault="008E3B26" w:rsidP="008E3B26">
            <w:pPr>
              <w:spacing w:before="120" w:after="120" w:line="240" w:lineRule="auto"/>
              <w:rPr>
                <w:rFonts w:ascii="Constantia" w:hAnsi="Constantia"/>
                <w:szCs w:val="24"/>
              </w:rPr>
            </w:pPr>
            <w:r w:rsidRPr="008E3B26">
              <w:rPr>
                <w:rFonts w:ascii="Constantia" w:hAnsi="Constantia"/>
                <w:szCs w:val="24"/>
              </w:rPr>
              <w:t xml:space="preserve">Wielkość zużytej energii i paliw: </w:t>
            </w:r>
          </w:p>
        </w:tc>
        <w:tc>
          <w:tcPr>
            <w:tcW w:w="5670" w:type="dxa"/>
          </w:tcPr>
          <w:p w:rsidR="008E3B26" w:rsidRPr="008E3B26" w:rsidRDefault="008E3B26" w:rsidP="008E3B2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Cs w:val="24"/>
              </w:rPr>
            </w:pPr>
          </w:p>
        </w:tc>
      </w:tr>
      <w:tr w:rsidR="008E3B26" w:rsidRPr="008E3B26" w:rsidTr="00B9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95B3D7" w:themeFill="accent1" w:themeFillTint="99"/>
          </w:tcPr>
          <w:p w:rsidR="008E3B26" w:rsidRPr="008E3B26" w:rsidRDefault="008E3B26" w:rsidP="008E3B26">
            <w:pPr>
              <w:spacing w:before="120" w:after="120" w:line="240" w:lineRule="auto"/>
              <w:rPr>
                <w:rFonts w:ascii="Constantia" w:hAnsi="Constantia"/>
                <w:szCs w:val="24"/>
              </w:rPr>
            </w:pPr>
            <w:r w:rsidRPr="008E3B26">
              <w:rPr>
                <w:rFonts w:ascii="Constantia" w:hAnsi="Constantia"/>
                <w:szCs w:val="24"/>
              </w:rPr>
              <w:t xml:space="preserve">Liczba realizowanych projektów ich zakres: </w:t>
            </w:r>
          </w:p>
        </w:tc>
        <w:tc>
          <w:tcPr>
            <w:tcW w:w="5670" w:type="dxa"/>
            <w:shd w:val="clear" w:color="auto" w:fill="95B3D7" w:themeFill="accent1" w:themeFillTint="99"/>
          </w:tcPr>
          <w:p w:rsidR="008E3B26" w:rsidRPr="008E3B26" w:rsidRDefault="008E3B26" w:rsidP="008E3B2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onstantia" w:hAnsi="Constantia"/>
                <w:szCs w:val="24"/>
              </w:rPr>
            </w:pPr>
          </w:p>
        </w:tc>
      </w:tr>
      <w:tr w:rsidR="008E3B26" w:rsidRPr="008E3B26" w:rsidTr="008E3B26">
        <w:tc>
          <w:tcPr>
            <w:cnfStyle w:val="001000000000" w:firstRow="0" w:lastRow="0" w:firstColumn="1" w:lastColumn="0" w:oddVBand="0" w:evenVBand="0" w:oddHBand="0" w:evenHBand="0" w:firstRowFirstColumn="0" w:firstRowLastColumn="0" w:lastRowFirstColumn="0" w:lastRowLastColumn="0"/>
            <w:tcW w:w="3794" w:type="dxa"/>
          </w:tcPr>
          <w:p w:rsidR="008E3B26" w:rsidRPr="008E3B26" w:rsidRDefault="008E3B26" w:rsidP="008E3B26">
            <w:pPr>
              <w:spacing w:before="120" w:after="120" w:line="240" w:lineRule="auto"/>
              <w:rPr>
                <w:rFonts w:ascii="Constantia" w:hAnsi="Constantia"/>
                <w:szCs w:val="24"/>
              </w:rPr>
            </w:pPr>
            <w:r w:rsidRPr="008E3B26">
              <w:rPr>
                <w:rFonts w:ascii="Constantia" w:hAnsi="Constantia"/>
                <w:szCs w:val="24"/>
              </w:rPr>
              <w:t>Etap realizacji projektów:</w:t>
            </w:r>
          </w:p>
        </w:tc>
        <w:tc>
          <w:tcPr>
            <w:tcW w:w="5670" w:type="dxa"/>
          </w:tcPr>
          <w:p w:rsidR="008E3B26" w:rsidRPr="008E3B26" w:rsidRDefault="008E3B26" w:rsidP="008E3B2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Cs w:val="24"/>
              </w:rPr>
            </w:pPr>
          </w:p>
        </w:tc>
      </w:tr>
      <w:tr w:rsidR="008E3B26" w:rsidRPr="008E3B26" w:rsidTr="00B9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95B3D7" w:themeFill="accent1" w:themeFillTint="99"/>
          </w:tcPr>
          <w:p w:rsidR="008E3B26" w:rsidRPr="008E3B26" w:rsidRDefault="008E3B26" w:rsidP="008E3B26">
            <w:pPr>
              <w:spacing w:before="120" w:after="120" w:line="240" w:lineRule="auto"/>
              <w:rPr>
                <w:rFonts w:ascii="Constantia" w:hAnsi="Constantia"/>
                <w:szCs w:val="24"/>
              </w:rPr>
            </w:pPr>
            <w:r w:rsidRPr="008E3B26">
              <w:rPr>
                <w:rFonts w:ascii="Constantia" w:hAnsi="Constantia"/>
                <w:szCs w:val="24"/>
              </w:rPr>
              <w:t>Problemy w realizacji projektów:</w:t>
            </w:r>
          </w:p>
        </w:tc>
        <w:tc>
          <w:tcPr>
            <w:tcW w:w="5670" w:type="dxa"/>
            <w:shd w:val="clear" w:color="auto" w:fill="95B3D7" w:themeFill="accent1" w:themeFillTint="99"/>
          </w:tcPr>
          <w:p w:rsidR="008E3B26" w:rsidRPr="008E3B26" w:rsidRDefault="008E3B26" w:rsidP="008E3B2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onstantia" w:hAnsi="Constantia"/>
                <w:szCs w:val="24"/>
              </w:rPr>
            </w:pPr>
          </w:p>
        </w:tc>
      </w:tr>
      <w:tr w:rsidR="008E3B26" w:rsidRPr="008E3B26" w:rsidTr="008E3B26">
        <w:tc>
          <w:tcPr>
            <w:cnfStyle w:val="001000000000" w:firstRow="0" w:lastRow="0" w:firstColumn="1" w:lastColumn="0" w:oddVBand="0" w:evenVBand="0" w:oddHBand="0" w:evenHBand="0" w:firstRowFirstColumn="0" w:firstRowLastColumn="0" w:lastRowFirstColumn="0" w:lastRowLastColumn="0"/>
            <w:tcW w:w="3794" w:type="dxa"/>
          </w:tcPr>
          <w:p w:rsidR="008E3B26" w:rsidRPr="008E3B26" w:rsidRDefault="008E3B26" w:rsidP="008E3B26">
            <w:pPr>
              <w:spacing w:before="120" w:after="120" w:line="240" w:lineRule="auto"/>
              <w:rPr>
                <w:rFonts w:ascii="Constantia" w:hAnsi="Constantia"/>
                <w:szCs w:val="24"/>
              </w:rPr>
            </w:pPr>
            <w:r w:rsidRPr="008E3B26">
              <w:rPr>
                <w:rFonts w:ascii="Constantia" w:hAnsi="Constantia"/>
                <w:szCs w:val="24"/>
              </w:rPr>
              <w:t>Szacowana wartość ograniczenia emisji CO</w:t>
            </w:r>
            <w:r w:rsidRPr="008E3B26">
              <w:rPr>
                <w:rFonts w:ascii="Constantia" w:hAnsi="Constantia"/>
                <w:szCs w:val="24"/>
                <w:vertAlign w:val="subscript"/>
              </w:rPr>
              <w:t>2</w:t>
            </w:r>
            <w:r w:rsidRPr="008E3B26">
              <w:rPr>
                <w:rFonts w:ascii="Constantia" w:hAnsi="Constantia"/>
                <w:szCs w:val="24"/>
              </w:rPr>
              <w:t>:</w:t>
            </w:r>
          </w:p>
        </w:tc>
        <w:tc>
          <w:tcPr>
            <w:tcW w:w="5670" w:type="dxa"/>
          </w:tcPr>
          <w:p w:rsidR="008E3B26" w:rsidRPr="008E3B26" w:rsidRDefault="008E3B26" w:rsidP="008E3B2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onstantia" w:hAnsi="Constantia"/>
                <w:szCs w:val="24"/>
              </w:rPr>
            </w:pPr>
          </w:p>
        </w:tc>
      </w:tr>
      <w:tr w:rsidR="008E3B26" w:rsidRPr="008E3B26" w:rsidTr="00B9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95B3D7" w:themeFill="accent1" w:themeFillTint="99"/>
          </w:tcPr>
          <w:p w:rsidR="008E3B26" w:rsidRPr="008E3B26" w:rsidRDefault="008E3B26" w:rsidP="008E3B26">
            <w:pPr>
              <w:spacing w:before="120" w:after="120" w:line="240" w:lineRule="auto"/>
              <w:rPr>
                <w:rFonts w:ascii="Constantia" w:hAnsi="Constantia"/>
                <w:szCs w:val="24"/>
              </w:rPr>
            </w:pPr>
            <w:r w:rsidRPr="008E3B26">
              <w:rPr>
                <w:rFonts w:ascii="Constantia" w:hAnsi="Constantia"/>
                <w:szCs w:val="24"/>
              </w:rPr>
              <w:t xml:space="preserve">Zadania (zgodnie z harmonogramem), jakie należy wykonać do momentu opracowania kolejnego sprawozdania:  </w:t>
            </w:r>
          </w:p>
        </w:tc>
        <w:tc>
          <w:tcPr>
            <w:tcW w:w="5670" w:type="dxa"/>
            <w:shd w:val="clear" w:color="auto" w:fill="95B3D7" w:themeFill="accent1" w:themeFillTint="99"/>
          </w:tcPr>
          <w:p w:rsidR="008E3B26" w:rsidRPr="008E3B26" w:rsidRDefault="008E3B26" w:rsidP="008E3B2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onstantia" w:hAnsi="Constantia"/>
                <w:szCs w:val="24"/>
              </w:rPr>
            </w:pPr>
          </w:p>
        </w:tc>
      </w:tr>
    </w:tbl>
    <w:p w:rsidR="008E3B26" w:rsidRPr="008E3B26" w:rsidRDefault="008E3B26" w:rsidP="008E3B26">
      <w:pPr>
        <w:autoSpaceDE w:val="0"/>
        <w:autoSpaceDN w:val="0"/>
        <w:adjustRightInd w:val="0"/>
        <w:spacing w:before="120" w:after="0"/>
        <w:jc w:val="right"/>
        <w:rPr>
          <w:rFonts w:ascii="Constantia" w:hAnsi="Constantia"/>
          <w:i/>
          <w:sz w:val="18"/>
        </w:rPr>
      </w:pPr>
      <w:r w:rsidRPr="008E3B26">
        <w:rPr>
          <w:rFonts w:ascii="Constantia" w:hAnsi="Constantia"/>
          <w:i/>
          <w:sz w:val="18"/>
        </w:rPr>
        <w:t>Źródło: Opracowanie własne</w:t>
      </w:r>
    </w:p>
    <w:p w:rsidR="008E6054" w:rsidRPr="008E6054" w:rsidRDefault="008E6054" w:rsidP="008E6054">
      <w:pPr>
        <w:autoSpaceDE w:val="0"/>
        <w:autoSpaceDN w:val="0"/>
        <w:adjustRightInd w:val="0"/>
        <w:spacing w:before="120" w:after="120"/>
        <w:ind w:firstLine="708"/>
        <w:jc w:val="both"/>
        <w:rPr>
          <w:rFonts w:ascii="Constantia" w:hAnsi="Constantia"/>
        </w:rPr>
      </w:pPr>
      <w:r w:rsidRPr="008E6054">
        <w:rPr>
          <w:rFonts w:ascii="Constantia" w:hAnsi="Constantia"/>
        </w:rPr>
        <w:t xml:space="preserve">Zebrane dane stanowią podstawę do określenia postępów we wdrażaniu PGN. Zestawienie informacji zawartych w sprawozdaniu pozwoli na ocenę postępów realizacji założeń Planu. Brak widocznych zmian w realizacji projektów i zużyciu paliw powinno zostać uwzględnione w sprawozdaniu i właściwie opisane. </w:t>
      </w:r>
    </w:p>
    <w:p w:rsidR="008E3B26" w:rsidRPr="008E3B26" w:rsidRDefault="008E6054" w:rsidP="008E6054">
      <w:pPr>
        <w:autoSpaceDE w:val="0"/>
        <w:autoSpaceDN w:val="0"/>
        <w:adjustRightInd w:val="0"/>
        <w:spacing w:before="120" w:after="120"/>
        <w:ind w:firstLine="708"/>
        <w:jc w:val="both"/>
        <w:rPr>
          <w:rFonts w:ascii="Constantia" w:hAnsi="Constantia"/>
        </w:rPr>
      </w:pPr>
      <w:r w:rsidRPr="008E6054">
        <w:rPr>
          <w:rFonts w:ascii="Constantia" w:hAnsi="Constantia"/>
        </w:rPr>
        <w:lastRenderedPageBreak/>
        <w:t>Powołany zespół koordynujący stanie się punktem strategicznym zbierania wszelkich informacji na temat zużycia energii oraz stopnia realizacji poszczególnych działań przewidzianych w dokumencie.</w:t>
      </w:r>
    </w:p>
    <w:p w:rsidR="008E3B26" w:rsidRPr="00B972AF" w:rsidRDefault="008E3B26" w:rsidP="00EB4047">
      <w:pPr>
        <w:pStyle w:val="Legenda"/>
        <w:spacing w:before="120" w:after="120"/>
        <w:rPr>
          <w:rFonts w:ascii="Constantia" w:hAnsi="Constantia"/>
          <w:b w:val="0"/>
          <w:bCs w:val="0"/>
          <w:color w:val="auto"/>
        </w:rPr>
      </w:pPr>
      <w:bookmarkStart w:id="824" w:name="_Toc423683757"/>
      <w:bookmarkStart w:id="825" w:name="_Toc429033868"/>
      <w:r w:rsidRPr="00B972AF">
        <w:rPr>
          <w:rFonts w:ascii="Constantia" w:hAnsi="Constantia"/>
          <w:b w:val="0"/>
          <w:bCs w:val="0"/>
          <w:color w:val="auto"/>
        </w:rPr>
        <w:t xml:space="preserve">Rycina </w:t>
      </w:r>
      <w:r w:rsidRPr="00B972AF">
        <w:rPr>
          <w:rFonts w:ascii="Constantia" w:hAnsi="Constantia"/>
          <w:b w:val="0"/>
          <w:bCs w:val="0"/>
          <w:color w:val="auto"/>
        </w:rPr>
        <w:fldChar w:fldCharType="begin"/>
      </w:r>
      <w:r w:rsidRPr="00B972AF">
        <w:rPr>
          <w:rFonts w:ascii="Constantia" w:hAnsi="Constantia"/>
          <w:b w:val="0"/>
          <w:bCs w:val="0"/>
          <w:color w:val="auto"/>
        </w:rPr>
        <w:instrText xml:space="preserve"> SEQ Rycina \* ARABIC </w:instrText>
      </w:r>
      <w:r w:rsidRPr="00B972AF">
        <w:rPr>
          <w:rFonts w:ascii="Constantia" w:hAnsi="Constantia"/>
          <w:b w:val="0"/>
          <w:bCs w:val="0"/>
          <w:color w:val="auto"/>
        </w:rPr>
        <w:fldChar w:fldCharType="separate"/>
      </w:r>
      <w:r w:rsidR="00C44754">
        <w:rPr>
          <w:rFonts w:ascii="Constantia" w:hAnsi="Constantia"/>
          <w:b w:val="0"/>
          <w:bCs w:val="0"/>
          <w:noProof/>
          <w:color w:val="auto"/>
        </w:rPr>
        <w:t>5</w:t>
      </w:r>
      <w:r w:rsidRPr="00B972AF">
        <w:rPr>
          <w:rFonts w:ascii="Constantia" w:hAnsi="Constantia"/>
          <w:b w:val="0"/>
          <w:bCs w:val="0"/>
          <w:color w:val="auto"/>
        </w:rPr>
        <w:fldChar w:fldCharType="end"/>
      </w:r>
      <w:r w:rsidRPr="00B972AF">
        <w:rPr>
          <w:rFonts w:ascii="Constantia" w:hAnsi="Constantia"/>
          <w:b w:val="0"/>
          <w:bCs w:val="0"/>
          <w:color w:val="auto"/>
        </w:rPr>
        <w:t>. Sch</w:t>
      </w:r>
      <w:r w:rsidR="004B7489" w:rsidRPr="00B972AF">
        <w:rPr>
          <w:rFonts w:ascii="Constantia" w:hAnsi="Constantia"/>
          <w:b w:val="0"/>
          <w:bCs w:val="0"/>
          <w:color w:val="auto"/>
        </w:rPr>
        <w:t>emat procesu monitoringu PGN</w:t>
      </w:r>
      <w:r w:rsidRPr="00B972AF">
        <w:rPr>
          <w:rFonts w:ascii="Constantia" w:hAnsi="Constantia"/>
          <w:b w:val="0"/>
          <w:bCs w:val="0"/>
          <w:color w:val="auto"/>
        </w:rPr>
        <w:t xml:space="preserve"> </w:t>
      </w:r>
      <w:bookmarkEnd w:id="824"/>
      <w:r w:rsidR="00EB4047" w:rsidRPr="00B972AF">
        <w:rPr>
          <w:rFonts w:ascii="Constantia" w:hAnsi="Constantia"/>
          <w:b w:val="0"/>
          <w:bCs w:val="0"/>
          <w:color w:val="auto"/>
        </w:rPr>
        <w:t xml:space="preserve">Gminy </w:t>
      </w:r>
      <w:r w:rsidR="004C3BB4">
        <w:rPr>
          <w:rFonts w:ascii="Constantia" w:hAnsi="Constantia"/>
          <w:b w:val="0"/>
          <w:bCs w:val="0"/>
          <w:color w:val="auto"/>
        </w:rPr>
        <w:t>Abramów</w:t>
      </w:r>
      <w:bookmarkEnd w:id="825"/>
    </w:p>
    <w:p w:rsidR="008E3B26" w:rsidRPr="008E3B26" w:rsidRDefault="008E3B26" w:rsidP="008E3B26">
      <w:pPr>
        <w:jc w:val="right"/>
      </w:pPr>
      <w:r w:rsidRPr="008E3B26">
        <w:rPr>
          <w:rFonts w:ascii="Constantia" w:hAnsi="Constantia" w:cs="Arial"/>
          <w:b/>
          <w:noProof/>
          <w:lang w:eastAsia="pl-PL"/>
        </w:rPr>
        <mc:AlternateContent>
          <mc:Choice Requires="wpg">
            <w:drawing>
              <wp:inline distT="0" distB="0" distL="0" distR="0" wp14:anchorId="0DA63B10" wp14:editId="3D3491A8">
                <wp:extent cx="5822924" cy="4096124"/>
                <wp:effectExtent l="76200" t="38100" r="102235" b="114300"/>
                <wp:docPr id="94" name="Grupa 94"/>
                <wp:cNvGraphicFramePr/>
                <a:graphic xmlns:a="http://schemas.openxmlformats.org/drawingml/2006/main">
                  <a:graphicData uri="http://schemas.microsoft.com/office/word/2010/wordprocessingGroup">
                    <wpg:wgp>
                      <wpg:cNvGrpSpPr/>
                      <wpg:grpSpPr>
                        <a:xfrm>
                          <a:off x="0" y="0"/>
                          <a:ext cx="5822924" cy="4096124"/>
                          <a:chOff x="0" y="-89690"/>
                          <a:chExt cx="6112977" cy="4115276"/>
                        </a:xfrm>
                      </wpg:grpSpPr>
                      <wps:wsp>
                        <wps:cNvPr id="95" name="Prostokąt zaokrąglony 95"/>
                        <wps:cNvSpPr/>
                        <wps:spPr>
                          <a:xfrm>
                            <a:off x="0" y="411857"/>
                            <a:ext cx="1866900" cy="342900"/>
                          </a:xfrm>
                          <a:prstGeom prst="roundRect">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C0A32" w:rsidRPr="001B2B28" w:rsidRDefault="007C0A32" w:rsidP="008E3B26">
                              <w:pPr>
                                <w:jc w:val="center"/>
                                <w:rPr>
                                  <w:rFonts w:ascii="Constantia" w:hAnsi="Constantia"/>
                                  <w:sz w:val="20"/>
                                </w:rPr>
                              </w:pPr>
                              <w:r w:rsidRPr="001B2B28">
                                <w:rPr>
                                  <w:rFonts w:ascii="Constantia" w:hAnsi="Constantia"/>
                                  <w:sz w:val="20"/>
                                </w:rPr>
                                <w:t>PGE Dystrybucja S.A.</w:t>
                              </w:r>
                            </w:p>
                            <w:p w:rsidR="007C0A32" w:rsidRDefault="007C0A32" w:rsidP="008E3B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Prostokąt zaokrąglony 297"/>
                        <wps:cNvSpPr/>
                        <wps:spPr>
                          <a:xfrm>
                            <a:off x="0" y="842658"/>
                            <a:ext cx="1866900" cy="480695"/>
                          </a:xfrm>
                          <a:prstGeom prst="roundRect">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C0A32" w:rsidRPr="001B2B28" w:rsidRDefault="007C0A32" w:rsidP="008E3B26">
                              <w:pPr>
                                <w:jc w:val="center"/>
                                <w:rPr>
                                  <w:rFonts w:ascii="Constantia" w:hAnsi="Constantia"/>
                                  <w:sz w:val="20"/>
                                </w:rPr>
                              </w:pPr>
                              <w:r w:rsidRPr="001B2B28">
                                <w:rPr>
                                  <w:rFonts w:ascii="Constantia" w:hAnsi="Constantia"/>
                                  <w:sz w:val="20"/>
                                </w:rPr>
                                <w:t>Sektor usług, Handlu, Przemysłu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Prostokąt zaokrąglony 300"/>
                        <wps:cNvSpPr/>
                        <wps:spPr>
                          <a:xfrm>
                            <a:off x="0" y="1424415"/>
                            <a:ext cx="1866900" cy="314325"/>
                          </a:xfrm>
                          <a:prstGeom prst="roundRect">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C0A32" w:rsidRPr="001B2B28" w:rsidRDefault="007C0A32" w:rsidP="008E3B26">
                              <w:pPr>
                                <w:jc w:val="center"/>
                                <w:rPr>
                                  <w:rFonts w:ascii="Constantia" w:hAnsi="Constantia"/>
                                  <w:sz w:val="20"/>
                                </w:rPr>
                              </w:pPr>
                              <w:r w:rsidRPr="001B2B28">
                                <w:rPr>
                                  <w:rFonts w:ascii="Constantia" w:hAnsi="Constantia"/>
                                  <w:sz w:val="20"/>
                                </w:rPr>
                                <w:t>Mieszkalnictwo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Strzałka w dół 301"/>
                        <wps:cNvSpPr/>
                        <wps:spPr>
                          <a:xfrm>
                            <a:off x="903762" y="1837347"/>
                            <a:ext cx="190500" cy="1662090"/>
                          </a:xfrm>
                          <a:prstGeom prst="downArrow">
                            <a:avLst/>
                          </a:prstGeom>
                          <a:solidFill>
                            <a:sysClr val="windowText" lastClr="000000">
                              <a:lumMod val="65000"/>
                              <a:lumOff val="35000"/>
                            </a:sysClr>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Pole tekstowe 302"/>
                        <wps:cNvSpPr txBox="1">
                          <a:spLocks noChangeArrowheads="1"/>
                        </wps:cNvSpPr>
                        <wps:spPr bwMode="auto">
                          <a:xfrm rot="526199">
                            <a:off x="1605517" y="542260"/>
                            <a:ext cx="1423670" cy="845185"/>
                          </a:xfrm>
                          <a:prstGeom prst="rect">
                            <a:avLst/>
                          </a:prstGeom>
                          <a:solidFill>
                            <a:sysClr val="window" lastClr="FFFFFF">
                              <a:lumMod val="85000"/>
                            </a:sysClr>
                          </a:solidFill>
                          <a:ln>
                            <a:noFill/>
                          </a:ln>
                        </wps:spPr>
                        <wps:txbx>
                          <w:txbxContent>
                            <w:p w:rsidR="007C0A32" w:rsidRPr="009B0824" w:rsidRDefault="007C0A32" w:rsidP="008E3B26">
                              <w:pPr>
                                <w:jc w:val="center"/>
                                <w:rPr>
                                  <w:sz w:val="18"/>
                                </w:rPr>
                              </w:pPr>
                              <w:r w:rsidRPr="004433FF">
                                <w:rPr>
                                  <w:b/>
                                  <w:color w:val="000000"/>
                                  <w:sz w:val="18"/>
                                </w:rPr>
                                <w:t xml:space="preserve">W </w:t>
                              </w:r>
                              <w:r w:rsidRPr="004433FF">
                                <w:rPr>
                                  <w:b/>
                                  <w:color w:val="000000"/>
                                  <w:sz w:val="16"/>
                                </w:rPr>
                                <w:t>cyklu rocznym</w:t>
                              </w:r>
                              <w:r w:rsidRPr="00FD65F5">
                                <w:rPr>
                                  <w:sz w:val="16"/>
                                </w:rPr>
                                <w:t>: Zużycie energii i paliw, plany inwestycyjne oraz zrealizowane projekty pro-środowiskowe</w:t>
                              </w:r>
                            </w:p>
                          </w:txbxContent>
                        </wps:txbx>
                        <wps:bodyPr rot="0" vert="horz" wrap="square" lIns="91440" tIns="45720" rIns="91440" bIns="45720" anchor="t" anchorCtr="0" upright="1">
                          <a:noAutofit/>
                        </wps:bodyPr>
                      </wps:wsp>
                      <wps:wsp>
                        <wps:cNvPr id="303" name="Prostokąt zaokrąglony 303"/>
                        <wps:cNvSpPr/>
                        <wps:spPr>
                          <a:xfrm>
                            <a:off x="74421" y="3548753"/>
                            <a:ext cx="2809875" cy="476833"/>
                          </a:xfrm>
                          <a:prstGeom prst="roundRect">
                            <a:avLst/>
                          </a:prstGeom>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C0A32" w:rsidRPr="00DC2B97" w:rsidRDefault="007C0A32" w:rsidP="008E3B26">
                              <w:pPr>
                                <w:jc w:val="center"/>
                                <w:rPr>
                                  <w:rFonts w:ascii="Constantia" w:hAnsi="Constantia"/>
                                  <w:b/>
                                  <w:sz w:val="20"/>
                                </w:rPr>
                              </w:pPr>
                              <w:r w:rsidRPr="00DC2B97">
                                <w:rPr>
                                  <w:rFonts w:ascii="Constantia" w:hAnsi="Constantia"/>
                                  <w:b/>
                                  <w:sz w:val="20"/>
                                </w:rPr>
                                <w:t>Zespół odpowiedzialny za wdrażanie PGN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Prostokąt zaokrąglony 304"/>
                        <wps:cNvSpPr/>
                        <wps:spPr>
                          <a:xfrm>
                            <a:off x="3230713" y="-89682"/>
                            <a:ext cx="1392028" cy="1323355"/>
                          </a:xfrm>
                          <a:prstGeom prst="roundRect">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C0A32" w:rsidRPr="001B2B28" w:rsidRDefault="007C0A32" w:rsidP="008E3B26">
                              <w:pPr>
                                <w:jc w:val="center"/>
                                <w:rPr>
                                  <w:rFonts w:ascii="Constantia" w:hAnsi="Constantia"/>
                                  <w:sz w:val="20"/>
                                </w:rPr>
                              </w:pPr>
                              <w:r w:rsidRPr="0086092E">
                                <w:rPr>
                                  <w:rFonts w:ascii="Constantia" w:hAnsi="Constantia"/>
                                  <w:sz w:val="20"/>
                                </w:rPr>
                                <w:t>Stanowisko pracy ds. inwestycji, planowania przestrzennego i zamówień publicznych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Prostokąt zaokrąglony 305"/>
                        <wps:cNvSpPr/>
                        <wps:spPr>
                          <a:xfrm>
                            <a:off x="4641887" y="-89690"/>
                            <a:ext cx="1471090" cy="1274865"/>
                          </a:xfrm>
                          <a:prstGeom prst="roundRect">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C0A32" w:rsidRPr="001B2B28" w:rsidRDefault="007C0A32" w:rsidP="008E3B26">
                              <w:pPr>
                                <w:jc w:val="center"/>
                                <w:rPr>
                                  <w:sz w:val="20"/>
                                </w:rPr>
                              </w:pPr>
                              <w:r w:rsidRPr="0086092E">
                                <w:rPr>
                                  <w:rFonts w:ascii="Constantia" w:hAnsi="Constantia"/>
                                  <w:sz w:val="20"/>
                                </w:rPr>
                                <w:t>Stanowisko pracy ds. pozyskiwania środków pomocowych i gospodarki komunalnej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Prostokąt zaokrąglony 306"/>
                        <wps:cNvSpPr/>
                        <wps:spPr>
                          <a:xfrm>
                            <a:off x="3753249" y="2050993"/>
                            <a:ext cx="1459471" cy="791217"/>
                          </a:xfrm>
                          <a:prstGeom prst="roundRect">
                            <a:avLst/>
                          </a:prstGeom>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C0A32" w:rsidRPr="00D51009" w:rsidRDefault="007C0A32" w:rsidP="008E3B26">
                              <w:pPr>
                                <w:jc w:val="center"/>
                                <w:rPr>
                                  <w:rFonts w:ascii="Constantia" w:hAnsi="Constantia"/>
                                  <w:sz w:val="20"/>
                                </w:rPr>
                              </w:pPr>
                              <w:r w:rsidRPr="0086092E">
                                <w:rPr>
                                  <w:rFonts w:ascii="Constantia" w:hAnsi="Constantia"/>
                                  <w:sz w:val="20"/>
                                </w:rPr>
                                <w:t>Stanowisko pracy ds. rolnictwa i ochrony środowiska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Pole tekstowe 307"/>
                        <wps:cNvSpPr txBox="1">
                          <a:spLocks noChangeArrowheads="1"/>
                        </wps:cNvSpPr>
                        <wps:spPr bwMode="auto">
                          <a:xfrm rot="526199">
                            <a:off x="4206218" y="1187660"/>
                            <a:ext cx="1423670" cy="988060"/>
                          </a:xfrm>
                          <a:prstGeom prst="rect">
                            <a:avLst/>
                          </a:prstGeom>
                          <a:solidFill>
                            <a:sysClr val="window" lastClr="FFFFFF">
                              <a:lumMod val="85000"/>
                            </a:sysClr>
                          </a:solidFill>
                          <a:ln>
                            <a:noFill/>
                          </a:ln>
                        </wps:spPr>
                        <wps:txbx>
                          <w:txbxContent>
                            <w:p w:rsidR="007C0A32" w:rsidRPr="001B2B28" w:rsidRDefault="007C0A32" w:rsidP="008E3B26">
                              <w:pPr>
                                <w:spacing w:after="160" w:line="360" w:lineRule="auto"/>
                                <w:jc w:val="center"/>
                                <w:rPr>
                                  <w:sz w:val="16"/>
                                </w:rPr>
                              </w:pPr>
                              <w:r w:rsidRPr="001B2B28">
                                <w:rPr>
                                  <w:b/>
                                  <w:color w:val="000000"/>
                                  <w:sz w:val="16"/>
                                </w:rPr>
                                <w:t>Cykl fakturowania</w:t>
                              </w:r>
                              <w:r w:rsidRPr="001B2B28">
                                <w:rPr>
                                  <w:sz w:val="16"/>
                                </w:rPr>
                                <w:t>: Zużycie energii i paliw, plany inwestycyjne oraz zrealizowane projekty pro-środowiskowe</w:t>
                              </w:r>
                            </w:p>
                            <w:p w:rsidR="007C0A32" w:rsidRPr="009B0824" w:rsidRDefault="007C0A32" w:rsidP="008E3B26">
                              <w:pPr>
                                <w:jc w:val="center"/>
                                <w:rPr>
                                  <w:sz w:val="18"/>
                                </w:rPr>
                              </w:pPr>
                            </w:p>
                          </w:txbxContent>
                        </wps:txbx>
                        <wps:bodyPr rot="0" vert="horz" wrap="square" lIns="91440" tIns="45720" rIns="91440" bIns="45720" anchor="t" anchorCtr="0" upright="1">
                          <a:noAutofit/>
                        </wps:bodyPr>
                      </wps:wsp>
                      <wps:wsp>
                        <wps:cNvPr id="308" name="Strzałka w prawo 308"/>
                        <wps:cNvSpPr/>
                        <wps:spPr>
                          <a:xfrm>
                            <a:off x="2987749" y="3763926"/>
                            <a:ext cx="1362075" cy="152400"/>
                          </a:xfrm>
                          <a:prstGeom prst="rightArrow">
                            <a:avLst/>
                          </a:prstGeom>
                          <a:solidFill>
                            <a:sysClr val="windowText" lastClr="000000">
                              <a:lumMod val="65000"/>
                              <a:lumOff val="35000"/>
                            </a:sysClr>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Prostokąt zaokrąglony 309"/>
                        <wps:cNvSpPr/>
                        <wps:spPr>
                          <a:xfrm>
                            <a:off x="4433319" y="3419070"/>
                            <a:ext cx="1609725" cy="603801"/>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7C0A32" w:rsidRPr="00D51009" w:rsidRDefault="007C0A32" w:rsidP="008E3B26">
                              <w:pPr>
                                <w:jc w:val="center"/>
                                <w:rPr>
                                  <w14:textOutline w14:w="9525" w14:cap="rnd" w14:cmpd="sng" w14:algn="ctr">
                                    <w14:solidFill>
                                      <w14:srgbClr w14:val="000000"/>
                                    </w14:solidFill>
                                    <w14:prstDash w14:val="solid"/>
                                    <w14:bevel/>
                                  </w14:textOutline>
                                </w:rPr>
                              </w:pPr>
                              <w:r>
                                <w:rPr>
                                  <w:rFonts w:ascii="Constantia" w:hAnsi="Constantia"/>
                                  <w14:textOutline w14:w="9525" w14:cap="rnd" w14:cmpd="sng" w14:algn="ctr">
                                    <w14:solidFill>
                                      <w14:srgbClr w14:val="000000"/>
                                    </w14:solidFill>
                                    <w14:prstDash w14:val="solid"/>
                                    <w14:bevel/>
                                  </w14:textOutline>
                                </w:rPr>
                                <w:t xml:space="preserve">Monitoring </w:t>
                              </w:r>
                              <w:r>
                                <w:rPr>
                                  <w:rFonts w:ascii="Constantia" w:hAnsi="Constantia"/>
                                  <w14:textOutline w14:w="9525" w14:cap="rnd" w14:cmpd="sng" w14:algn="ctr">
                                    <w14:solidFill>
                                      <w14:srgbClr w14:val="000000"/>
                                    </w14:solidFill>
                                    <w14:prstDash w14:val="solid"/>
                                    <w14:bevel/>
                                  </w14:textOutline>
                                </w:rPr>
                                <w:br/>
                                <w:t>i ewaluacja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Strzałka w dół 319"/>
                        <wps:cNvSpPr/>
                        <wps:spPr>
                          <a:xfrm rot="2512301">
                            <a:off x="2721935" y="1041991"/>
                            <a:ext cx="250825" cy="2782443"/>
                          </a:xfrm>
                          <a:prstGeom prst="downArrow">
                            <a:avLst/>
                          </a:prstGeom>
                          <a:solidFill>
                            <a:sysClr val="windowText" lastClr="000000">
                              <a:lumMod val="65000"/>
                              <a:lumOff val="35000"/>
                            </a:sysClr>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upa 94" o:spid="_x0000_s1052" style="width:458.5pt;height:322.55pt;mso-position-horizontal-relative:char;mso-position-vertical-relative:line" coordorigin=",-896" coordsize="61129,4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">
                <v:roundrect id="Prostokąt zaokrąglony 95" o:spid="_x0000_s1053" style="position:absolute;top:4118;width:18669;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QqcIA&#10;AADbAAAADwAAAGRycy9kb3ducmV2LnhtbESPT4vCMBTE78J+h/AWvIimCu5qNcquIIg3/6znZ/Ns&#10;qs1LaaLWb2+EBY/DzPyGmc4bW4ob1b5wrKDfS0AQZ04XnCvY75bdEQgfkDWWjknBgzzMZx+tKaba&#10;3XlDt23IRYSwT1GBCaFKpfSZIYu+5yri6J1cbTFEWedS13iPcFvKQZJ8SYsFxwWDFS0MZZft1Sro&#10;HHJ3/P4zv0avB+dHs9d9l42Van82PxMQgZrwDv+3V1rBeAi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FCpwgAAANsAAAAPAAAAAAAAAAAAAAAAAJgCAABkcnMvZG93&#10;bnJldi54bWxQSwUGAAAAAAQABAD1AAAAhwMAAAAA&#10;" fillcolor="#95b3d7 [1940]" stroked="f">
                  <v:shadow on="t" color="black" opacity="22937f" origin=",.5" offset="0,.63889mm"/>
                  <v:textbox>
                    <w:txbxContent>
                      <w:p w:rsidR="007C0A32" w:rsidRPr="001B2B28" w:rsidRDefault="007C0A32" w:rsidP="008E3B26">
                        <w:pPr>
                          <w:jc w:val="center"/>
                          <w:rPr>
                            <w:rFonts w:ascii="Constantia" w:hAnsi="Constantia"/>
                            <w:sz w:val="20"/>
                          </w:rPr>
                        </w:pPr>
                        <w:r w:rsidRPr="001B2B28">
                          <w:rPr>
                            <w:rFonts w:ascii="Constantia" w:hAnsi="Constantia"/>
                            <w:sz w:val="20"/>
                          </w:rPr>
                          <w:t>PGE Dystrybucja S.A.</w:t>
                        </w:r>
                      </w:p>
                      <w:p w:rsidR="007C0A32" w:rsidRDefault="007C0A32" w:rsidP="008E3B26"/>
                    </w:txbxContent>
                  </v:textbox>
                </v:roundrect>
                <v:roundrect id="Prostokąt zaokrąglony 297" o:spid="_x0000_s1054" style="position:absolute;top:8426;width:18669;height:48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SOcMA&#10;AADcAAAADwAAAGRycy9kb3ducmV2LnhtbESPT4vCMBTE74LfITzBi6ypPazaNYoKgnhb/53fNm+b&#10;avNSmqj1228WBI/DzPyGmS1aW4k7Nb50rGA0TEAQ506XXCg4HjYfExA+IGusHJOCJ3lYzLudGWba&#10;Pfib7vtQiAhhn6ECE0KdSelzQxb90NXE0ft1jcUQZVNI3eAjwm0l0yT5lBZLjgsGa1obyq/7m1Uw&#10;OBfuZ3wyK6N36eXZHvXI5VOl+r12+QUiUBve4Vd7qxWk0zH8n4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dSOcMAAADcAAAADwAAAAAAAAAAAAAAAACYAgAAZHJzL2Rv&#10;d25yZXYueG1sUEsFBgAAAAAEAAQA9QAAAIgDAAAAAA==&#10;" fillcolor="#95b3d7 [1940]" stroked="f">
                  <v:shadow on="t" color="black" opacity="22937f" origin=",.5" offset="0,.63889mm"/>
                  <v:textbox>
                    <w:txbxContent>
                      <w:p w:rsidR="007C0A32" w:rsidRPr="001B2B28" w:rsidRDefault="007C0A32" w:rsidP="008E3B26">
                        <w:pPr>
                          <w:jc w:val="center"/>
                          <w:rPr>
                            <w:rFonts w:ascii="Constantia" w:hAnsi="Constantia"/>
                            <w:sz w:val="20"/>
                          </w:rPr>
                        </w:pPr>
                        <w:r w:rsidRPr="001B2B28">
                          <w:rPr>
                            <w:rFonts w:ascii="Constantia" w:hAnsi="Constantia"/>
                            <w:sz w:val="20"/>
                          </w:rPr>
                          <w:t>Sektor usług, Handlu, Przemysłu</w:t>
                        </w:r>
                      </w:p>
                    </w:txbxContent>
                  </v:textbox>
                </v:roundrect>
                <v:roundrect id="Prostokąt zaokrąglony 300" o:spid="_x0000_s1055" style="position:absolute;top:14244;width:18669;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QV8EA&#10;AADcAAAADwAAAGRycy9kb3ducmV2LnhtbERPy2oCMRTdC/2HcIVupGZmBG2nRmkLgrjz1fXt5HYy&#10;dXIzJKmOf28WgsvDec+XvW3FmXxoHCvIxxkI4srphmsFh/3q5RVEiMgaW8ek4EoBlounwRxL7S68&#10;pfMu1iKFcChRgYmxK6UMlSGLYew64sT9Om8xJuhrqT1eUrhtZZFlU2mx4dRgsKMvQ9Vp928VjL5r&#10;9zM7mk+jN8XftT/o3FVvSj0P+493EJH6+BDf3WutYJKl+elMOgJ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1UFfBAAAA3AAAAA8AAAAAAAAAAAAAAAAAmAIAAGRycy9kb3du&#10;cmV2LnhtbFBLBQYAAAAABAAEAPUAAACGAwAAAAA=&#10;" fillcolor="#95b3d7 [1940]" stroked="f">
                  <v:shadow on="t" color="black" opacity="22937f" origin=",.5" offset="0,.63889mm"/>
                  <v:textbox>
                    <w:txbxContent>
                      <w:p w:rsidR="007C0A32" w:rsidRPr="001B2B28" w:rsidRDefault="007C0A32" w:rsidP="008E3B26">
                        <w:pPr>
                          <w:jc w:val="center"/>
                          <w:rPr>
                            <w:rFonts w:ascii="Constantia" w:hAnsi="Constantia"/>
                            <w:sz w:val="20"/>
                          </w:rPr>
                        </w:pPr>
                        <w:r w:rsidRPr="001B2B28">
                          <w:rPr>
                            <w:rFonts w:ascii="Constantia" w:hAnsi="Constantia"/>
                            <w:sz w:val="20"/>
                          </w:rPr>
                          <w:t>Mieszkalnictwo</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301" o:spid="_x0000_s1056" type="#_x0000_t67" style="position:absolute;left:9037;top:18373;width:1905;height:16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oL8UA&#10;AADcAAAADwAAAGRycy9kb3ducmV2LnhtbESPT4vCMBTE7wt+h/CEva2pCrJUoxRFWBUP/jno7dE8&#10;22rz0m2y2n57Iyx4HGbmN8xk1phS3Kl2hWUF/V4Egji1uuBMwfGw/PoG4TyyxtIyKWjJwWza+Zhg&#10;rO2Dd3Tf+0wECLsYFeTeV7GULs3JoOvZijh4F1sb9EHWmdQ1PgLclHIQRSNpsOCwkGNF85zS2/7P&#10;KEgXv605b7bXJFu5y+i6tsmyPSn12W2SMQhPjX+H/9s/WsEw6sP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gvxQAAANwAAAAPAAAAAAAAAAAAAAAAAJgCAABkcnMv&#10;ZG93bnJldi54bWxQSwUGAAAAAAQABAD1AAAAigMAAAAA&#10;" adj="20362" fillcolor="#595959" strokecolor="#595959" strokeweight="2pt"/>
                <v:shape id="Pole tekstowe 302" o:spid="_x0000_s1057" type="#_x0000_t202" style="position:absolute;left:16055;top:5422;width:14236;height:8452;rotation:5747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UJcUA&#10;AADcAAAADwAAAGRycy9kb3ducmV2LnhtbESPQWvCQBSE74X+h+UVvNVNFaTEbERsC6VUilH0+sg+&#10;s8Hs25DdxuivdwsFj8PMfMNki8E2oqfO144VvIwTEMSl0zVXCnbbj+dXED4ga2wck4ILeVjkjw8Z&#10;ptqdeUN9ESoRIexTVGBCaFMpfWnIoh+7ljh6R9dZDFF2ldQdniPcNnKSJDNpsea4YLCllaHyVPxa&#10;BcH334cfvfq6vO2v76frMDPrPSo1ehqWcxCBhnAP/7c/tYJpMoG/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tQlxQAAANwAAAAPAAAAAAAAAAAAAAAAAJgCAABkcnMv&#10;ZG93bnJldi54bWxQSwUGAAAAAAQABAD1AAAAigMAAAAA&#10;" fillcolor="#d9d9d9" stroked="f">
                  <v:textbox>
                    <w:txbxContent>
                      <w:p w:rsidR="007C0A32" w:rsidRPr="009B0824" w:rsidRDefault="007C0A32" w:rsidP="008E3B26">
                        <w:pPr>
                          <w:jc w:val="center"/>
                          <w:rPr>
                            <w:sz w:val="18"/>
                          </w:rPr>
                        </w:pPr>
                        <w:r w:rsidRPr="004433FF">
                          <w:rPr>
                            <w:b/>
                            <w:color w:val="000000"/>
                            <w:sz w:val="18"/>
                          </w:rPr>
                          <w:t xml:space="preserve">W </w:t>
                        </w:r>
                        <w:r w:rsidRPr="004433FF">
                          <w:rPr>
                            <w:b/>
                            <w:color w:val="000000"/>
                            <w:sz w:val="16"/>
                          </w:rPr>
                          <w:t>cyklu rocznym</w:t>
                        </w:r>
                        <w:r w:rsidRPr="00FD65F5">
                          <w:rPr>
                            <w:sz w:val="16"/>
                          </w:rPr>
                          <w:t>: Zużycie energii i paliw, plany inwestycyjne oraz zrealizowane projekty pro-środowiskowe</w:t>
                        </w:r>
                      </w:p>
                    </w:txbxContent>
                  </v:textbox>
                </v:shape>
                <v:roundrect id="Prostokąt zaokrąglony 303" o:spid="_x0000_s1058" style="position:absolute;left:744;top:35487;width:28098;height:47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SqcMA&#10;AADcAAAADwAAAGRycy9kb3ducmV2LnhtbESPT4vCMBTE78J+h/AW9qbptiLSNYoIK+ufS6veH83b&#10;tti8lCZq/fZGEDwOM/MbZrboTSOu1LnasoLvUQSCuLC65lLB8fA7nIJwHlljY5kU3MnBYv4xmGGq&#10;7Y0zuua+FAHCLkUFlfdtKqUrKjLoRrYlDt6/7Qz6ILtS6g5vAW4aGUfRRBqsOSxU2NKqouKcX4yC&#10;zUmO98dEb9Z5HJ8OuzjHbLtS6uuzX/6A8NT7d/jV/tMKkiiB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dSqcMAAADcAAAADwAAAAAAAAAAAAAAAACYAgAAZHJzL2Rv&#10;d25yZXYueG1sUEsFBgAAAAAEAAQA9QAAAIgDAAAAAA==&#10;" fillcolor="#365f91 [2404]" stroked="f">
                  <v:shadow on="t" color="black" opacity="22937f" origin=",.5" offset="0,.63889mm"/>
                  <v:textbox>
                    <w:txbxContent>
                      <w:p w:rsidR="007C0A32" w:rsidRPr="00DC2B97" w:rsidRDefault="007C0A32" w:rsidP="008E3B26">
                        <w:pPr>
                          <w:jc w:val="center"/>
                          <w:rPr>
                            <w:rFonts w:ascii="Constantia" w:hAnsi="Constantia"/>
                            <w:b/>
                            <w:sz w:val="20"/>
                          </w:rPr>
                        </w:pPr>
                        <w:r w:rsidRPr="00DC2B97">
                          <w:rPr>
                            <w:rFonts w:ascii="Constantia" w:hAnsi="Constantia"/>
                            <w:b/>
                            <w:sz w:val="20"/>
                          </w:rPr>
                          <w:t>Zespół odpowiedzialny za wdrażanie PGN</w:t>
                        </w:r>
                      </w:p>
                    </w:txbxContent>
                  </v:textbox>
                </v:roundrect>
                <v:roundrect id="Prostokąt zaokrąglony 304" o:spid="_x0000_s1059" style="position:absolute;left:32307;top:-896;width:13920;height:13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5WVMQA&#10;AADcAAAADwAAAGRycy9kb3ducmV2LnhtbESPQWsCMRSE74X+h/AKXopmtaXqapQqFMSbdvX83Dw3&#10;azcvyybq+u+NUPA4zMw3zHTe2kpcqPGlYwX9XgKCOHe65EJB9vvTHYHwAVlj5ZgU3MjDfPb6MsVU&#10;uytv6LINhYgQ9ikqMCHUqZQ+N2TR91xNHL2jayyGKJtC6gavEW4rOUiSL2mx5LhgsKalofxve7YK&#10;3veFOwx3ZmH0enC6tZnuu3ysVOet/Z6ACNSGZ/i/vdIKPpJPeJy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OVlTEAAAA3AAAAA8AAAAAAAAAAAAAAAAAmAIAAGRycy9k&#10;b3ducmV2LnhtbFBLBQYAAAAABAAEAPUAAACJAwAAAAA=&#10;" fillcolor="#95b3d7 [1940]" stroked="f">
                  <v:shadow on="t" color="black" opacity="22937f" origin=",.5" offset="0,.63889mm"/>
                  <v:textbox>
                    <w:txbxContent>
                      <w:p w:rsidR="007C0A32" w:rsidRPr="001B2B28" w:rsidRDefault="007C0A32" w:rsidP="008E3B26">
                        <w:pPr>
                          <w:jc w:val="center"/>
                          <w:rPr>
                            <w:rFonts w:ascii="Constantia" w:hAnsi="Constantia"/>
                            <w:sz w:val="20"/>
                          </w:rPr>
                        </w:pPr>
                        <w:r w:rsidRPr="0086092E">
                          <w:rPr>
                            <w:rFonts w:ascii="Constantia" w:hAnsi="Constantia"/>
                            <w:sz w:val="20"/>
                          </w:rPr>
                          <w:t>Stanowisko pracy ds. inwestycji, planowania przestrzennego i zamówień publicznych</w:t>
                        </w:r>
                      </w:p>
                    </w:txbxContent>
                  </v:textbox>
                </v:roundrect>
                <v:roundrect id="Prostokąt zaokrąglony 305" o:spid="_x0000_s1060" style="position:absolute;left:46418;top:-896;width:14711;height:127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zz8QA&#10;AADcAAAADwAAAGRycy9kb3ducmV2LnhtbESPQWsCMRSE74X+h/AKXopmtbTqapQqFMSbdvX83Dw3&#10;azcvyybq+u+NUPA4zMw3zHTe2kpcqPGlYwX9XgKCOHe65EJB9vvTHYHwAVlj5ZgU3MjDfPb6MsVU&#10;uytv6LINhYgQ9ikqMCHUqZQ+N2TR91xNHL2jayyGKJtC6gavEW4rOUiSL2mx5LhgsKalofxve7YK&#10;3veFOwx3ZmH0enC6tZnuu3ysVOet/Z6ACNSGZ/i/vdIKPpJPeJy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88/EAAAA3AAAAA8AAAAAAAAAAAAAAAAAmAIAAGRycy9k&#10;b3ducmV2LnhtbFBLBQYAAAAABAAEAPUAAACJAwAAAAA=&#10;" fillcolor="#95b3d7 [1940]" stroked="f">
                  <v:shadow on="t" color="black" opacity="22937f" origin=",.5" offset="0,.63889mm"/>
                  <v:textbox>
                    <w:txbxContent>
                      <w:p w:rsidR="007C0A32" w:rsidRPr="001B2B28" w:rsidRDefault="007C0A32" w:rsidP="008E3B26">
                        <w:pPr>
                          <w:jc w:val="center"/>
                          <w:rPr>
                            <w:sz w:val="20"/>
                          </w:rPr>
                        </w:pPr>
                        <w:r w:rsidRPr="0086092E">
                          <w:rPr>
                            <w:rFonts w:ascii="Constantia" w:hAnsi="Constantia"/>
                            <w:sz w:val="20"/>
                          </w:rPr>
                          <w:t>Stanowisko pracy ds. pozyskiwania środków pomocowych i gospodarki komunalnej</w:t>
                        </w:r>
                      </w:p>
                    </w:txbxContent>
                  </v:textbox>
                </v:roundrect>
                <v:roundrect id="Prostokąt zaokrąglony 306" o:spid="_x0000_s1061" style="position:absolute;left:37532;top:20509;width:14595;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tuMUA&#10;AADcAAAADwAAAGRycy9kb3ducmV2LnhtbESPT2sCMRTE74LfITyhF6lZV7B1axQVBOmt1np+3bxu&#10;tm5elk26f769KRR6HGbmN8x629tKtNT40rGC+SwBQZw7XXKh4PJ+fHwG4QOyxsoxKRjIw3YzHq0x&#10;067jN2rPoRARwj5DBSaEOpPS54Ys+pmriaP35RqLIcqmkLrBLsJtJdMkWUqLJccFgzUdDOW3849V&#10;ML0W7vPpw+yNfk2/h/6i5y5fKfUw6XcvIAL14T/81z5pBYtkCb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G24xQAAANwAAAAPAAAAAAAAAAAAAAAAAJgCAABkcnMv&#10;ZG93bnJldi54bWxQSwUGAAAAAAQABAD1AAAAigMAAAAA&#10;" fillcolor="#95b3d7 [1940]" stroked="f">
                  <v:shadow on="t" color="black" opacity="22937f" origin=",.5" offset="0,.63889mm"/>
                  <v:textbox>
                    <w:txbxContent>
                      <w:p w:rsidR="007C0A32" w:rsidRPr="00D51009" w:rsidRDefault="007C0A32" w:rsidP="008E3B26">
                        <w:pPr>
                          <w:jc w:val="center"/>
                          <w:rPr>
                            <w:rFonts w:ascii="Constantia" w:hAnsi="Constantia"/>
                            <w:sz w:val="20"/>
                          </w:rPr>
                        </w:pPr>
                        <w:r w:rsidRPr="0086092E">
                          <w:rPr>
                            <w:rFonts w:ascii="Constantia" w:hAnsi="Constantia"/>
                            <w:sz w:val="20"/>
                          </w:rPr>
                          <w:t>Stanowisko pracy ds. rolnictwa i ochrony środowiska</w:t>
                        </w:r>
                      </w:p>
                    </w:txbxContent>
                  </v:textbox>
                </v:roundrect>
                <v:shape id="Pole tekstowe 307" o:spid="_x0000_s1062" type="#_x0000_t202" style="position:absolute;left:42062;top:11876;width:14236;height:9881;rotation:5747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3vcUA&#10;AADcAAAADwAAAGRycy9kb3ducmV2LnhtbESPQWsCMRSE74X+h/AKvWnWFrSsRhGrIKUiWtHrY/Pc&#10;LG5elk1cV3+9EYQeh5n5hhlNWluKhmpfOFbQ6yYgiDOnC84V7P4WnS8QPiBrLB2Tgit5mIxfX0aY&#10;anfhDTXbkIsIYZ+iAhNClUrpM0MWfddVxNE7utpiiLLOpa7xEuG2lB9J0pcWC44LBiuaGcpO27NV&#10;EHzze1jr2c/1e3+bn25t36z2qNT7WzsdggjUhv/ws73UCj6TATzOxCM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Xe9xQAAANwAAAAPAAAAAAAAAAAAAAAAAJgCAABkcnMv&#10;ZG93bnJldi54bWxQSwUGAAAAAAQABAD1AAAAigMAAAAA&#10;" fillcolor="#d9d9d9" stroked="f">
                  <v:textbox>
                    <w:txbxContent>
                      <w:p w:rsidR="007C0A32" w:rsidRPr="001B2B28" w:rsidRDefault="007C0A32" w:rsidP="008E3B26">
                        <w:pPr>
                          <w:spacing w:after="160" w:line="360" w:lineRule="auto"/>
                          <w:jc w:val="center"/>
                          <w:rPr>
                            <w:sz w:val="16"/>
                          </w:rPr>
                        </w:pPr>
                        <w:r w:rsidRPr="001B2B28">
                          <w:rPr>
                            <w:b/>
                            <w:color w:val="000000"/>
                            <w:sz w:val="16"/>
                          </w:rPr>
                          <w:t>Cykl fakturowania</w:t>
                        </w:r>
                        <w:r w:rsidRPr="001B2B28">
                          <w:rPr>
                            <w:sz w:val="16"/>
                          </w:rPr>
                          <w:t>: Zużycie energii i paliw, plany inwestycyjne oraz zrealizowane projekty pro-środowiskowe</w:t>
                        </w:r>
                      </w:p>
                      <w:p w:rsidR="007C0A32" w:rsidRPr="009B0824" w:rsidRDefault="007C0A32" w:rsidP="008E3B26">
                        <w:pPr>
                          <w:jc w:val="center"/>
                          <w:rPr>
                            <w:sz w:val="18"/>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308" o:spid="_x0000_s1063" type="#_x0000_t13" style="position:absolute;left:29877;top:37639;width:13621;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lAr8A&#10;AADcAAAADwAAAGRycy9kb3ducmV2LnhtbERPy4rCMBTdC/5DuIK7MXGUGammIoogCIKOH3Bpbh+0&#10;uSlNRqtfbxaCy8N5r9a9bcSNOl851jCdKBDEmTMVFxquf/uvBQgfkA02jknDgzys0+FghYlxdz7T&#10;7RIKEUPYJ6ihDKFNpPRZSRb9xLXEkctdZzFE2BXSdHiP4baR30r9SIsVx4YSW9qWlNWXf6thN53t&#10;jjXlKp8X++pJC/ptm5PW41G/WYII1IeP+O0+GA0zFdfGM/EIyP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oaUCvwAAANwAAAAPAAAAAAAAAAAAAAAAAJgCAABkcnMvZG93bnJl&#10;di54bWxQSwUGAAAAAAQABAD1AAAAhAMAAAAA&#10;" adj="20392" fillcolor="#595959" strokecolor="#595959" strokeweight="2pt"/>
                <v:roundrect id="Prostokąt zaokrąglony 309" o:spid="_x0000_s1064" style="position:absolute;left:44333;top:34190;width:16097;height:6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c+sUA&#10;AADcAAAADwAAAGRycy9kb3ducmV2LnhtbESPT0vDQBTE70K/w/IKvdlN/6A1dltqIVCoHowePD6y&#10;zySYfRt2n23qp3cLgsdhZn7DrLeD69SJQmw9G5hNM1DElbct1wbe34rbFagoyBY7z2TgQhG2m9HN&#10;GnPrz/xKp1JqlSAcczTQiPS51rFqyGGc+p44eZ8+OJQkQ61twHOCu07Ps+xOO2w5LTTY076h6qv8&#10;dgbiSj9J8eLp+WMpx939T1FyKIyZjIfdIyihQf7Df+2DNbDIHuB6Jh0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Vz6xQAAANwAAAAPAAAAAAAAAAAAAAAAAJgCAABkcnMv&#10;ZG93bnJldi54bWxQSwUGAAAAAAQABAD1AAAAigMAAAAA&#10;" fillcolor="white [3201]" strokecolor="#4f81bd [3204]" strokeweight="2pt">
                  <v:textbox>
                    <w:txbxContent>
                      <w:p w:rsidR="007C0A32" w:rsidRPr="00D51009" w:rsidRDefault="007C0A32" w:rsidP="008E3B26">
                        <w:pPr>
                          <w:jc w:val="center"/>
                          <w:rPr>
                            <w14:textOutline w14:w="9525" w14:cap="rnd" w14:cmpd="sng" w14:algn="ctr">
                              <w14:solidFill>
                                <w14:srgbClr w14:val="000000"/>
                              </w14:solidFill>
                              <w14:prstDash w14:val="solid"/>
                              <w14:bevel/>
                            </w14:textOutline>
                          </w:rPr>
                        </w:pPr>
                        <w:r>
                          <w:rPr>
                            <w:rFonts w:ascii="Constantia" w:hAnsi="Constantia"/>
                            <w14:textOutline w14:w="9525" w14:cap="rnd" w14:cmpd="sng" w14:algn="ctr">
                              <w14:solidFill>
                                <w14:srgbClr w14:val="000000"/>
                              </w14:solidFill>
                              <w14:prstDash w14:val="solid"/>
                              <w14:bevel/>
                            </w14:textOutline>
                          </w:rPr>
                          <w:t xml:space="preserve">Monitoring </w:t>
                        </w:r>
                        <w:r>
                          <w:rPr>
                            <w:rFonts w:ascii="Constantia" w:hAnsi="Constantia"/>
                            <w14:textOutline w14:w="9525" w14:cap="rnd" w14:cmpd="sng" w14:algn="ctr">
                              <w14:solidFill>
                                <w14:srgbClr w14:val="000000"/>
                              </w14:solidFill>
                              <w14:prstDash w14:val="solid"/>
                              <w14:bevel/>
                            </w14:textOutline>
                          </w:rPr>
                          <w:br/>
                          <w:t>i ewaluacja</w:t>
                        </w:r>
                      </w:p>
                    </w:txbxContent>
                  </v:textbox>
                </v:roundrect>
                <v:shape id="Strzałka w dół 319" o:spid="_x0000_s1065" type="#_x0000_t67" style="position:absolute;left:27219;top:10419;width:2508;height:27825;rotation:27441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G1sUA&#10;AADcAAAADwAAAGRycy9kb3ducmV2LnhtbESPS4vCQBCE7wv7H4YWvK0TFV/RUWQhsIIXHyjemkyb&#10;BDM9ITOJ2X/vLCx4LKrqK2q16UwpWqpdYVnBcBCBIE6tLjhTcD4lX3MQziNrLC2Tgl9ysFl/fqww&#10;1vbJB2qPPhMBwi5GBbn3VSylS3My6Aa2Ig7e3dYGfZB1JnWNzwA3pRxF0VQaLDgs5FjRd07p49gY&#10;BdvJ5Tq5JaOFTGa7LNnvGxddG6X6vW67BOGp8+/wf/tHKxgPF/B3Jh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IbWxQAAANwAAAAPAAAAAAAAAAAAAAAAAJgCAABkcnMv&#10;ZG93bnJldi54bWxQSwUGAAAAAAQABAD1AAAAigMAAAAA&#10;" adj="20626" fillcolor="#595959" strokecolor="#595959" strokeweight="2pt"/>
                <w10:anchorlock/>
              </v:group>
            </w:pict>
          </mc:Fallback>
        </mc:AlternateContent>
      </w:r>
      <w:r w:rsidRPr="008E3B26">
        <w:rPr>
          <w:rFonts w:ascii="Constantia" w:hAnsi="Constantia"/>
          <w:i/>
          <w:sz w:val="18"/>
        </w:rPr>
        <w:t>Źródło: Opracowanie własne</w:t>
      </w:r>
    </w:p>
    <w:p w:rsidR="008E3B26" w:rsidRPr="00405442" w:rsidRDefault="008E3B26" w:rsidP="00405442">
      <w:pPr>
        <w:autoSpaceDE w:val="0"/>
        <w:autoSpaceDN w:val="0"/>
        <w:adjustRightInd w:val="0"/>
        <w:spacing w:before="120" w:after="120"/>
        <w:ind w:left="720"/>
        <w:jc w:val="both"/>
        <w:rPr>
          <w:rFonts w:ascii="Constantia" w:hAnsi="Constantia"/>
          <w:b/>
          <w:u w:val="single"/>
        </w:rPr>
      </w:pPr>
      <w:bookmarkStart w:id="826" w:name="_Toc421624251"/>
      <w:bookmarkStart w:id="827" w:name="_Toc421692286"/>
      <w:r w:rsidRPr="00405442">
        <w:rPr>
          <w:rFonts w:ascii="Constantia" w:hAnsi="Constantia"/>
          <w:b/>
          <w:u w:val="single"/>
        </w:rPr>
        <w:t>Ewaluacja</w:t>
      </w:r>
    </w:p>
    <w:p w:rsidR="008E6054" w:rsidRPr="008E6054" w:rsidRDefault="008E6054" w:rsidP="008E6054">
      <w:pPr>
        <w:spacing w:before="120" w:after="120"/>
        <w:ind w:firstLine="708"/>
        <w:jc w:val="both"/>
        <w:rPr>
          <w:rFonts w:ascii="Constantia" w:hAnsi="Constantia"/>
        </w:rPr>
      </w:pPr>
      <w:r w:rsidRPr="008E6054">
        <w:rPr>
          <w:rFonts w:ascii="Constantia" w:hAnsi="Constantia"/>
        </w:rPr>
        <w:t xml:space="preserve">Kolejnym krokiem w procesie wdrażania Planu jest ewaluacja polegająca na ocenie i interpretacji zgromadzonych danych we wcześniejszym procesie – w procesie monitoringu. Ewaluacja dotyczy realizacji Planu Gospodarki Niskoemisyjnej oraz określenia jego wpływu na aspekty społeczno-gospodarcze Gminy. </w:t>
      </w:r>
    </w:p>
    <w:p w:rsidR="008E6054" w:rsidRPr="008E6054" w:rsidRDefault="008E6054" w:rsidP="008E6054">
      <w:pPr>
        <w:spacing w:before="120" w:after="120"/>
        <w:ind w:firstLine="708"/>
        <w:jc w:val="both"/>
        <w:rPr>
          <w:rFonts w:ascii="Constantia" w:hAnsi="Constantia"/>
        </w:rPr>
      </w:pPr>
      <w:r w:rsidRPr="008E6054">
        <w:rPr>
          <w:rFonts w:ascii="Constantia" w:hAnsi="Constantia"/>
        </w:rPr>
        <w:t>Ewaluacja odwołuje się do wskaźników monitoringowych, prowadzona jest w konkretnych momentach wdrażania strategii, ma charakter całościowy i analityczny, pozwala oceniać postępy we wdrażaniu Planu oraz służy ulepszeniu wdrażania dokumentu, a także dostarcza niezbędnych informacji na potrzeby osiągnięcia celu strategicznego.</w:t>
      </w:r>
    </w:p>
    <w:p w:rsidR="008E6054" w:rsidRPr="008E6054" w:rsidRDefault="008E6054" w:rsidP="008E6054">
      <w:pPr>
        <w:spacing w:before="120" w:after="120"/>
        <w:ind w:firstLine="708"/>
        <w:jc w:val="both"/>
        <w:rPr>
          <w:rFonts w:ascii="Constantia" w:hAnsi="Constantia"/>
        </w:rPr>
      </w:pPr>
      <w:r w:rsidRPr="008E6054">
        <w:rPr>
          <w:rFonts w:ascii="Constantia" w:hAnsi="Constantia"/>
        </w:rPr>
        <w:t xml:space="preserve">Podstawowym dokumentem powstającym w wyniku procesu ewaluacji jest raport ewaluacyjny, który stanowi podstawę (rekomendację) do podejmowania ewentualnych działań korygujących. </w:t>
      </w:r>
    </w:p>
    <w:p w:rsidR="008E6054" w:rsidRDefault="008E6054" w:rsidP="008E6054">
      <w:pPr>
        <w:spacing w:before="120" w:after="120"/>
        <w:ind w:firstLine="708"/>
        <w:jc w:val="both"/>
        <w:rPr>
          <w:rFonts w:ascii="Constantia" w:hAnsi="Constantia"/>
        </w:rPr>
      </w:pPr>
      <w:r w:rsidRPr="008E6054">
        <w:rPr>
          <w:rFonts w:ascii="Constantia" w:hAnsi="Constantia"/>
        </w:rPr>
        <w:t>Częstotliwość raportów powinna wynikać z harmonogramu realizacji działań, z zastrzeżeniem że jego opracowanie nie nastąpi później niż 2 lata od przyjęcia Planu i zatwierdzenia poprzedniego raportu.</w:t>
      </w:r>
    </w:p>
    <w:p w:rsidR="008E6054" w:rsidRDefault="008E6054" w:rsidP="008E6054">
      <w:pPr>
        <w:spacing w:before="120" w:after="120"/>
        <w:ind w:firstLine="708"/>
        <w:jc w:val="both"/>
        <w:rPr>
          <w:rFonts w:ascii="Constantia" w:hAnsi="Constantia"/>
        </w:rPr>
      </w:pPr>
    </w:p>
    <w:p w:rsidR="00405442" w:rsidRPr="0025051C" w:rsidRDefault="002A33DC" w:rsidP="002A33DC">
      <w:pPr>
        <w:spacing w:before="120" w:after="120"/>
        <w:jc w:val="both"/>
        <w:rPr>
          <w:rFonts w:ascii="Constantia" w:hAnsi="Constantia"/>
          <w:sz w:val="20"/>
        </w:rPr>
      </w:pPr>
      <w:bookmarkStart w:id="828" w:name="_Toc429033835"/>
      <w:r w:rsidRPr="008E6054">
        <w:rPr>
          <w:rFonts w:ascii="Constantia" w:hAnsi="Constantia"/>
          <w:bCs/>
          <w:sz w:val="18"/>
          <w:szCs w:val="20"/>
        </w:rPr>
        <w:lastRenderedPageBreak/>
        <w:t>Tabe</w:t>
      </w:r>
      <w:r w:rsidRPr="008E6054">
        <w:rPr>
          <w:rFonts w:ascii="Constantia" w:eastAsia="Times New Roman" w:hAnsi="Constantia"/>
          <w:bCs/>
          <w:noProof/>
          <w:sz w:val="18"/>
          <w:szCs w:val="20"/>
          <w:lang w:eastAsia="pl-PL"/>
        </w:rPr>
        <w:t xml:space="preserve">la </w:t>
      </w:r>
      <w:r w:rsidRPr="008E6054">
        <w:rPr>
          <w:rFonts w:ascii="Constantia" w:eastAsia="Times New Roman" w:hAnsi="Constantia"/>
          <w:bCs/>
          <w:noProof/>
          <w:sz w:val="18"/>
          <w:szCs w:val="20"/>
          <w:lang w:eastAsia="pl-PL"/>
        </w:rPr>
        <w:fldChar w:fldCharType="begin"/>
      </w:r>
      <w:r w:rsidRPr="008E6054">
        <w:rPr>
          <w:rFonts w:ascii="Constantia" w:eastAsia="Times New Roman" w:hAnsi="Constantia"/>
          <w:bCs/>
          <w:noProof/>
          <w:sz w:val="18"/>
          <w:szCs w:val="20"/>
          <w:lang w:eastAsia="pl-PL"/>
        </w:rPr>
        <w:instrText xml:space="preserve"> SEQ Tabela \* ARABIC </w:instrText>
      </w:r>
      <w:r w:rsidRPr="008E6054">
        <w:rPr>
          <w:rFonts w:ascii="Constantia" w:eastAsia="Times New Roman" w:hAnsi="Constantia"/>
          <w:bCs/>
          <w:noProof/>
          <w:sz w:val="18"/>
          <w:szCs w:val="20"/>
          <w:lang w:eastAsia="pl-PL"/>
        </w:rPr>
        <w:fldChar w:fldCharType="separate"/>
      </w:r>
      <w:r w:rsidR="00645C9A" w:rsidRPr="008E6054">
        <w:rPr>
          <w:rFonts w:ascii="Constantia" w:eastAsia="Times New Roman" w:hAnsi="Constantia"/>
          <w:bCs/>
          <w:noProof/>
          <w:sz w:val="18"/>
          <w:szCs w:val="20"/>
          <w:lang w:eastAsia="pl-PL"/>
        </w:rPr>
        <w:t>35</w:t>
      </w:r>
      <w:r w:rsidRPr="008E6054">
        <w:rPr>
          <w:rFonts w:ascii="Constantia" w:eastAsia="Times New Roman" w:hAnsi="Constantia"/>
          <w:bCs/>
          <w:noProof/>
          <w:sz w:val="18"/>
          <w:szCs w:val="20"/>
          <w:lang w:eastAsia="pl-PL"/>
        </w:rPr>
        <w:fldChar w:fldCharType="end"/>
      </w:r>
      <w:r w:rsidRPr="008E6054">
        <w:rPr>
          <w:rFonts w:ascii="Constantia" w:eastAsia="Times New Roman" w:hAnsi="Constantia"/>
          <w:bCs/>
          <w:noProof/>
          <w:sz w:val="18"/>
          <w:szCs w:val="20"/>
          <w:lang w:eastAsia="pl-PL"/>
        </w:rPr>
        <w:t>. Proponowane wskaźniki</w:t>
      </w:r>
      <w:r w:rsidR="008E6054" w:rsidRPr="008E6054">
        <w:rPr>
          <w:rFonts w:ascii="Constantia" w:eastAsia="Times New Roman" w:hAnsi="Constantia"/>
          <w:bCs/>
          <w:noProof/>
          <w:sz w:val="18"/>
          <w:szCs w:val="20"/>
          <w:lang w:eastAsia="pl-PL"/>
        </w:rPr>
        <w:t xml:space="preserve"> docelowe</w:t>
      </w:r>
      <w:r w:rsidRPr="008E6054">
        <w:rPr>
          <w:rFonts w:ascii="Constantia" w:eastAsia="Times New Roman" w:hAnsi="Constantia"/>
          <w:bCs/>
          <w:noProof/>
          <w:sz w:val="18"/>
          <w:szCs w:val="20"/>
          <w:lang w:eastAsia="pl-PL"/>
        </w:rPr>
        <w:t xml:space="preserve"> produktu i rezultatu wymagane do osiągnięcia celu głównego Planu</w:t>
      </w:r>
      <w:bookmarkEnd w:id="828"/>
    </w:p>
    <w:tbl>
      <w:tblPr>
        <w:tblStyle w:val="redniasiatka1akcent1"/>
        <w:tblW w:w="0" w:type="auto"/>
        <w:tblLayout w:type="fixed"/>
        <w:tblLook w:val="04A0" w:firstRow="1" w:lastRow="0" w:firstColumn="1" w:lastColumn="0" w:noHBand="0" w:noVBand="1"/>
      </w:tblPr>
      <w:tblGrid>
        <w:gridCol w:w="1506"/>
        <w:gridCol w:w="1012"/>
        <w:gridCol w:w="4559"/>
        <w:gridCol w:w="1034"/>
        <w:gridCol w:w="1034"/>
      </w:tblGrid>
      <w:tr w:rsidR="00B972AF" w:rsidRPr="00B972AF" w:rsidTr="00B972AF">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06" w:type="dxa"/>
            <w:shd w:val="clear" w:color="auto" w:fill="4F81BD" w:themeFill="accent1"/>
          </w:tcPr>
          <w:bookmarkEnd w:id="826"/>
          <w:bookmarkEnd w:id="827"/>
          <w:p w:rsidR="00B972AF" w:rsidRPr="00B972AF" w:rsidRDefault="00B972AF" w:rsidP="00B972AF">
            <w:pPr>
              <w:autoSpaceDE w:val="0"/>
              <w:autoSpaceDN w:val="0"/>
              <w:adjustRightInd w:val="0"/>
              <w:spacing w:after="0"/>
              <w:jc w:val="center"/>
              <w:rPr>
                <w:rFonts w:ascii="Constantia" w:eastAsiaTheme="minorHAnsi" w:hAnsi="Constantia" w:cstheme="minorBidi"/>
                <w:sz w:val="16"/>
                <w:szCs w:val="16"/>
              </w:rPr>
            </w:pPr>
            <w:r w:rsidRPr="00B972AF">
              <w:rPr>
                <w:rFonts w:ascii="Constantia" w:eastAsiaTheme="minorHAnsi" w:hAnsi="Constantia" w:cstheme="minorBidi"/>
                <w:sz w:val="16"/>
                <w:szCs w:val="16"/>
              </w:rPr>
              <w:t>CEL PROJEKTU</w:t>
            </w:r>
          </w:p>
        </w:tc>
        <w:tc>
          <w:tcPr>
            <w:tcW w:w="5571" w:type="dxa"/>
            <w:gridSpan w:val="2"/>
            <w:shd w:val="clear" w:color="auto" w:fill="4F81BD" w:themeFill="accent1"/>
          </w:tcPr>
          <w:p w:rsidR="00B972AF" w:rsidRPr="00B972AF" w:rsidRDefault="00B972AF" w:rsidP="00B972AF">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WSKAŹNIKI REALIZACJI</w:t>
            </w:r>
          </w:p>
        </w:tc>
        <w:tc>
          <w:tcPr>
            <w:tcW w:w="1034" w:type="dxa"/>
            <w:shd w:val="clear" w:color="auto" w:fill="4F81BD" w:themeFill="accent1"/>
          </w:tcPr>
          <w:p w:rsidR="00B972AF" w:rsidRPr="00B972AF" w:rsidRDefault="008E6054" w:rsidP="00B972AF">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2013</w:t>
            </w:r>
          </w:p>
        </w:tc>
        <w:tc>
          <w:tcPr>
            <w:tcW w:w="1034" w:type="dxa"/>
            <w:shd w:val="clear" w:color="auto" w:fill="4F81BD" w:themeFill="accent1"/>
          </w:tcPr>
          <w:p w:rsidR="00B972AF" w:rsidRPr="00B972AF" w:rsidRDefault="00B972AF" w:rsidP="00B972AF">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2020</w:t>
            </w:r>
          </w:p>
        </w:tc>
      </w:tr>
      <w:tr w:rsidR="00B972AF" w:rsidRPr="00B972AF" w:rsidTr="003C028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06" w:type="dxa"/>
            <w:vMerge w:val="restart"/>
          </w:tcPr>
          <w:p w:rsidR="00B972AF" w:rsidRPr="00B972AF" w:rsidRDefault="00B972AF" w:rsidP="00B972AF">
            <w:pPr>
              <w:autoSpaceDE w:val="0"/>
              <w:autoSpaceDN w:val="0"/>
              <w:adjustRightInd w:val="0"/>
              <w:spacing w:after="0"/>
              <w:jc w:val="center"/>
              <w:rPr>
                <w:rFonts w:ascii="Constantia" w:eastAsiaTheme="minorHAnsi" w:hAnsi="Constantia" w:cstheme="minorBidi"/>
                <w:sz w:val="16"/>
                <w:szCs w:val="16"/>
              </w:rPr>
            </w:pPr>
            <w:r w:rsidRPr="00B972AF">
              <w:rPr>
                <w:rFonts w:ascii="Constantia" w:eastAsiaTheme="minorHAnsi" w:hAnsi="Constantia" w:cstheme="minorBidi"/>
                <w:sz w:val="16"/>
                <w:szCs w:val="16"/>
              </w:rPr>
              <w:t xml:space="preserve">Cel główny </w:t>
            </w:r>
          </w:p>
        </w:tc>
        <w:tc>
          <w:tcPr>
            <w:tcW w:w="5571" w:type="dxa"/>
            <w:gridSpan w:val="2"/>
          </w:tcPr>
          <w:p w:rsidR="00B972AF" w:rsidRPr="00B972AF" w:rsidRDefault="00B972AF" w:rsidP="00B972AF">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b/>
                <w:sz w:val="16"/>
                <w:szCs w:val="16"/>
              </w:rPr>
            </w:pPr>
            <w:r w:rsidRPr="00B972AF">
              <w:rPr>
                <w:rFonts w:ascii="Constantia" w:eastAsiaTheme="minorHAnsi" w:hAnsi="Constantia" w:cstheme="minorBidi"/>
                <w:b/>
                <w:sz w:val="16"/>
                <w:szCs w:val="16"/>
              </w:rPr>
              <w:t>Poziom redukcji emisji CO</w:t>
            </w:r>
            <w:r w:rsidRPr="00B972AF">
              <w:rPr>
                <w:rFonts w:ascii="Constantia" w:eastAsiaTheme="minorHAnsi" w:hAnsi="Constantia" w:cstheme="minorBidi"/>
                <w:b/>
                <w:sz w:val="16"/>
                <w:szCs w:val="16"/>
                <w:vertAlign w:val="subscript"/>
              </w:rPr>
              <w:t>2</w:t>
            </w:r>
          </w:p>
        </w:tc>
        <w:tc>
          <w:tcPr>
            <w:tcW w:w="1034" w:type="dxa"/>
            <w:vAlign w:val="center"/>
          </w:tcPr>
          <w:p w:rsidR="00B972AF" w:rsidRPr="00B972AF" w:rsidRDefault="00B972AF"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b/>
                <w:sz w:val="16"/>
                <w:szCs w:val="16"/>
              </w:rPr>
            </w:pPr>
            <w:r w:rsidRPr="00B972AF">
              <w:rPr>
                <w:rFonts w:ascii="Constantia" w:eastAsiaTheme="minorHAnsi" w:hAnsi="Constantia" w:cstheme="minorBidi"/>
                <w:b/>
                <w:sz w:val="16"/>
                <w:szCs w:val="16"/>
              </w:rPr>
              <w:t>0 %</w:t>
            </w:r>
          </w:p>
        </w:tc>
        <w:tc>
          <w:tcPr>
            <w:tcW w:w="1034" w:type="dxa"/>
            <w:vAlign w:val="center"/>
          </w:tcPr>
          <w:p w:rsidR="00B972AF" w:rsidRPr="00B972AF" w:rsidRDefault="002F4515"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b/>
                <w:sz w:val="16"/>
                <w:szCs w:val="16"/>
              </w:rPr>
            </w:pPr>
            <w:r>
              <w:rPr>
                <w:rFonts w:ascii="Constantia" w:eastAsiaTheme="minorHAnsi" w:hAnsi="Constantia" w:cstheme="minorBidi"/>
                <w:b/>
                <w:sz w:val="16"/>
                <w:szCs w:val="16"/>
              </w:rPr>
              <w:t>-7,3</w:t>
            </w:r>
            <w:r w:rsidR="00B972AF" w:rsidRPr="00B972AF">
              <w:rPr>
                <w:rFonts w:ascii="Constantia" w:eastAsiaTheme="minorHAnsi" w:hAnsi="Constantia" w:cstheme="minorBidi"/>
                <w:b/>
                <w:sz w:val="16"/>
                <w:szCs w:val="16"/>
              </w:rPr>
              <w:t>%</w:t>
            </w:r>
          </w:p>
        </w:tc>
      </w:tr>
      <w:tr w:rsidR="00B972AF" w:rsidRPr="00B972AF" w:rsidTr="003C0280">
        <w:trPr>
          <w:trHeight w:val="251"/>
        </w:trPr>
        <w:tc>
          <w:tcPr>
            <w:cnfStyle w:val="001000000000" w:firstRow="0" w:lastRow="0" w:firstColumn="1" w:lastColumn="0" w:oddVBand="0" w:evenVBand="0" w:oddHBand="0" w:evenHBand="0" w:firstRowFirstColumn="0" w:firstRowLastColumn="0" w:lastRowFirstColumn="0" w:lastRowLastColumn="0"/>
            <w:tcW w:w="1506" w:type="dxa"/>
            <w:vMerge/>
          </w:tcPr>
          <w:p w:rsidR="00B972AF" w:rsidRPr="00B972AF" w:rsidRDefault="00B972AF" w:rsidP="00B972AF">
            <w:pPr>
              <w:autoSpaceDE w:val="0"/>
              <w:autoSpaceDN w:val="0"/>
              <w:adjustRightInd w:val="0"/>
              <w:spacing w:after="0"/>
              <w:jc w:val="center"/>
              <w:rPr>
                <w:rFonts w:ascii="Constantia" w:eastAsiaTheme="minorHAnsi" w:hAnsi="Constantia" w:cstheme="minorBidi"/>
                <w:sz w:val="16"/>
                <w:szCs w:val="16"/>
              </w:rPr>
            </w:pPr>
          </w:p>
        </w:tc>
        <w:tc>
          <w:tcPr>
            <w:tcW w:w="5571" w:type="dxa"/>
            <w:gridSpan w:val="2"/>
          </w:tcPr>
          <w:p w:rsidR="00B972AF" w:rsidRPr="00B972AF" w:rsidRDefault="00B972AF" w:rsidP="00B972AF">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b/>
                <w:sz w:val="16"/>
                <w:szCs w:val="16"/>
              </w:rPr>
            </w:pPr>
            <w:r w:rsidRPr="00B972AF">
              <w:rPr>
                <w:rFonts w:ascii="Constantia" w:eastAsiaTheme="minorHAnsi" w:hAnsi="Constantia" w:cstheme="minorBidi"/>
                <w:b/>
                <w:sz w:val="16"/>
                <w:szCs w:val="16"/>
              </w:rPr>
              <w:t xml:space="preserve">Poziom udziału energii pochodzącej ze źródeł odnawialnych </w:t>
            </w:r>
          </w:p>
        </w:tc>
        <w:tc>
          <w:tcPr>
            <w:tcW w:w="1034" w:type="dxa"/>
            <w:vAlign w:val="center"/>
          </w:tcPr>
          <w:p w:rsidR="00B972AF" w:rsidRPr="00B972AF" w:rsidRDefault="002F4515"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b/>
                <w:sz w:val="16"/>
                <w:szCs w:val="16"/>
              </w:rPr>
            </w:pPr>
            <w:r>
              <w:rPr>
                <w:rFonts w:ascii="Constantia" w:eastAsiaTheme="minorHAnsi" w:hAnsi="Constantia" w:cstheme="minorBidi"/>
                <w:b/>
                <w:sz w:val="16"/>
                <w:szCs w:val="16"/>
              </w:rPr>
              <w:t>5,5</w:t>
            </w:r>
            <w:r w:rsidR="00B972AF" w:rsidRPr="00B972AF">
              <w:rPr>
                <w:rFonts w:ascii="Constantia" w:eastAsiaTheme="minorHAnsi" w:hAnsi="Constantia" w:cstheme="minorBidi"/>
                <w:b/>
                <w:sz w:val="16"/>
                <w:szCs w:val="16"/>
              </w:rPr>
              <w:t>%</w:t>
            </w:r>
          </w:p>
        </w:tc>
        <w:tc>
          <w:tcPr>
            <w:tcW w:w="1034" w:type="dxa"/>
            <w:vAlign w:val="center"/>
          </w:tcPr>
          <w:p w:rsidR="00B972AF" w:rsidRPr="00B972AF" w:rsidRDefault="009A746E"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b/>
                <w:sz w:val="16"/>
                <w:szCs w:val="16"/>
              </w:rPr>
            </w:pPr>
            <w:r>
              <w:rPr>
                <w:rFonts w:ascii="Constantia" w:eastAsiaTheme="minorHAnsi" w:hAnsi="Constantia" w:cstheme="minorBidi"/>
                <w:b/>
                <w:sz w:val="16"/>
                <w:szCs w:val="16"/>
              </w:rPr>
              <w:t>8,0</w:t>
            </w:r>
            <w:r w:rsidR="00B972AF" w:rsidRPr="00B972AF">
              <w:rPr>
                <w:rFonts w:ascii="Constantia" w:eastAsiaTheme="minorHAnsi" w:hAnsi="Constantia" w:cstheme="minorBidi"/>
                <w:b/>
                <w:sz w:val="16"/>
                <w:szCs w:val="16"/>
              </w:rPr>
              <w:t>%</w:t>
            </w:r>
          </w:p>
        </w:tc>
      </w:tr>
      <w:tr w:rsidR="00B972AF" w:rsidRPr="00B972AF" w:rsidTr="003C028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06" w:type="dxa"/>
            <w:vMerge/>
          </w:tcPr>
          <w:p w:rsidR="00B972AF" w:rsidRPr="00B972AF" w:rsidRDefault="00B972AF" w:rsidP="00B972AF">
            <w:pPr>
              <w:autoSpaceDE w:val="0"/>
              <w:autoSpaceDN w:val="0"/>
              <w:adjustRightInd w:val="0"/>
              <w:spacing w:after="0"/>
              <w:jc w:val="center"/>
              <w:rPr>
                <w:rFonts w:ascii="Constantia" w:eastAsiaTheme="minorHAnsi" w:hAnsi="Constantia" w:cstheme="minorBidi"/>
                <w:sz w:val="16"/>
                <w:szCs w:val="16"/>
              </w:rPr>
            </w:pPr>
          </w:p>
        </w:tc>
        <w:tc>
          <w:tcPr>
            <w:tcW w:w="5571" w:type="dxa"/>
            <w:gridSpan w:val="2"/>
          </w:tcPr>
          <w:p w:rsidR="00B972AF" w:rsidRPr="00B972AF" w:rsidRDefault="00B972AF" w:rsidP="00B972AF">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b/>
                <w:sz w:val="16"/>
                <w:szCs w:val="16"/>
              </w:rPr>
            </w:pPr>
            <w:r w:rsidRPr="00B972AF">
              <w:rPr>
                <w:rFonts w:ascii="Constantia" w:eastAsiaTheme="minorHAnsi" w:hAnsi="Constantia" w:cstheme="minorBidi"/>
                <w:b/>
                <w:sz w:val="16"/>
                <w:szCs w:val="16"/>
              </w:rPr>
              <w:t>Poziom redukcji energii finalnej</w:t>
            </w:r>
          </w:p>
        </w:tc>
        <w:tc>
          <w:tcPr>
            <w:tcW w:w="1034" w:type="dxa"/>
            <w:vAlign w:val="center"/>
          </w:tcPr>
          <w:p w:rsidR="00B972AF" w:rsidRPr="00B972AF" w:rsidRDefault="00B972AF"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b/>
                <w:sz w:val="16"/>
                <w:szCs w:val="16"/>
              </w:rPr>
            </w:pPr>
            <w:r w:rsidRPr="00B972AF">
              <w:rPr>
                <w:rFonts w:ascii="Constantia" w:eastAsiaTheme="minorHAnsi" w:hAnsi="Constantia" w:cstheme="minorBidi"/>
                <w:b/>
                <w:sz w:val="16"/>
                <w:szCs w:val="16"/>
              </w:rPr>
              <w:t>0 %</w:t>
            </w:r>
          </w:p>
        </w:tc>
        <w:tc>
          <w:tcPr>
            <w:tcW w:w="1034" w:type="dxa"/>
            <w:vAlign w:val="center"/>
          </w:tcPr>
          <w:p w:rsidR="00B972AF" w:rsidRPr="00B972AF" w:rsidRDefault="002F4515"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b/>
                <w:sz w:val="16"/>
                <w:szCs w:val="16"/>
              </w:rPr>
            </w:pPr>
            <w:r>
              <w:rPr>
                <w:rFonts w:ascii="Constantia" w:eastAsiaTheme="minorHAnsi" w:hAnsi="Constantia" w:cstheme="minorBidi"/>
                <w:b/>
                <w:sz w:val="16"/>
                <w:szCs w:val="16"/>
              </w:rPr>
              <w:t>-8,0</w:t>
            </w:r>
            <w:r w:rsidR="00B972AF" w:rsidRPr="00B972AF">
              <w:rPr>
                <w:rFonts w:ascii="Constantia" w:eastAsiaTheme="minorHAnsi" w:hAnsi="Constantia" w:cstheme="minorBidi"/>
                <w:b/>
                <w:sz w:val="16"/>
                <w:szCs w:val="16"/>
              </w:rPr>
              <w:t>%</w:t>
            </w:r>
          </w:p>
        </w:tc>
      </w:tr>
      <w:tr w:rsidR="00B972AF" w:rsidRPr="00B972AF" w:rsidTr="008E6054">
        <w:trPr>
          <w:trHeight w:val="575"/>
        </w:trPr>
        <w:tc>
          <w:tcPr>
            <w:cnfStyle w:val="001000000000" w:firstRow="0" w:lastRow="0" w:firstColumn="1" w:lastColumn="0" w:oddVBand="0" w:evenVBand="0" w:oddHBand="0" w:evenHBand="0" w:firstRowFirstColumn="0" w:firstRowLastColumn="0" w:lastRowFirstColumn="0" w:lastRowLastColumn="0"/>
            <w:tcW w:w="1506" w:type="dxa"/>
            <w:vMerge w:val="restart"/>
            <w:vAlign w:val="center"/>
          </w:tcPr>
          <w:p w:rsidR="00B972AF" w:rsidRPr="00B972AF" w:rsidRDefault="00B972AF" w:rsidP="00D53F80">
            <w:pPr>
              <w:rPr>
                <w:rFonts w:ascii="Constantia" w:eastAsiaTheme="minorHAnsi" w:hAnsi="Constantia" w:cstheme="minorBidi"/>
                <w:sz w:val="16"/>
                <w:szCs w:val="16"/>
              </w:rPr>
            </w:pPr>
            <w:r w:rsidRPr="00B972AF">
              <w:rPr>
                <w:rFonts w:ascii="Constantia" w:eastAsiaTheme="minorHAnsi" w:hAnsi="Constantia" w:cstheme="minorBidi"/>
                <w:sz w:val="16"/>
                <w:szCs w:val="16"/>
              </w:rPr>
              <w:t xml:space="preserve">Cel strategiczny: </w:t>
            </w:r>
            <w:r w:rsidR="003D62F3" w:rsidRPr="003D62F3">
              <w:rPr>
                <w:rFonts w:ascii="Constantia" w:eastAsiaTheme="minorHAnsi" w:hAnsi="Constantia" w:cstheme="minorBidi"/>
                <w:sz w:val="16"/>
                <w:szCs w:val="16"/>
              </w:rPr>
              <w:t xml:space="preserve">Wykorzystanie potencjału odnawialnych źródeł energii oraz poprawa efektywności energetycznej </w:t>
            </w:r>
            <w:r w:rsidR="003D62F3">
              <w:rPr>
                <w:rFonts w:ascii="Constantia" w:eastAsiaTheme="minorHAnsi" w:hAnsi="Constantia" w:cstheme="minorBidi"/>
                <w:sz w:val="16"/>
                <w:szCs w:val="16"/>
              </w:rPr>
              <w:t>obiektów użyteczności publicznej</w:t>
            </w:r>
          </w:p>
        </w:tc>
        <w:tc>
          <w:tcPr>
            <w:tcW w:w="1012" w:type="dxa"/>
            <w:vMerge w:val="restart"/>
            <w:vAlign w:val="center"/>
          </w:tcPr>
          <w:p w:rsidR="00B972AF" w:rsidRPr="00B972AF" w:rsidRDefault="00B972AF" w:rsidP="008E6054">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Wskaźniki produktu</w:t>
            </w:r>
          </w:p>
        </w:tc>
        <w:tc>
          <w:tcPr>
            <w:tcW w:w="4559" w:type="dxa"/>
            <w:vAlign w:val="center"/>
          </w:tcPr>
          <w:p w:rsidR="00B972AF" w:rsidRPr="00B972AF" w:rsidRDefault="00B972AF" w:rsidP="003D62F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Liczba projektów (inwestycyjnych/miękkich) zrealizowanych w ramach „Planu gospodarki niskoemisyjnej”</w:t>
            </w:r>
          </w:p>
        </w:tc>
        <w:tc>
          <w:tcPr>
            <w:tcW w:w="1034" w:type="dxa"/>
            <w:vAlign w:val="center"/>
          </w:tcPr>
          <w:p w:rsidR="00B972AF" w:rsidRPr="00B972AF" w:rsidRDefault="00B972AF"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w:t>
            </w:r>
          </w:p>
        </w:tc>
        <w:tc>
          <w:tcPr>
            <w:tcW w:w="1034" w:type="dxa"/>
            <w:vAlign w:val="center"/>
          </w:tcPr>
          <w:p w:rsidR="00B972AF" w:rsidRPr="00B972AF" w:rsidRDefault="003D62F3"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37</w:t>
            </w:r>
            <w:r w:rsidR="00B972AF" w:rsidRPr="00B972AF">
              <w:rPr>
                <w:rFonts w:ascii="Constantia" w:eastAsiaTheme="minorHAnsi" w:hAnsi="Constantia" w:cstheme="minorBidi"/>
                <w:sz w:val="16"/>
                <w:szCs w:val="16"/>
              </w:rPr>
              <w:t>.</w:t>
            </w:r>
          </w:p>
        </w:tc>
      </w:tr>
      <w:tr w:rsidR="00B972AF" w:rsidRPr="00B972AF" w:rsidTr="008E6054">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rsidR="00B972AF" w:rsidRPr="00B972AF" w:rsidRDefault="00B972AF" w:rsidP="00D53F80">
            <w:pPr>
              <w:rPr>
                <w:rFonts w:ascii="Constantia" w:eastAsiaTheme="minorHAnsi" w:hAnsi="Constantia" w:cstheme="minorBidi"/>
                <w:sz w:val="16"/>
                <w:szCs w:val="16"/>
              </w:rPr>
            </w:pPr>
          </w:p>
        </w:tc>
        <w:tc>
          <w:tcPr>
            <w:tcW w:w="1012" w:type="dxa"/>
            <w:vMerge/>
            <w:vAlign w:val="center"/>
          </w:tcPr>
          <w:p w:rsidR="00B972AF" w:rsidRPr="00B972AF" w:rsidRDefault="00B972AF" w:rsidP="008E6054">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p>
        </w:tc>
        <w:tc>
          <w:tcPr>
            <w:tcW w:w="4559" w:type="dxa"/>
            <w:vAlign w:val="center"/>
          </w:tcPr>
          <w:p w:rsidR="00B972AF" w:rsidRPr="00B972AF" w:rsidRDefault="00B972AF" w:rsidP="003D62F3">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Wartość poniesionych nakładów inwestycyjnych</w:t>
            </w:r>
          </w:p>
        </w:tc>
        <w:tc>
          <w:tcPr>
            <w:tcW w:w="1034" w:type="dxa"/>
            <w:vAlign w:val="center"/>
          </w:tcPr>
          <w:p w:rsidR="00B972AF" w:rsidRPr="00B972AF" w:rsidRDefault="00B972AF"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 PLN</w:t>
            </w:r>
          </w:p>
        </w:tc>
        <w:tc>
          <w:tcPr>
            <w:tcW w:w="1034" w:type="dxa"/>
            <w:vAlign w:val="center"/>
          </w:tcPr>
          <w:p w:rsidR="00B972AF" w:rsidRPr="00B972AF" w:rsidRDefault="003D62F3"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3D62F3">
              <w:rPr>
                <w:rFonts w:ascii="Constantia" w:eastAsiaTheme="minorHAnsi" w:hAnsi="Constantia" w:cstheme="minorBidi"/>
                <w:sz w:val="16"/>
                <w:szCs w:val="16"/>
              </w:rPr>
              <w:t xml:space="preserve">16 105 582,87 </w:t>
            </w:r>
            <w:r w:rsidR="00B972AF" w:rsidRPr="00B972AF">
              <w:rPr>
                <w:rFonts w:ascii="Constantia" w:eastAsiaTheme="minorHAnsi" w:hAnsi="Constantia" w:cstheme="minorBidi"/>
                <w:sz w:val="16"/>
                <w:szCs w:val="16"/>
              </w:rPr>
              <w:t>PLN</w:t>
            </w:r>
          </w:p>
        </w:tc>
      </w:tr>
      <w:tr w:rsidR="00B972AF" w:rsidRPr="00B972AF" w:rsidTr="008E6054">
        <w:trPr>
          <w:trHeight w:val="251"/>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rsidR="00B972AF" w:rsidRPr="00B972AF" w:rsidRDefault="00B972AF" w:rsidP="00D53F80">
            <w:pPr>
              <w:rPr>
                <w:rFonts w:ascii="Constantia" w:eastAsiaTheme="minorHAnsi" w:hAnsi="Constantia" w:cstheme="minorBidi"/>
                <w:sz w:val="16"/>
                <w:szCs w:val="16"/>
              </w:rPr>
            </w:pPr>
          </w:p>
        </w:tc>
        <w:tc>
          <w:tcPr>
            <w:tcW w:w="1012" w:type="dxa"/>
            <w:vMerge w:val="restart"/>
            <w:vAlign w:val="center"/>
          </w:tcPr>
          <w:p w:rsidR="00B972AF" w:rsidRPr="00B972AF" w:rsidRDefault="00B972AF" w:rsidP="008E6054">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Wskaźniki rezultatu</w:t>
            </w:r>
          </w:p>
        </w:tc>
        <w:tc>
          <w:tcPr>
            <w:tcW w:w="4559" w:type="dxa"/>
            <w:vAlign w:val="center"/>
          </w:tcPr>
          <w:p w:rsidR="00B972AF" w:rsidRPr="00B972AF" w:rsidRDefault="00B972AF" w:rsidP="003D62F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Redukcja emisji CO</w:t>
            </w:r>
            <w:r w:rsidRPr="00B972AF">
              <w:rPr>
                <w:rFonts w:ascii="Constantia" w:eastAsiaTheme="minorHAnsi" w:hAnsi="Constantia" w:cstheme="minorBidi"/>
                <w:sz w:val="16"/>
                <w:szCs w:val="16"/>
                <w:vertAlign w:val="subscript"/>
              </w:rPr>
              <w:t xml:space="preserve">2 </w:t>
            </w:r>
          </w:p>
        </w:tc>
        <w:tc>
          <w:tcPr>
            <w:tcW w:w="1034" w:type="dxa"/>
            <w:vAlign w:val="center"/>
          </w:tcPr>
          <w:p w:rsidR="00B972AF" w:rsidRPr="00B972AF" w:rsidRDefault="00B972AF"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 tCO2</w:t>
            </w:r>
          </w:p>
        </w:tc>
        <w:tc>
          <w:tcPr>
            <w:tcW w:w="1034" w:type="dxa"/>
            <w:vAlign w:val="center"/>
          </w:tcPr>
          <w:p w:rsidR="00B972AF" w:rsidRPr="00B972AF" w:rsidRDefault="003D62F3"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1 269</w:t>
            </w:r>
            <w:r w:rsidR="00B972AF" w:rsidRPr="00B972AF">
              <w:rPr>
                <w:rFonts w:ascii="Constantia" w:eastAsiaTheme="minorHAnsi" w:hAnsi="Constantia" w:cstheme="minorBidi"/>
                <w:sz w:val="16"/>
                <w:szCs w:val="16"/>
              </w:rPr>
              <w:t xml:space="preserve"> tCO</w:t>
            </w:r>
            <w:r w:rsidR="00B972AF" w:rsidRPr="00B972AF">
              <w:rPr>
                <w:rFonts w:ascii="Constantia" w:eastAsiaTheme="minorHAnsi" w:hAnsi="Constantia" w:cstheme="minorBidi"/>
                <w:sz w:val="16"/>
                <w:szCs w:val="16"/>
                <w:vertAlign w:val="subscript"/>
              </w:rPr>
              <w:t>2</w:t>
            </w:r>
          </w:p>
        </w:tc>
      </w:tr>
      <w:tr w:rsidR="00B972AF" w:rsidRPr="00B972AF" w:rsidTr="008E605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rsidR="00B972AF" w:rsidRPr="00B972AF" w:rsidRDefault="00B972AF" w:rsidP="00D53F80">
            <w:pPr>
              <w:rPr>
                <w:rFonts w:ascii="Constantia" w:eastAsiaTheme="minorHAnsi" w:hAnsi="Constantia" w:cstheme="minorBidi"/>
                <w:sz w:val="16"/>
                <w:szCs w:val="16"/>
              </w:rPr>
            </w:pPr>
          </w:p>
        </w:tc>
        <w:tc>
          <w:tcPr>
            <w:tcW w:w="1012" w:type="dxa"/>
            <w:vMerge/>
            <w:vAlign w:val="center"/>
          </w:tcPr>
          <w:p w:rsidR="00B972AF" w:rsidRPr="00B972AF" w:rsidRDefault="00B972AF" w:rsidP="008E6054">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p>
        </w:tc>
        <w:tc>
          <w:tcPr>
            <w:tcW w:w="4559" w:type="dxa"/>
            <w:vAlign w:val="center"/>
          </w:tcPr>
          <w:p w:rsidR="00B972AF" w:rsidRPr="00B972AF" w:rsidRDefault="00B972AF" w:rsidP="003D62F3">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Redukcja zużycia energii finalnej</w:t>
            </w:r>
          </w:p>
        </w:tc>
        <w:tc>
          <w:tcPr>
            <w:tcW w:w="1034" w:type="dxa"/>
            <w:vAlign w:val="center"/>
          </w:tcPr>
          <w:p w:rsidR="00B972AF" w:rsidRPr="00B972AF" w:rsidRDefault="00B972AF"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 MWh</w:t>
            </w:r>
          </w:p>
        </w:tc>
        <w:tc>
          <w:tcPr>
            <w:tcW w:w="1034" w:type="dxa"/>
            <w:vAlign w:val="center"/>
          </w:tcPr>
          <w:p w:rsidR="00B972AF" w:rsidRPr="00B972AF" w:rsidRDefault="003D62F3"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731</w:t>
            </w:r>
            <w:r w:rsidRPr="003D62F3">
              <w:rPr>
                <w:rFonts w:ascii="Constantia" w:eastAsiaTheme="minorHAnsi" w:hAnsi="Constantia" w:cstheme="minorBidi"/>
                <w:sz w:val="16"/>
                <w:szCs w:val="16"/>
              </w:rPr>
              <w:t xml:space="preserve"> </w:t>
            </w:r>
            <w:r w:rsidR="00B972AF" w:rsidRPr="00B972AF">
              <w:rPr>
                <w:rFonts w:ascii="Constantia" w:eastAsiaTheme="minorHAnsi" w:hAnsi="Constantia" w:cstheme="minorBidi"/>
                <w:sz w:val="16"/>
                <w:szCs w:val="16"/>
              </w:rPr>
              <w:t>MWh</w:t>
            </w:r>
          </w:p>
        </w:tc>
      </w:tr>
      <w:tr w:rsidR="00B972AF" w:rsidRPr="00B972AF" w:rsidTr="008E6054">
        <w:trPr>
          <w:trHeight w:val="251"/>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rsidR="00B972AF" w:rsidRPr="00B972AF" w:rsidRDefault="00B972AF" w:rsidP="00D53F80">
            <w:pPr>
              <w:rPr>
                <w:rFonts w:ascii="Constantia" w:eastAsiaTheme="minorHAnsi" w:hAnsi="Constantia" w:cstheme="minorBidi"/>
                <w:sz w:val="16"/>
                <w:szCs w:val="16"/>
              </w:rPr>
            </w:pPr>
          </w:p>
        </w:tc>
        <w:tc>
          <w:tcPr>
            <w:tcW w:w="1012" w:type="dxa"/>
            <w:vMerge/>
            <w:vAlign w:val="center"/>
          </w:tcPr>
          <w:p w:rsidR="00B972AF" w:rsidRPr="00B972AF" w:rsidRDefault="00B972AF" w:rsidP="008E6054">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p>
        </w:tc>
        <w:tc>
          <w:tcPr>
            <w:tcW w:w="4559" w:type="dxa"/>
            <w:vAlign w:val="center"/>
          </w:tcPr>
          <w:p w:rsidR="00B972AF" w:rsidRPr="00B972AF" w:rsidRDefault="00B972AF" w:rsidP="003D62F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 xml:space="preserve">Wzrost wykorzystania OZE </w:t>
            </w:r>
          </w:p>
        </w:tc>
        <w:tc>
          <w:tcPr>
            <w:tcW w:w="1034" w:type="dxa"/>
            <w:vAlign w:val="center"/>
          </w:tcPr>
          <w:p w:rsidR="00B972AF" w:rsidRPr="00B972AF" w:rsidRDefault="00B972AF"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 MWh</w:t>
            </w:r>
          </w:p>
        </w:tc>
        <w:tc>
          <w:tcPr>
            <w:tcW w:w="1034" w:type="dxa"/>
            <w:vAlign w:val="center"/>
          </w:tcPr>
          <w:p w:rsidR="00B972AF" w:rsidRPr="00B972AF" w:rsidRDefault="003D62F3"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971</w:t>
            </w:r>
            <w:r w:rsidR="00B972AF" w:rsidRPr="00B972AF">
              <w:rPr>
                <w:rFonts w:ascii="Constantia" w:eastAsiaTheme="minorHAnsi" w:hAnsi="Constantia" w:cstheme="minorBidi"/>
                <w:sz w:val="16"/>
                <w:szCs w:val="16"/>
              </w:rPr>
              <w:t xml:space="preserve"> MWh</w:t>
            </w:r>
          </w:p>
        </w:tc>
      </w:tr>
      <w:tr w:rsidR="00B972AF" w:rsidRPr="00B972AF" w:rsidTr="008E6054">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06" w:type="dxa"/>
            <w:vMerge w:val="restart"/>
            <w:shd w:val="clear" w:color="auto" w:fill="DBE5F1" w:themeFill="accent1" w:themeFillTint="33"/>
            <w:vAlign w:val="center"/>
          </w:tcPr>
          <w:p w:rsidR="00B972AF" w:rsidRPr="00B972AF" w:rsidRDefault="00B972AF" w:rsidP="00D53F80">
            <w:pPr>
              <w:rPr>
                <w:rFonts w:ascii="Constantia" w:eastAsiaTheme="minorHAnsi" w:hAnsi="Constantia" w:cstheme="minorBidi"/>
                <w:sz w:val="16"/>
                <w:szCs w:val="16"/>
              </w:rPr>
            </w:pPr>
            <w:r w:rsidRPr="00B972AF">
              <w:rPr>
                <w:rFonts w:ascii="Constantia" w:eastAsiaTheme="minorHAnsi" w:hAnsi="Constantia" w:cstheme="minorBidi"/>
                <w:sz w:val="16"/>
                <w:szCs w:val="16"/>
              </w:rPr>
              <w:t xml:space="preserve">Cel strategiczny: </w:t>
            </w:r>
            <w:r w:rsidR="003D62F3" w:rsidRPr="003D62F3">
              <w:rPr>
                <w:rFonts w:ascii="Constantia" w:eastAsiaTheme="minorHAnsi" w:hAnsi="Constantia" w:cstheme="minorBidi"/>
                <w:sz w:val="16"/>
                <w:szCs w:val="16"/>
              </w:rPr>
              <w:t xml:space="preserve">Efektywność energetyczna oraz wzrost zastosowania </w:t>
            </w:r>
            <w:proofErr w:type="spellStart"/>
            <w:r w:rsidR="003D62F3" w:rsidRPr="003D62F3">
              <w:rPr>
                <w:rFonts w:ascii="Constantia" w:eastAsiaTheme="minorHAnsi" w:hAnsi="Constantia" w:cstheme="minorBidi"/>
                <w:sz w:val="16"/>
                <w:szCs w:val="16"/>
              </w:rPr>
              <w:t>mikroinstalacji</w:t>
            </w:r>
            <w:proofErr w:type="spellEnd"/>
            <w:r w:rsidR="003D62F3" w:rsidRPr="003D62F3">
              <w:rPr>
                <w:rFonts w:ascii="Constantia" w:eastAsiaTheme="minorHAnsi" w:hAnsi="Constantia" w:cstheme="minorBidi"/>
                <w:sz w:val="16"/>
                <w:szCs w:val="16"/>
              </w:rPr>
              <w:t xml:space="preserve"> OZE w produkcji energii użytkowej w sektorze mieszkalnym i gospodarczym</w:t>
            </w:r>
          </w:p>
        </w:tc>
        <w:tc>
          <w:tcPr>
            <w:tcW w:w="1012" w:type="dxa"/>
            <w:vMerge w:val="restart"/>
            <w:shd w:val="clear" w:color="auto" w:fill="DBE5F1" w:themeFill="accent1" w:themeFillTint="33"/>
            <w:vAlign w:val="center"/>
          </w:tcPr>
          <w:p w:rsidR="00B972AF" w:rsidRPr="00B972AF" w:rsidRDefault="00B972AF" w:rsidP="008E6054">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Wskaźniki produktu</w:t>
            </w:r>
          </w:p>
        </w:tc>
        <w:tc>
          <w:tcPr>
            <w:tcW w:w="4559" w:type="dxa"/>
          </w:tcPr>
          <w:p w:rsidR="00B972AF" w:rsidRPr="00B972AF" w:rsidRDefault="00B972AF" w:rsidP="00B972AF">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Liczba projektów (inwestycyjnych/miękkich) zrealizowanych w ramach „Planu gospodarki niskoemisyjnej”</w:t>
            </w:r>
          </w:p>
        </w:tc>
        <w:tc>
          <w:tcPr>
            <w:tcW w:w="1034" w:type="dxa"/>
            <w:vAlign w:val="center"/>
          </w:tcPr>
          <w:p w:rsidR="00B972AF" w:rsidRPr="00B972AF" w:rsidRDefault="00B972AF"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w:t>
            </w:r>
          </w:p>
        </w:tc>
        <w:tc>
          <w:tcPr>
            <w:tcW w:w="1034" w:type="dxa"/>
            <w:vAlign w:val="center"/>
          </w:tcPr>
          <w:p w:rsidR="00B972AF" w:rsidRPr="00B972AF" w:rsidRDefault="003D62F3"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5</w:t>
            </w:r>
          </w:p>
        </w:tc>
      </w:tr>
      <w:tr w:rsidR="00B972AF" w:rsidRPr="00B972AF" w:rsidTr="008E6054">
        <w:trPr>
          <w:trHeight w:val="503"/>
        </w:trPr>
        <w:tc>
          <w:tcPr>
            <w:cnfStyle w:val="001000000000" w:firstRow="0" w:lastRow="0" w:firstColumn="1" w:lastColumn="0" w:oddVBand="0" w:evenVBand="0" w:oddHBand="0" w:evenHBand="0" w:firstRowFirstColumn="0" w:firstRowLastColumn="0" w:lastRowFirstColumn="0" w:lastRowLastColumn="0"/>
            <w:tcW w:w="1506" w:type="dxa"/>
            <w:vMerge/>
            <w:shd w:val="clear" w:color="auto" w:fill="DBE5F1" w:themeFill="accent1" w:themeFillTint="33"/>
            <w:vAlign w:val="center"/>
          </w:tcPr>
          <w:p w:rsidR="00B972AF" w:rsidRPr="00B972AF" w:rsidRDefault="00B972AF" w:rsidP="00D53F80">
            <w:pPr>
              <w:rPr>
                <w:rFonts w:ascii="Constantia" w:eastAsiaTheme="minorHAnsi" w:hAnsi="Constantia" w:cstheme="minorBidi"/>
                <w:sz w:val="16"/>
                <w:szCs w:val="16"/>
              </w:rPr>
            </w:pPr>
          </w:p>
        </w:tc>
        <w:tc>
          <w:tcPr>
            <w:tcW w:w="1012" w:type="dxa"/>
            <w:vMerge/>
            <w:shd w:val="clear" w:color="auto" w:fill="DBE5F1" w:themeFill="accent1" w:themeFillTint="33"/>
            <w:vAlign w:val="center"/>
          </w:tcPr>
          <w:p w:rsidR="00B972AF" w:rsidRPr="00B972AF" w:rsidRDefault="00B972AF" w:rsidP="008E6054">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p>
        </w:tc>
        <w:tc>
          <w:tcPr>
            <w:tcW w:w="4559" w:type="dxa"/>
          </w:tcPr>
          <w:p w:rsidR="00B972AF" w:rsidRPr="00B972AF" w:rsidRDefault="00B972AF" w:rsidP="00B972AF">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Wartość poniesionych nakładów inwestycyjnych</w:t>
            </w:r>
          </w:p>
        </w:tc>
        <w:tc>
          <w:tcPr>
            <w:tcW w:w="1034" w:type="dxa"/>
            <w:vAlign w:val="center"/>
          </w:tcPr>
          <w:p w:rsidR="00B972AF" w:rsidRPr="00B972AF" w:rsidRDefault="00B972AF"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 PLN</w:t>
            </w:r>
          </w:p>
        </w:tc>
        <w:tc>
          <w:tcPr>
            <w:tcW w:w="1034" w:type="dxa"/>
            <w:vAlign w:val="center"/>
          </w:tcPr>
          <w:p w:rsidR="00B972AF" w:rsidRPr="00B972AF" w:rsidRDefault="003D62F3"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3D62F3">
              <w:rPr>
                <w:rFonts w:ascii="Constantia" w:eastAsiaTheme="minorHAnsi" w:hAnsi="Constantia" w:cstheme="minorBidi"/>
                <w:sz w:val="16"/>
                <w:szCs w:val="16"/>
              </w:rPr>
              <w:t xml:space="preserve">5 868 532,00 zł </w:t>
            </w:r>
            <w:r w:rsidR="00B972AF" w:rsidRPr="00B972AF">
              <w:rPr>
                <w:rFonts w:ascii="Constantia" w:eastAsiaTheme="minorHAnsi" w:hAnsi="Constantia" w:cstheme="minorBidi"/>
                <w:sz w:val="16"/>
                <w:szCs w:val="16"/>
              </w:rPr>
              <w:t>PLN</w:t>
            </w:r>
          </w:p>
        </w:tc>
      </w:tr>
      <w:tr w:rsidR="00B972AF" w:rsidRPr="00B972AF" w:rsidTr="008E605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06" w:type="dxa"/>
            <w:vMerge/>
            <w:shd w:val="clear" w:color="auto" w:fill="DBE5F1" w:themeFill="accent1" w:themeFillTint="33"/>
            <w:vAlign w:val="center"/>
          </w:tcPr>
          <w:p w:rsidR="00B972AF" w:rsidRPr="00B972AF" w:rsidRDefault="00B972AF" w:rsidP="00D53F80">
            <w:pPr>
              <w:rPr>
                <w:rFonts w:ascii="Constantia" w:eastAsiaTheme="minorHAnsi" w:hAnsi="Constantia" w:cstheme="minorBidi"/>
                <w:sz w:val="16"/>
                <w:szCs w:val="16"/>
              </w:rPr>
            </w:pPr>
          </w:p>
        </w:tc>
        <w:tc>
          <w:tcPr>
            <w:tcW w:w="1012" w:type="dxa"/>
            <w:vMerge w:val="restart"/>
            <w:shd w:val="clear" w:color="auto" w:fill="DBE5F1" w:themeFill="accent1" w:themeFillTint="33"/>
            <w:vAlign w:val="center"/>
          </w:tcPr>
          <w:p w:rsidR="00B972AF" w:rsidRPr="00B972AF" w:rsidRDefault="00B972AF" w:rsidP="008E6054">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Wskaźniki rezultatu</w:t>
            </w:r>
          </w:p>
        </w:tc>
        <w:tc>
          <w:tcPr>
            <w:tcW w:w="4559" w:type="dxa"/>
            <w:vAlign w:val="center"/>
          </w:tcPr>
          <w:p w:rsidR="00B972AF" w:rsidRPr="00B972AF" w:rsidRDefault="00B972AF" w:rsidP="003C0280">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Redukcja emisji CO</w:t>
            </w:r>
            <w:r w:rsidRPr="00B972AF">
              <w:rPr>
                <w:rFonts w:ascii="Constantia" w:eastAsiaTheme="minorHAnsi" w:hAnsi="Constantia" w:cstheme="minorBidi"/>
                <w:sz w:val="16"/>
                <w:szCs w:val="16"/>
                <w:vertAlign w:val="subscript"/>
              </w:rPr>
              <w:t xml:space="preserve">2 </w:t>
            </w:r>
          </w:p>
        </w:tc>
        <w:tc>
          <w:tcPr>
            <w:tcW w:w="1034" w:type="dxa"/>
            <w:vAlign w:val="center"/>
          </w:tcPr>
          <w:p w:rsidR="00B972AF" w:rsidRPr="00B972AF" w:rsidRDefault="00B972AF"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 tCO2</w:t>
            </w:r>
          </w:p>
        </w:tc>
        <w:tc>
          <w:tcPr>
            <w:tcW w:w="1034" w:type="dxa"/>
            <w:vAlign w:val="center"/>
          </w:tcPr>
          <w:p w:rsidR="00B972AF" w:rsidRPr="00B972AF" w:rsidRDefault="003D62F3"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 xml:space="preserve">1 437 </w:t>
            </w:r>
            <w:r w:rsidR="00B972AF" w:rsidRPr="00B972AF">
              <w:rPr>
                <w:rFonts w:ascii="Constantia" w:eastAsiaTheme="minorHAnsi" w:hAnsi="Constantia" w:cstheme="minorBidi"/>
                <w:sz w:val="16"/>
                <w:szCs w:val="16"/>
              </w:rPr>
              <w:t>tCO</w:t>
            </w:r>
            <w:r w:rsidR="00B972AF" w:rsidRPr="00B972AF">
              <w:rPr>
                <w:rFonts w:ascii="Constantia" w:eastAsiaTheme="minorHAnsi" w:hAnsi="Constantia" w:cstheme="minorBidi"/>
                <w:sz w:val="16"/>
                <w:szCs w:val="16"/>
                <w:vertAlign w:val="subscript"/>
              </w:rPr>
              <w:t>2</w:t>
            </w:r>
          </w:p>
        </w:tc>
      </w:tr>
      <w:tr w:rsidR="00B972AF" w:rsidRPr="00B972AF" w:rsidTr="008E6054">
        <w:trPr>
          <w:trHeight w:val="251"/>
        </w:trPr>
        <w:tc>
          <w:tcPr>
            <w:cnfStyle w:val="001000000000" w:firstRow="0" w:lastRow="0" w:firstColumn="1" w:lastColumn="0" w:oddVBand="0" w:evenVBand="0" w:oddHBand="0" w:evenHBand="0" w:firstRowFirstColumn="0" w:firstRowLastColumn="0" w:lastRowFirstColumn="0" w:lastRowLastColumn="0"/>
            <w:tcW w:w="1506" w:type="dxa"/>
            <w:vMerge/>
            <w:shd w:val="clear" w:color="auto" w:fill="DBE5F1" w:themeFill="accent1" w:themeFillTint="33"/>
            <w:vAlign w:val="center"/>
          </w:tcPr>
          <w:p w:rsidR="00B972AF" w:rsidRPr="00B972AF" w:rsidRDefault="00B972AF" w:rsidP="00D53F80">
            <w:pPr>
              <w:rPr>
                <w:rFonts w:ascii="Constantia" w:eastAsiaTheme="minorHAnsi" w:hAnsi="Constantia" w:cstheme="minorBidi"/>
                <w:sz w:val="16"/>
                <w:szCs w:val="16"/>
              </w:rPr>
            </w:pPr>
          </w:p>
        </w:tc>
        <w:tc>
          <w:tcPr>
            <w:tcW w:w="1012" w:type="dxa"/>
            <w:vMerge/>
            <w:shd w:val="clear" w:color="auto" w:fill="DBE5F1" w:themeFill="accent1" w:themeFillTint="33"/>
            <w:vAlign w:val="center"/>
          </w:tcPr>
          <w:p w:rsidR="00B972AF" w:rsidRPr="00B972AF" w:rsidRDefault="00B972AF" w:rsidP="008E6054">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p>
        </w:tc>
        <w:tc>
          <w:tcPr>
            <w:tcW w:w="4559" w:type="dxa"/>
            <w:vAlign w:val="center"/>
          </w:tcPr>
          <w:p w:rsidR="00B972AF" w:rsidRPr="00B972AF" w:rsidRDefault="00B972AF" w:rsidP="003C0280">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Redukcja zużycia energii finalnej</w:t>
            </w:r>
          </w:p>
        </w:tc>
        <w:tc>
          <w:tcPr>
            <w:tcW w:w="1034" w:type="dxa"/>
            <w:vAlign w:val="center"/>
          </w:tcPr>
          <w:p w:rsidR="00B972AF" w:rsidRPr="00B972AF" w:rsidRDefault="00B972AF"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 MWh</w:t>
            </w:r>
          </w:p>
        </w:tc>
        <w:tc>
          <w:tcPr>
            <w:tcW w:w="1034" w:type="dxa"/>
            <w:vAlign w:val="center"/>
          </w:tcPr>
          <w:p w:rsidR="00B972AF" w:rsidRPr="00B972AF" w:rsidRDefault="003D62F3"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 xml:space="preserve">598 </w:t>
            </w:r>
            <w:r w:rsidR="00B972AF" w:rsidRPr="00B972AF">
              <w:rPr>
                <w:rFonts w:ascii="Constantia" w:eastAsiaTheme="minorHAnsi" w:hAnsi="Constantia" w:cstheme="minorBidi"/>
                <w:sz w:val="16"/>
                <w:szCs w:val="16"/>
              </w:rPr>
              <w:t>MWh</w:t>
            </w:r>
          </w:p>
        </w:tc>
      </w:tr>
      <w:tr w:rsidR="00B972AF" w:rsidRPr="00B972AF" w:rsidTr="008E6054">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506" w:type="dxa"/>
            <w:vMerge/>
            <w:shd w:val="clear" w:color="auto" w:fill="DBE5F1" w:themeFill="accent1" w:themeFillTint="33"/>
            <w:vAlign w:val="center"/>
          </w:tcPr>
          <w:p w:rsidR="00B972AF" w:rsidRPr="00B972AF" w:rsidRDefault="00B972AF" w:rsidP="00D53F80">
            <w:pPr>
              <w:rPr>
                <w:rFonts w:ascii="Constantia" w:eastAsiaTheme="minorHAnsi" w:hAnsi="Constantia" w:cstheme="minorBidi"/>
                <w:sz w:val="16"/>
                <w:szCs w:val="16"/>
              </w:rPr>
            </w:pPr>
          </w:p>
        </w:tc>
        <w:tc>
          <w:tcPr>
            <w:tcW w:w="1012" w:type="dxa"/>
            <w:vMerge/>
            <w:shd w:val="clear" w:color="auto" w:fill="DBE5F1" w:themeFill="accent1" w:themeFillTint="33"/>
            <w:vAlign w:val="center"/>
          </w:tcPr>
          <w:p w:rsidR="00B972AF" w:rsidRPr="00B972AF" w:rsidRDefault="00B972AF" w:rsidP="008E6054">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p>
        </w:tc>
        <w:tc>
          <w:tcPr>
            <w:tcW w:w="4559" w:type="dxa"/>
            <w:vAlign w:val="center"/>
          </w:tcPr>
          <w:p w:rsidR="00B972AF" w:rsidRPr="00B972AF" w:rsidRDefault="00B972AF" w:rsidP="003C0280">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 xml:space="preserve">Wzrost wykorzystania OZE </w:t>
            </w:r>
          </w:p>
        </w:tc>
        <w:tc>
          <w:tcPr>
            <w:tcW w:w="1034" w:type="dxa"/>
            <w:vAlign w:val="center"/>
          </w:tcPr>
          <w:p w:rsidR="00B972AF" w:rsidRPr="00B972AF" w:rsidRDefault="003C0280"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6 414</w:t>
            </w:r>
            <w:r w:rsidR="00B972AF" w:rsidRPr="00B972AF">
              <w:rPr>
                <w:rFonts w:ascii="Constantia" w:eastAsiaTheme="minorHAnsi" w:hAnsi="Constantia" w:cstheme="minorBidi"/>
                <w:sz w:val="16"/>
                <w:szCs w:val="16"/>
              </w:rPr>
              <w:t xml:space="preserve"> MWh</w:t>
            </w:r>
          </w:p>
        </w:tc>
        <w:tc>
          <w:tcPr>
            <w:tcW w:w="1034" w:type="dxa"/>
            <w:vAlign w:val="center"/>
          </w:tcPr>
          <w:p w:rsidR="00B972AF" w:rsidRPr="00B972AF" w:rsidRDefault="003C0280"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7 767</w:t>
            </w:r>
            <w:r w:rsidR="003D62F3">
              <w:rPr>
                <w:rFonts w:ascii="Constantia" w:eastAsiaTheme="minorHAnsi" w:hAnsi="Constantia" w:cstheme="minorBidi"/>
                <w:sz w:val="16"/>
                <w:szCs w:val="16"/>
              </w:rPr>
              <w:t xml:space="preserve"> </w:t>
            </w:r>
            <w:r w:rsidR="00B972AF" w:rsidRPr="00B972AF">
              <w:rPr>
                <w:rFonts w:ascii="Constantia" w:eastAsiaTheme="minorHAnsi" w:hAnsi="Constantia" w:cstheme="minorBidi"/>
                <w:sz w:val="16"/>
                <w:szCs w:val="16"/>
              </w:rPr>
              <w:t>MWh</w:t>
            </w:r>
          </w:p>
        </w:tc>
      </w:tr>
      <w:tr w:rsidR="00B972AF" w:rsidRPr="00B972AF" w:rsidTr="008E6054">
        <w:trPr>
          <w:trHeight w:val="251"/>
        </w:trPr>
        <w:tc>
          <w:tcPr>
            <w:cnfStyle w:val="001000000000" w:firstRow="0" w:lastRow="0" w:firstColumn="1" w:lastColumn="0" w:oddVBand="0" w:evenVBand="0" w:oddHBand="0" w:evenHBand="0" w:firstRowFirstColumn="0" w:firstRowLastColumn="0" w:lastRowFirstColumn="0" w:lastRowLastColumn="0"/>
            <w:tcW w:w="1506" w:type="dxa"/>
            <w:vMerge w:val="restart"/>
            <w:vAlign w:val="center"/>
          </w:tcPr>
          <w:p w:rsidR="00B972AF" w:rsidRPr="00B972AF" w:rsidRDefault="00B972AF" w:rsidP="00D53F80">
            <w:pPr>
              <w:rPr>
                <w:rFonts w:ascii="Constantia" w:eastAsiaTheme="minorHAnsi" w:hAnsi="Constantia" w:cstheme="minorBidi"/>
                <w:sz w:val="16"/>
                <w:szCs w:val="16"/>
              </w:rPr>
            </w:pPr>
            <w:r w:rsidRPr="00B972AF">
              <w:rPr>
                <w:rFonts w:ascii="Constantia" w:eastAsiaTheme="minorHAnsi" w:hAnsi="Constantia" w:cstheme="minorBidi"/>
                <w:sz w:val="16"/>
                <w:szCs w:val="16"/>
              </w:rPr>
              <w:t>Cel strategiczny:</w:t>
            </w:r>
            <w:r w:rsidRPr="00B972AF">
              <w:rPr>
                <w:rFonts w:asciiTheme="minorHAnsi" w:eastAsiaTheme="minorHAnsi" w:hAnsiTheme="minorHAnsi" w:cstheme="minorBidi"/>
              </w:rPr>
              <w:t xml:space="preserve"> </w:t>
            </w:r>
            <w:r w:rsidR="003D62F3" w:rsidRPr="003D62F3">
              <w:rPr>
                <w:rFonts w:ascii="Constantia" w:eastAsiaTheme="minorHAnsi" w:hAnsi="Constantia" w:cstheme="minorBidi"/>
                <w:sz w:val="16"/>
                <w:szCs w:val="16"/>
              </w:rPr>
              <w:t>Zmniejszenie emisji zanieczyszczeń w transporcie</w:t>
            </w:r>
          </w:p>
        </w:tc>
        <w:tc>
          <w:tcPr>
            <w:tcW w:w="1012" w:type="dxa"/>
            <w:vMerge w:val="restart"/>
            <w:vAlign w:val="center"/>
          </w:tcPr>
          <w:p w:rsidR="00B972AF" w:rsidRPr="00B972AF" w:rsidRDefault="00B972AF" w:rsidP="008E6054">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Wskaźniki produktu</w:t>
            </w:r>
          </w:p>
        </w:tc>
        <w:tc>
          <w:tcPr>
            <w:tcW w:w="4559" w:type="dxa"/>
            <w:vAlign w:val="center"/>
          </w:tcPr>
          <w:p w:rsidR="00B972AF" w:rsidRPr="00B972AF" w:rsidRDefault="00B972AF" w:rsidP="003C0280">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Liczba inwestycji związanych z redukcją emisji CO</w:t>
            </w:r>
            <w:r w:rsidRPr="00B972AF">
              <w:rPr>
                <w:rFonts w:ascii="Constantia" w:eastAsiaTheme="minorHAnsi" w:hAnsi="Constantia" w:cstheme="minorBidi"/>
                <w:sz w:val="16"/>
                <w:szCs w:val="16"/>
                <w:vertAlign w:val="subscript"/>
              </w:rPr>
              <w:t>2</w:t>
            </w:r>
            <w:r w:rsidRPr="00B972AF">
              <w:rPr>
                <w:rFonts w:ascii="Constantia" w:eastAsiaTheme="minorHAnsi" w:hAnsi="Constantia" w:cstheme="minorBidi"/>
                <w:sz w:val="16"/>
                <w:szCs w:val="16"/>
              </w:rPr>
              <w:t xml:space="preserve"> wynikającej z eksploatacji paliw transportowych</w:t>
            </w:r>
          </w:p>
        </w:tc>
        <w:tc>
          <w:tcPr>
            <w:tcW w:w="1034" w:type="dxa"/>
            <w:vAlign w:val="center"/>
          </w:tcPr>
          <w:p w:rsidR="00B972AF" w:rsidRPr="00B972AF" w:rsidRDefault="00B972AF"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w:t>
            </w:r>
          </w:p>
        </w:tc>
        <w:tc>
          <w:tcPr>
            <w:tcW w:w="1034" w:type="dxa"/>
            <w:vAlign w:val="center"/>
          </w:tcPr>
          <w:p w:rsidR="00B972AF" w:rsidRPr="00B972AF" w:rsidRDefault="003C0280"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27</w:t>
            </w:r>
          </w:p>
        </w:tc>
      </w:tr>
      <w:tr w:rsidR="00B972AF" w:rsidRPr="00B972AF" w:rsidTr="008E605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rsidR="00B972AF" w:rsidRPr="00B972AF" w:rsidRDefault="00B972AF" w:rsidP="00D53F80">
            <w:pPr>
              <w:rPr>
                <w:rFonts w:ascii="Constantia" w:eastAsiaTheme="minorHAnsi" w:hAnsi="Constantia" w:cstheme="minorBidi"/>
                <w:sz w:val="16"/>
                <w:szCs w:val="16"/>
              </w:rPr>
            </w:pPr>
          </w:p>
        </w:tc>
        <w:tc>
          <w:tcPr>
            <w:tcW w:w="1012" w:type="dxa"/>
            <w:vMerge/>
            <w:vAlign w:val="center"/>
          </w:tcPr>
          <w:p w:rsidR="00B972AF" w:rsidRPr="00B972AF" w:rsidRDefault="00B972AF" w:rsidP="008E6054">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p>
        </w:tc>
        <w:tc>
          <w:tcPr>
            <w:tcW w:w="4559" w:type="dxa"/>
            <w:vAlign w:val="center"/>
          </w:tcPr>
          <w:p w:rsidR="00B972AF" w:rsidRPr="00B972AF" w:rsidRDefault="00B972AF" w:rsidP="003C0280">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Wartość poniesionych nakładów inwestycyjnych</w:t>
            </w:r>
          </w:p>
        </w:tc>
        <w:tc>
          <w:tcPr>
            <w:tcW w:w="1034" w:type="dxa"/>
            <w:vAlign w:val="center"/>
          </w:tcPr>
          <w:p w:rsidR="00B972AF" w:rsidRPr="00B972AF" w:rsidRDefault="00B972AF"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 PLN</w:t>
            </w:r>
          </w:p>
        </w:tc>
        <w:tc>
          <w:tcPr>
            <w:tcW w:w="1034" w:type="dxa"/>
            <w:vAlign w:val="center"/>
          </w:tcPr>
          <w:p w:rsidR="00B972AF" w:rsidRPr="00B972AF" w:rsidRDefault="003C0280"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30 720 000,00</w:t>
            </w:r>
            <w:r w:rsidRPr="003C0280">
              <w:rPr>
                <w:rFonts w:ascii="Constantia" w:eastAsiaTheme="minorHAnsi" w:hAnsi="Constantia" w:cstheme="minorBidi"/>
                <w:sz w:val="16"/>
                <w:szCs w:val="16"/>
              </w:rPr>
              <w:t xml:space="preserve"> </w:t>
            </w:r>
            <w:r w:rsidR="00B972AF" w:rsidRPr="00B972AF">
              <w:rPr>
                <w:rFonts w:ascii="Constantia" w:eastAsiaTheme="minorHAnsi" w:hAnsi="Constantia" w:cstheme="minorBidi"/>
                <w:sz w:val="16"/>
                <w:szCs w:val="16"/>
              </w:rPr>
              <w:t>PLN</w:t>
            </w:r>
          </w:p>
        </w:tc>
      </w:tr>
      <w:tr w:rsidR="00B972AF" w:rsidRPr="00B972AF" w:rsidTr="008E6054">
        <w:trPr>
          <w:trHeight w:val="251"/>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rsidR="00B972AF" w:rsidRPr="00B972AF" w:rsidRDefault="00B972AF" w:rsidP="00D53F80">
            <w:pPr>
              <w:rPr>
                <w:rFonts w:ascii="Constantia" w:eastAsiaTheme="minorHAnsi" w:hAnsi="Constantia" w:cstheme="minorBidi"/>
                <w:sz w:val="16"/>
                <w:szCs w:val="16"/>
              </w:rPr>
            </w:pPr>
          </w:p>
        </w:tc>
        <w:tc>
          <w:tcPr>
            <w:tcW w:w="1012" w:type="dxa"/>
            <w:vMerge w:val="restart"/>
            <w:vAlign w:val="center"/>
          </w:tcPr>
          <w:p w:rsidR="00B972AF" w:rsidRPr="00B972AF" w:rsidRDefault="00B972AF" w:rsidP="008E6054">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Wskaźniki rezultatu</w:t>
            </w:r>
          </w:p>
        </w:tc>
        <w:tc>
          <w:tcPr>
            <w:tcW w:w="4559" w:type="dxa"/>
            <w:vAlign w:val="center"/>
          </w:tcPr>
          <w:p w:rsidR="00B972AF" w:rsidRPr="00B972AF" w:rsidRDefault="00B972AF" w:rsidP="003C0280">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Długość zmodernizowanych/wybudowanych dróg,</w:t>
            </w:r>
          </w:p>
        </w:tc>
        <w:tc>
          <w:tcPr>
            <w:tcW w:w="1034" w:type="dxa"/>
            <w:vAlign w:val="center"/>
          </w:tcPr>
          <w:p w:rsidR="00B972AF" w:rsidRPr="00B972AF" w:rsidRDefault="00B972AF"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 km</w:t>
            </w:r>
          </w:p>
        </w:tc>
        <w:tc>
          <w:tcPr>
            <w:tcW w:w="1034" w:type="dxa"/>
            <w:vAlign w:val="center"/>
          </w:tcPr>
          <w:p w:rsidR="00B972AF" w:rsidRPr="00B972AF" w:rsidRDefault="003C0280"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29,96 km</w:t>
            </w:r>
          </w:p>
        </w:tc>
      </w:tr>
      <w:tr w:rsidR="00B972AF" w:rsidRPr="00B972AF" w:rsidTr="008E605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rsidR="00B972AF" w:rsidRPr="00B972AF" w:rsidRDefault="00B972AF" w:rsidP="00D53F80">
            <w:pPr>
              <w:rPr>
                <w:rFonts w:ascii="Constantia" w:eastAsiaTheme="minorHAnsi" w:hAnsi="Constantia" w:cstheme="minorBidi"/>
                <w:sz w:val="16"/>
                <w:szCs w:val="16"/>
              </w:rPr>
            </w:pPr>
          </w:p>
        </w:tc>
        <w:tc>
          <w:tcPr>
            <w:tcW w:w="1012" w:type="dxa"/>
            <w:vMerge/>
            <w:vAlign w:val="center"/>
          </w:tcPr>
          <w:p w:rsidR="00B972AF" w:rsidRPr="00B972AF" w:rsidRDefault="00B972AF" w:rsidP="008E6054">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p>
        </w:tc>
        <w:tc>
          <w:tcPr>
            <w:tcW w:w="4559" w:type="dxa"/>
            <w:vAlign w:val="center"/>
          </w:tcPr>
          <w:p w:rsidR="00B972AF" w:rsidRPr="00B972AF" w:rsidRDefault="00B972AF" w:rsidP="003C0280">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Długość zmodernizowanych/wybudowanych ścieżek rowerowych</w:t>
            </w:r>
          </w:p>
        </w:tc>
        <w:tc>
          <w:tcPr>
            <w:tcW w:w="1034" w:type="dxa"/>
            <w:vAlign w:val="center"/>
          </w:tcPr>
          <w:p w:rsidR="00B972AF" w:rsidRPr="00B972AF" w:rsidRDefault="00B972AF"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 km</w:t>
            </w:r>
          </w:p>
        </w:tc>
        <w:tc>
          <w:tcPr>
            <w:tcW w:w="1034" w:type="dxa"/>
            <w:vAlign w:val="center"/>
          </w:tcPr>
          <w:p w:rsidR="00B972AF" w:rsidRPr="00B972AF" w:rsidRDefault="003C0280"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57</w:t>
            </w:r>
            <w:r w:rsidR="00B972AF" w:rsidRPr="00B972AF">
              <w:rPr>
                <w:rFonts w:ascii="Constantia" w:eastAsiaTheme="minorHAnsi" w:hAnsi="Constantia" w:cstheme="minorBidi"/>
                <w:sz w:val="16"/>
                <w:szCs w:val="16"/>
              </w:rPr>
              <w:t xml:space="preserve"> km</w:t>
            </w:r>
          </w:p>
        </w:tc>
      </w:tr>
      <w:tr w:rsidR="00B972AF" w:rsidRPr="00B972AF" w:rsidTr="008E6054">
        <w:trPr>
          <w:trHeight w:val="251"/>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rsidR="00B972AF" w:rsidRPr="00B972AF" w:rsidRDefault="00B972AF" w:rsidP="00D53F80">
            <w:pPr>
              <w:rPr>
                <w:rFonts w:ascii="Constantia" w:eastAsiaTheme="minorHAnsi" w:hAnsi="Constantia" w:cstheme="minorBidi"/>
                <w:sz w:val="16"/>
                <w:szCs w:val="16"/>
              </w:rPr>
            </w:pPr>
          </w:p>
        </w:tc>
        <w:tc>
          <w:tcPr>
            <w:tcW w:w="1012" w:type="dxa"/>
            <w:vMerge/>
            <w:vAlign w:val="center"/>
          </w:tcPr>
          <w:p w:rsidR="00B972AF" w:rsidRPr="00B972AF" w:rsidRDefault="00B972AF" w:rsidP="008E6054">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p>
        </w:tc>
        <w:tc>
          <w:tcPr>
            <w:tcW w:w="4559" w:type="dxa"/>
            <w:vAlign w:val="center"/>
          </w:tcPr>
          <w:p w:rsidR="00B972AF" w:rsidRPr="00B972AF" w:rsidRDefault="00B972AF" w:rsidP="003C0280">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Redukcja emisji CO</w:t>
            </w:r>
            <w:r w:rsidRPr="00B972AF">
              <w:rPr>
                <w:rFonts w:ascii="Constantia" w:eastAsiaTheme="minorHAnsi" w:hAnsi="Constantia" w:cstheme="minorBidi"/>
                <w:sz w:val="16"/>
                <w:szCs w:val="16"/>
                <w:vertAlign w:val="subscript"/>
              </w:rPr>
              <w:t xml:space="preserve">2 </w:t>
            </w:r>
            <w:r w:rsidRPr="00B972AF">
              <w:rPr>
                <w:rFonts w:ascii="Constantia" w:eastAsiaTheme="minorHAnsi" w:hAnsi="Constantia" w:cstheme="minorBidi"/>
                <w:sz w:val="16"/>
                <w:szCs w:val="16"/>
              </w:rPr>
              <w:t>wynikającej z eksploatacji paliw transportowych</w:t>
            </w:r>
          </w:p>
        </w:tc>
        <w:tc>
          <w:tcPr>
            <w:tcW w:w="1034" w:type="dxa"/>
            <w:vAlign w:val="center"/>
          </w:tcPr>
          <w:p w:rsidR="00B972AF" w:rsidRPr="00B972AF" w:rsidRDefault="00B972AF"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 tCO2</w:t>
            </w:r>
          </w:p>
        </w:tc>
        <w:tc>
          <w:tcPr>
            <w:tcW w:w="1034" w:type="dxa"/>
            <w:vAlign w:val="center"/>
          </w:tcPr>
          <w:p w:rsidR="00B972AF" w:rsidRPr="00B972AF" w:rsidRDefault="003C0280" w:rsidP="003C0280">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 xml:space="preserve">2 811 </w:t>
            </w:r>
            <w:r w:rsidR="00B972AF" w:rsidRPr="00B972AF">
              <w:rPr>
                <w:rFonts w:ascii="Constantia" w:eastAsiaTheme="minorHAnsi" w:hAnsi="Constantia" w:cstheme="minorBidi"/>
                <w:sz w:val="16"/>
                <w:szCs w:val="16"/>
              </w:rPr>
              <w:t>tCO2</w:t>
            </w:r>
          </w:p>
        </w:tc>
      </w:tr>
      <w:tr w:rsidR="00B972AF" w:rsidRPr="00B972AF" w:rsidTr="008E605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rsidR="00B972AF" w:rsidRPr="00B972AF" w:rsidRDefault="00B972AF" w:rsidP="00D53F80">
            <w:pPr>
              <w:rPr>
                <w:rFonts w:ascii="Constantia" w:eastAsiaTheme="minorHAnsi" w:hAnsi="Constantia" w:cstheme="minorBidi"/>
                <w:sz w:val="16"/>
                <w:szCs w:val="16"/>
              </w:rPr>
            </w:pPr>
          </w:p>
        </w:tc>
        <w:tc>
          <w:tcPr>
            <w:tcW w:w="1012" w:type="dxa"/>
            <w:vMerge/>
            <w:vAlign w:val="center"/>
          </w:tcPr>
          <w:p w:rsidR="00B972AF" w:rsidRPr="00B972AF" w:rsidRDefault="00B972AF" w:rsidP="008E6054">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p>
        </w:tc>
        <w:tc>
          <w:tcPr>
            <w:tcW w:w="4559" w:type="dxa"/>
            <w:vAlign w:val="center"/>
          </w:tcPr>
          <w:p w:rsidR="00B972AF" w:rsidRPr="00B972AF" w:rsidRDefault="00B972AF" w:rsidP="003C0280">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Redukcja zużycia energii finalnej wynikającej z eksploatacji paliw transportowych</w:t>
            </w:r>
          </w:p>
        </w:tc>
        <w:tc>
          <w:tcPr>
            <w:tcW w:w="1034" w:type="dxa"/>
            <w:vAlign w:val="center"/>
          </w:tcPr>
          <w:p w:rsidR="00B972AF" w:rsidRPr="00B972AF" w:rsidRDefault="00B972AF"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MWh</w:t>
            </w:r>
          </w:p>
        </w:tc>
        <w:tc>
          <w:tcPr>
            <w:tcW w:w="1034" w:type="dxa"/>
            <w:vAlign w:val="center"/>
          </w:tcPr>
          <w:p w:rsidR="00B972AF" w:rsidRPr="00B972AF" w:rsidRDefault="003C0280" w:rsidP="003C0280">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 xml:space="preserve">10 557 </w:t>
            </w:r>
            <w:r w:rsidR="00B972AF" w:rsidRPr="00B972AF">
              <w:rPr>
                <w:rFonts w:ascii="Constantia" w:eastAsiaTheme="minorHAnsi" w:hAnsi="Constantia" w:cstheme="minorBidi"/>
                <w:sz w:val="16"/>
                <w:szCs w:val="16"/>
              </w:rPr>
              <w:t>MWh</w:t>
            </w:r>
          </w:p>
        </w:tc>
      </w:tr>
      <w:tr w:rsidR="00B972AF" w:rsidRPr="00B972AF" w:rsidTr="008E6054">
        <w:trPr>
          <w:trHeight w:val="251"/>
        </w:trPr>
        <w:tc>
          <w:tcPr>
            <w:cnfStyle w:val="001000000000" w:firstRow="0" w:lastRow="0" w:firstColumn="1" w:lastColumn="0" w:oddVBand="0" w:evenVBand="0" w:oddHBand="0" w:evenHBand="0" w:firstRowFirstColumn="0" w:firstRowLastColumn="0" w:lastRowFirstColumn="0" w:lastRowLastColumn="0"/>
            <w:tcW w:w="1506" w:type="dxa"/>
            <w:vMerge w:val="restart"/>
            <w:vAlign w:val="center"/>
          </w:tcPr>
          <w:p w:rsidR="00B972AF" w:rsidRPr="00B972AF" w:rsidRDefault="00B972AF" w:rsidP="00D53F80">
            <w:pPr>
              <w:rPr>
                <w:rFonts w:ascii="Constantia" w:eastAsiaTheme="minorHAnsi" w:hAnsi="Constantia" w:cstheme="minorBidi"/>
                <w:sz w:val="16"/>
                <w:szCs w:val="16"/>
              </w:rPr>
            </w:pPr>
            <w:r w:rsidRPr="00B972AF">
              <w:rPr>
                <w:rFonts w:ascii="Constantia" w:eastAsiaTheme="minorHAnsi" w:hAnsi="Constantia" w:cstheme="minorBidi"/>
                <w:sz w:val="16"/>
                <w:szCs w:val="16"/>
              </w:rPr>
              <w:t>Cel strategiczny:</w:t>
            </w:r>
            <w:r w:rsidRPr="00B972AF">
              <w:rPr>
                <w:rFonts w:asciiTheme="minorHAnsi" w:eastAsiaTheme="minorHAnsi" w:hAnsiTheme="minorHAnsi" w:cstheme="minorBidi"/>
              </w:rPr>
              <w:t xml:space="preserve"> </w:t>
            </w:r>
            <w:r w:rsidR="003D62F3" w:rsidRPr="003D62F3">
              <w:rPr>
                <w:rFonts w:ascii="Constantia" w:eastAsiaTheme="minorHAnsi" w:hAnsi="Constantia" w:cstheme="minorBidi"/>
                <w:sz w:val="16"/>
                <w:szCs w:val="16"/>
              </w:rPr>
              <w:t>Promocja oraz edukacja gospodarki niskoemisyjnej</w:t>
            </w:r>
          </w:p>
        </w:tc>
        <w:tc>
          <w:tcPr>
            <w:tcW w:w="1012" w:type="dxa"/>
            <w:vMerge w:val="restart"/>
            <w:vAlign w:val="center"/>
          </w:tcPr>
          <w:p w:rsidR="00B972AF" w:rsidRPr="00B972AF" w:rsidRDefault="00B972AF" w:rsidP="008E6054">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Wskaźniki produktu</w:t>
            </w:r>
          </w:p>
        </w:tc>
        <w:tc>
          <w:tcPr>
            <w:tcW w:w="4559" w:type="dxa"/>
          </w:tcPr>
          <w:p w:rsidR="00B972AF" w:rsidRPr="00B972AF" w:rsidRDefault="00B972AF" w:rsidP="00B972AF">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Liczba projektów (inwestycyjnych/miękkich) zrealizowanych w ramach „Planu gospodarki niskoemisyjnej”</w:t>
            </w:r>
          </w:p>
        </w:tc>
        <w:tc>
          <w:tcPr>
            <w:tcW w:w="1034" w:type="dxa"/>
          </w:tcPr>
          <w:p w:rsidR="00B972AF" w:rsidRPr="00B972AF" w:rsidRDefault="00B972AF" w:rsidP="00B972A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w:t>
            </w:r>
          </w:p>
        </w:tc>
        <w:tc>
          <w:tcPr>
            <w:tcW w:w="1034" w:type="dxa"/>
          </w:tcPr>
          <w:p w:rsidR="00B972AF" w:rsidRPr="00B972AF" w:rsidRDefault="00B972AF" w:rsidP="00B972A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3</w:t>
            </w:r>
          </w:p>
        </w:tc>
      </w:tr>
      <w:tr w:rsidR="00B972AF" w:rsidRPr="00B972AF" w:rsidTr="008E605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06" w:type="dxa"/>
            <w:vMerge/>
          </w:tcPr>
          <w:p w:rsidR="00B972AF" w:rsidRPr="00B972AF" w:rsidRDefault="00B972AF" w:rsidP="00B972AF">
            <w:pPr>
              <w:rPr>
                <w:rFonts w:ascii="Constantia" w:eastAsiaTheme="minorHAnsi" w:hAnsi="Constantia" w:cstheme="minorBidi"/>
                <w:sz w:val="16"/>
                <w:szCs w:val="16"/>
              </w:rPr>
            </w:pPr>
          </w:p>
        </w:tc>
        <w:tc>
          <w:tcPr>
            <w:tcW w:w="1012" w:type="dxa"/>
            <w:vMerge/>
            <w:vAlign w:val="center"/>
          </w:tcPr>
          <w:p w:rsidR="00B972AF" w:rsidRPr="00B972AF" w:rsidRDefault="00B972AF" w:rsidP="008E6054">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p>
        </w:tc>
        <w:tc>
          <w:tcPr>
            <w:tcW w:w="4559" w:type="dxa"/>
          </w:tcPr>
          <w:p w:rsidR="00B972AF" w:rsidRPr="00B972AF" w:rsidRDefault="00B972AF" w:rsidP="00B972AF">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Wartość poniesionych nakładów inwestycyjnych</w:t>
            </w:r>
          </w:p>
        </w:tc>
        <w:tc>
          <w:tcPr>
            <w:tcW w:w="1034" w:type="dxa"/>
          </w:tcPr>
          <w:p w:rsidR="00B972AF" w:rsidRPr="00B972AF" w:rsidRDefault="00B972AF" w:rsidP="00B972A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 PLN</w:t>
            </w:r>
          </w:p>
        </w:tc>
        <w:tc>
          <w:tcPr>
            <w:tcW w:w="1034" w:type="dxa"/>
          </w:tcPr>
          <w:p w:rsidR="00B972AF" w:rsidRPr="00B972AF" w:rsidRDefault="00D53F80" w:rsidP="00B972A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 xml:space="preserve">180 000,00 </w:t>
            </w:r>
            <w:r w:rsidR="00B972AF" w:rsidRPr="00B972AF">
              <w:rPr>
                <w:rFonts w:ascii="Constantia" w:eastAsiaTheme="minorHAnsi" w:hAnsi="Constantia" w:cstheme="minorBidi"/>
                <w:sz w:val="16"/>
                <w:szCs w:val="16"/>
              </w:rPr>
              <w:t>PLN</w:t>
            </w:r>
          </w:p>
        </w:tc>
      </w:tr>
      <w:tr w:rsidR="00B972AF" w:rsidRPr="00B972AF" w:rsidTr="008E6054">
        <w:trPr>
          <w:trHeight w:val="251"/>
        </w:trPr>
        <w:tc>
          <w:tcPr>
            <w:cnfStyle w:val="001000000000" w:firstRow="0" w:lastRow="0" w:firstColumn="1" w:lastColumn="0" w:oddVBand="0" w:evenVBand="0" w:oddHBand="0" w:evenHBand="0" w:firstRowFirstColumn="0" w:firstRowLastColumn="0" w:lastRowFirstColumn="0" w:lastRowLastColumn="0"/>
            <w:tcW w:w="1506" w:type="dxa"/>
            <w:vMerge/>
          </w:tcPr>
          <w:p w:rsidR="00B972AF" w:rsidRPr="00B972AF" w:rsidRDefault="00B972AF" w:rsidP="00B972AF">
            <w:pPr>
              <w:rPr>
                <w:rFonts w:ascii="Constantia" w:eastAsiaTheme="minorHAnsi" w:hAnsi="Constantia" w:cstheme="minorBidi"/>
                <w:sz w:val="16"/>
                <w:szCs w:val="16"/>
              </w:rPr>
            </w:pPr>
          </w:p>
        </w:tc>
        <w:tc>
          <w:tcPr>
            <w:tcW w:w="1012" w:type="dxa"/>
            <w:vMerge w:val="restart"/>
            <w:vAlign w:val="center"/>
          </w:tcPr>
          <w:p w:rsidR="00B972AF" w:rsidRPr="00B972AF" w:rsidRDefault="00B972AF" w:rsidP="008E6054">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Wskaźniki rezultatu</w:t>
            </w:r>
          </w:p>
        </w:tc>
        <w:tc>
          <w:tcPr>
            <w:tcW w:w="4559" w:type="dxa"/>
          </w:tcPr>
          <w:p w:rsidR="00B972AF" w:rsidRPr="00B972AF" w:rsidRDefault="00B972AF" w:rsidP="00B972AF">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Redukcja emisji CO2</w:t>
            </w:r>
          </w:p>
        </w:tc>
        <w:tc>
          <w:tcPr>
            <w:tcW w:w="1034" w:type="dxa"/>
          </w:tcPr>
          <w:p w:rsidR="00B972AF" w:rsidRPr="00B972AF" w:rsidRDefault="00B972AF" w:rsidP="00B972A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 tCO2</w:t>
            </w:r>
          </w:p>
        </w:tc>
        <w:tc>
          <w:tcPr>
            <w:tcW w:w="1034" w:type="dxa"/>
          </w:tcPr>
          <w:p w:rsidR="00B972AF" w:rsidRPr="00B972AF" w:rsidRDefault="00D53F80" w:rsidP="00B972A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195</w:t>
            </w:r>
            <w:r w:rsidR="00B972AF" w:rsidRPr="00B972AF">
              <w:rPr>
                <w:rFonts w:ascii="Constantia" w:eastAsiaTheme="minorHAnsi" w:hAnsi="Constantia" w:cstheme="minorBidi"/>
                <w:sz w:val="16"/>
                <w:szCs w:val="16"/>
              </w:rPr>
              <w:t xml:space="preserve"> tCO2</w:t>
            </w:r>
          </w:p>
        </w:tc>
      </w:tr>
      <w:tr w:rsidR="00B972AF" w:rsidRPr="00B972AF" w:rsidTr="003D62F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06" w:type="dxa"/>
            <w:vMerge/>
          </w:tcPr>
          <w:p w:rsidR="00B972AF" w:rsidRPr="00B972AF" w:rsidRDefault="00B972AF" w:rsidP="00B972AF">
            <w:pPr>
              <w:rPr>
                <w:rFonts w:ascii="Constantia" w:eastAsiaTheme="minorHAnsi" w:hAnsi="Constantia" w:cstheme="minorBidi"/>
                <w:sz w:val="16"/>
                <w:szCs w:val="16"/>
              </w:rPr>
            </w:pPr>
          </w:p>
        </w:tc>
        <w:tc>
          <w:tcPr>
            <w:tcW w:w="1012" w:type="dxa"/>
            <w:vMerge/>
          </w:tcPr>
          <w:p w:rsidR="00B972AF" w:rsidRPr="00B972AF" w:rsidRDefault="00B972AF" w:rsidP="00B972AF">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p>
        </w:tc>
        <w:tc>
          <w:tcPr>
            <w:tcW w:w="4559" w:type="dxa"/>
          </w:tcPr>
          <w:p w:rsidR="00B972AF" w:rsidRPr="00B972AF" w:rsidRDefault="00B972AF" w:rsidP="00B972AF">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Redukcja zużycia energii finalnej</w:t>
            </w:r>
          </w:p>
        </w:tc>
        <w:tc>
          <w:tcPr>
            <w:tcW w:w="1034" w:type="dxa"/>
          </w:tcPr>
          <w:p w:rsidR="00B972AF" w:rsidRPr="00B972AF" w:rsidRDefault="00B972AF" w:rsidP="00B972A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 MWh</w:t>
            </w:r>
          </w:p>
        </w:tc>
        <w:tc>
          <w:tcPr>
            <w:tcW w:w="1034" w:type="dxa"/>
          </w:tcPr>
          <w:p w:rsidR="00B972AF" w:rsidRPr="00B972AF" w:rsidRDefault="00D53F80" w:rsidP="00B972A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 xml:space="preserve">688 </w:t>
            </w:r>
            <w:r w:rsidR="00B972AF" w:rsidRPr="00B972AF">
              <w:rPr>
                <w:rFonts w:ascii="Constantia" w:eastAsiaTheme="minorHAnsi" w:hAnsi="Constantia" w:cstheme="minorBidi"/>
                <w:sz w:val="16"/>
                <w:szCs w:val="16"/>
              </w:rPr>
              <w:t>MWh</w:t>
            </w:r>
          </w:p>
        </w:tc>
      </w:tr>
      <w:tr w:rsidR="00B972AF" w:rsidRPr="00B972AF" w:rsidTr="003D62F3">
        <w:trPr>
          <w:trHeight w:val="251"/>
        </w:trPr>
        <w:tc>
          <w:tcPr>
            <w:cnfStyle w:val="001000000000" w:firstRow="0" w:lastRow="0" w:firstColumn="1" w:lastColumn="0" w:oddVBand="0" w:evenVBand="0" w:oddHBand="0" w:evenHBand="0" w:firstRowFirstColumn="0" w:firstRowLastColumn="0" w:lastRowFirstColumn="0" w:lastRowLastColumn="0"/>
            <w:tcW w:w="1506" w:type="dxa"/>
            <w:vMerge/>
          </w:tcPr>
          <w:p w:rsidR="00B972AF" w:rsidRPr="00B972AF" w:rsidRDefault="00B972AF" w:rsidP="00B972AF">
            <w:pPr>
              <w:rPr>
                <w:rFonts w:ascii="Constantia" w:eastAsiaTheme="minorHAnsi" w:hAnsi="Constantia" w:cstheme="minorBidi"/>
                <w:sz w:val="16"/>
                <w:szCs w:val="16"/>
              </w:rPr>
            </w:pPr>
          </w:p>
        </w:tc>
        <w:tc>
          <w:tcPr>
            <w:tcW w:w="1012" w:type="dxa"/>
            <w:vMerge/>
          </w:tcPr>
          <w:p w:rsidR="00B972AF" w:rsidRPr="00B972AF" w:rsidRDefault="00B972AF" w:rsidP="00B972AF">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p>
        </w:tc>
        <w:tc>
          <w:tcPr>
            <w:tcW w:w="4559" w:type="dxa"/>
          </w:tcPr>
          <w:p w:rsidR="00B972AF" w:rsidRPr="00B972AF" w:rsidRDefault="00B972AF" w:rsidP="00B972AF">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Wzrost wykorzystania OZE</w:t>
            </w:r>
          </w:p>
        </w:tc>
        <w:tc>
          <w:tcPr>
            <w:tcW w:w="1034" w:type="dxa"/>
          </w:tcPr>
          <w:p w:rsidR="00B972AF" w:rsidRPr="00B972AF" w:rsidRDefault="00B972AF" w:rsidP="00B972A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sidRPr="00B972AF">
              <w:rPr>
                <w:rFonts w:ascii="Constantia" w:eastAsiaTheme="minorHAnsi" w:hAnsi="Constantia" w:cstheme="minorBidi"/>
                <w:sz w:val="16"/>
                <w:szCs w:val="16"/>
              </w:rPr>
              <w:t>0 MWh</w:t>
            </w:r>
          </w:p>
        </w:tc>
        <w:tc>
          <w:tcPr>
            <w:tcW w:w="1034" w:type="dxa"/>
          </w:tcPr>
          <w:p w:rsidR="00B972AF" w:rsidRPr="00B972AF" w:rsidRDefault="00D53F80" w:rsidP="00B972AF">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Constantia" w:eastAsiaTheme="minorHAnsi" w:hAnsi="Constantia" w:cstheme="minorBidi"/>
                <w:sz w:val="16"/>
                <w:szCs w:val="16"/>
              </w:rPr>
            </w:pPr>
            <w:r>
              <w:rPr>
                <w:rFonts w:ascii="Constantia" w:eastAsiaTheme="minorHAnsi" w:hAnsi="Constantia" w:cstheme="minorBidi"/>
                <w:sz w:val="16"/>
                <w:szCs w:val="16"/>
              </w:rPr>
              <w:t xml:space="preserve">344 </w:t>
            </w:r>
            <w:r w:rsidR="00B972AF" w:rsidRPr="00B972AF">
              <w:rPr>
                <w:rFonts w:ascii="Constantia" w:eastAsiaTheme="minorHAnsi" w:hAnsi="Constantia" w:cstheme="minorBidi"/>
                <w:sz w:val="16"/>
                <w:szCs w:val="16"/>
              </w:rPr>
              <w:t>MWh</w:t>
            </w:r>
          </w:p>
        </w:tc>
      </w:tr>
    </w:tbl>
    <w:p w:rsidR="008E3B26" w:rsidRPr="008E3B26" w:rsidRDefault="008E3B26" w:rsidP="008E6054">
      <w:pPr>
        <w:autoSpaceDE w:val="0"/>
        <w:autoSpaceDN w:val="0"/>
        <w:adjustRightInd w:val="0"/>
        <w:spacing w:before="120" w:after="120"/>
        <w:jc w:val="right"/>
        <w:rPr>
          <w:rFonts w:ascii="Constantia" w:hAnsi="Constantia"/>
          <w:i/>
          <w:sz w:val="18"/>
        </w:rPr>
      </w:pPr>
      <w:r w:rsidRPr="008E3B26">
        <w:rPr>
          <w:rFonts w:ascii="Constantia" w:hAnsi="Constantia"/>
          <w:i/>
          <w:sz w:val="18"/>
        </w:rPr>
        <w:t>Źródło: Opracowanie własne</w:t>
      </w:r>
    </w:p>
    <w:p w:rsidR="008E3B26" w:rsidRPr="00C44754" w:rsidRDefault="008E3B26" w:rsidP="00C44754">
      <w:pPr>
        <w:autoSpaceDE w:val="0"/>
        <w:autoSpaceDN w:val="0"/>
        <w:adjustRightInd w:val="0"/>
        <w:spacing w:before="120" w:after="120"/>
        <w:ind w:firstLine="708"/>
        <w:jc w:val="both"/>
        <w:rPr>
          <w:rFonts w:ascii="Constantia" w:hAnsi="Constantia"/>
        </w:rPr>
      </w:pPr>
      <w:r w:rsidRPr="00C44754">
        <w:rPr>
          <w:rFonts w:ascii="Constantia" w:hAnsi="Constantia"/>
        </w:rPr>
        <w:t xml:space="preserve">Ewaluacja działań wynikających </w:t>
      </w:r>
      <w:r w:rsidR="00DB63B9" w:rsidRPr="00C44754">
        <w:rPr>
          <w:rFonts w:ascii="Constantia" w:hAnsi="Constantia"/>
        </w:rPr>
        <w:t xml:space="preserve">z </w:t>
      </w:r>
      <w:r w:rsidRPr="00C44754">
        <w:rPr>
          <w:rFonts w:ascii="Constantia" w:hAnsi="Constantia"/>
        </w:rPr>
        <w:t xml:space="preserve">Planu Gospodarki Niskoemisyjnej </w:t>
      </w:r>
      <w:r w:rsidR="00405442" w:rsidRPr="00C44754">
        <w:rPr>
          <w:rFonts w:ascii="Constantia" w:hAnsi="Constantia"/>
        </w:rPr>
        <w:t xml:space="preserve">Gminy </w:t>
      </w:r>
      <w:r w:rsidR="004C3BB4" w:rsidRPr="00C44754">
        <w:rPr>
          <w:rFonts w:ascii="Constantia" w:hAnsi="Constantia"/>
        </w:rPr>
        <w:t>Abramów</w:t>
      </w:r>
      <w:r w:rsidRPr="00C44754">
        <w:rPr>
          <w:rFonts w:ascii="Constantia" w:hAnsi="Constantia"/>
        </w:rPr>
        <w:t xml:space="preserve"> będzie opierała się na dwóch rodzajach ocen:</w:t>
      </w:r>
    </w:p>
    <w:p w:rsidR="008E3B26" w:rsidRPr="00C44754" w:rsidRDefault="008E3B26" w:rsidP="001B39FC">
      <w:pPr>
        <w:numPr>
          <w:ilvl w:val="0"/>
          <w:numId w:val="60"/>
        </w:numPr>
        <w:autoSpaceDE w:val="0"/>
        <w:autoSpaceDN w:val="0"/>
        <w:adjustRightInd w:val="0"/>
        <w:spacing w:after="0"/>
        <w:ind w:left="1077" w:hanging="357"/>
        <w:jc w:val="both"/>
        <w:rPr>
          <w:rFonts w:ascii="Constantia" w:hAnsi="Constantia"/>
        </w:rPr>
      </w:pPr>
      <w:r w:rsidRPr="00C44754">
        <w:rPr>
          <w:rFonts w:ascii="Constantia" w:hAnsi="Constantia"/>
        </w:rPr>
        <w:t>on-</w:t>
      </w:r>
      <w:proofErr w:type="spellStart"/>
      <w:r w:rsidRPr="00C44754">
        <w:rPr>
          <w:rFonts w:ascii="Constantia" w:hAnsi="Constantia"/>
        </w:rPr>
        <w:t>going</w:t>
      </w:r>
      <w:proofErr w:type="spellEnd"/>
      <w:r w:rsidRPr="00C44754">
        <w:rPr>
          <w:rFonts w:ascii="Constantia" w:hAnsi="Constantia"/>
        </w:rPr>
        <w:t xml:space="preserve"> (ocena w trakcie rea</w:t>
      </w:r>
      <w:r w:rsidR="00DB63B9" w:rsidRPr="00C44754">
        <w:rPr>
          <w:rFonts w:ascii="Constantia" w:hAnsi="Constantia"/>
        </w:rPr>
        <w:t>lizacji Planu – w procesie Zarzą</w:t>
      </w:r>
      <w:r w:rsidRPr="00C44754">
        <w:rPr>
          <w:rFonts w:ascii="Constantia" w:hAnsi="Constantia"/>
        </w:rPr>
        <w:t>dzanie Końcem Etapu) – jest pomocna przy określaniu czy przyjęte cele i podjęte w następstwie działania zmierzają w dobrym kierunku,</w:t>
      </w:r>
    </w:p>
    <w:p w:rsidR="008E3B26" w:rsidRPr="00C44754" w:rsidRDefault="008E3B26" w:rsidP="001B39FC">
      <w:pPr>
        <w:numPr>
          <w:ilvl w:val="0"/>
          <w:numId w:val="60"/>
        </w:numPr>
        <w:autoSpaceDE w:val="0"/>
        <w:autoSpaceDN w:val="0"/>
        <w:adjustRightInd w:val="0"/>
        <w:spacing w:after="0"/>
        <w:ind w:left="1077" w:hanging="357"/>
        <w:jc w:val="both"/>
        <w:rPr>
          <w:rFonts w:ascii="Constantia" w:hAnsi="Constantia"/>
        </w:rPr>
      </w:pPr>
      <w:r w:rsidRPr="00C44754">
        <w:rPr>
          <w:rFonts w:ascii="Constantia" w:hAnsi="Constantia"/>
        </w:rPr>
        <w:lastRenderedPageBreak/>
        <w:t xml:space="preserve">ex-post (ocena po realizacji Planu w procesie Zamykanie Realizacji Planu) – jest to ocena długoterminowego wpływu Planu na interesariuszy, jest pomocna przy określeniu czy efekty wynikłe z zastosowania strategii są trwałe. </w:t>
      </w:r>
    </w:p>
    <w:p w:rsidR="008E3B26" w:rsidRPr="00C44754" w:rsidRDefault="008E3B26" w:rsidP="00C44754">
      <w:pPr>
        <w:autoSpaceDE w:val="0"/>
        <w:autoSpaceDN w:val="0"/>
        <w:adjustRightInd w:val="0"/>
        <w:spacing w:before="120" w:after="120"/>
        <w:ind w:firstLine="708"/>
        <w:jc w:val="both"/>
        <w:rPr>
          <w:rFonts w:ascii="Constantia" w:hAnsi="Constantia"/>
        </w:rPr>
      </w:pPr>
      <w:r w:rsidRPr="00C44754">
        <w:rPr>
          <w:rFonts w:ascii="Constantia" w:hAnsi="Constantia"/>
        </w:rPr>
        <w:t xml:space="preserve">Bardzo ważną częścią raportu ewaluacyjnego są postawione w nim pytania badawcze odpowiadające poszczególnym kryteriom ewaluacyjnym, które pozwalają na ukierunkowanie badań na najistotniejsze kwestie. </w:t>
      </w:r>
    </w:p>
    <w:p w:rsidR="008E3B26" w:rsidRPr="00C44754" w:rsidRDefault="008E3B26" w:rsidP="00C44754">
      <w:pPr>
        <w:autoSpaceDE w:val="0"/>
        <w:autoSpaceDN w:val="0"/>
        <w:adjustRightInd w:val="0"/>
        <w:spacing w:before="120" w:after="120"/>
        <w:ind w:firstLine="708"/>
        <w:jc w:val="both"/>
        <w:rPr>
          <w:rFonts w:ascii="Constantia" w:hAnsi="Constantia"/>
        </w:rPr>
      </w:pPr>
      <w:r w:rsidRPr="00C44754">
        <w:rPr>
          <w:rFonts w:ascii="Constantia" w:hAnsi="Constantia"/>
        </w:rPr>
        <w:t>W raporcie ze względu na 2 rodzaje działań ewaluacyjnych należy wziąć pod uwagę następujące kryteria ewaluacyjne: trafność, skuteczność, efektywność (przy ewaluacji on-</w:t>
      </w:r>
      <w:proofErr w:type="spellStart"/>
      <w:r w:rsidRPr="00C44754">
        <w:rPr>
          <w:rFonts w:ascii="Constantia" w:hAnsi="Constantia"/>
        </w:rPr>
        <w:t>going</w:t>
      </w:r>
      <w:proofErr w:type="spellEnd"/>
      <w:r w:rsidRPr="00C44754">
        <w:rPr>
          <w:rFonts w:ascii="Constantia" w:hAnsi="Constantia"/>
        </w:rPr>
        <w:t>) oraz skuteczność, efektywność, użyteczność, trwałość (przy ewaluacji ex-post).</w:t>
      </w:r>
    </w:p>
    <w:p w:rsidR="008E3B26" w:rsidRPr="00C44754" w:rsidRDefault="008E3B26" w:rsidP="001B39FC">
      <w:pPr>
        <w:numPr>
          <w:ilvl w:val="0"/>
          <w:numId w:val="60"/>
        </w:numPr>
        <w:autoSpaceDE w:val="0"/>
        <w:autoSpaceDN w:val="0"/>
        <w:adjustRightInd w:val="0"/>
        <w:spacing w:after="0"/>
        <w:ind w:left="1077" w:hanging="357"/>
        <w:jc w:val="both"/>
        <w:rPr>
          <w:rFonts w:ascii="Constantia" w:hAnsi="Constantia"/>
        </w:rPr>
      </w:pPr>
      <w:r w:rsidRPr="00C44754">
        <w:rPr>
          <w:rFonts w:ascii="Constantia" w:hAnsi="Constantia"/>
          <w:b/>
        </w:rPr>
        <w:t>Trafność</w:t>
      </w:r>
      <w:r w:rsidRPr="00C44754">
        <w:rPr>
          <w:rFonts w:ascii="Constantia" w:hAnsi="Constantia"/>
        </w:rPr>
        <w:t xml:space="preserve"> – na podstawie tego kryterium ocenia się adekwatność celów w</w:t>
      </w:r>
      <w:r w:rsidR="00401188" w:rsidRPr="00C44754">
        <w:rPr>
          <w:rFonts w:ascii="Constantia" w:hAnsi="Constantia"/>
        </w:rPr>
        <w:t> </w:t>
      </w:r>
      <w:r w:rsidRPr="00C44754">
        <w:rPr>
          <w:rFonts w:ascii="Constantia" w:hAnsi="Constantia"/>
        </w:rPr>
        <w:t>odniesieniu do zmieniających się potrzeb (biorąc pod uwagę dynamiczność zmian, które mogą spowodować konieczność modyfikacji celów Planu), pozwala ocenić w jakim stopniu cele Planu odpowiadają potrzebom i</w:t>
      </w:r>
      <w:r w:rsidR="00401188" w:rsidRPr="00C44754">
        <w:rPr>
          <w:rFonts w:ascii="Constantia" w:hAnsi="Constantia"/>
        </w:rPr>
        <w:t> </w:t>
      </w:r>
      <w:r w:rsidRPr="00C44754">
        <w:rPr>
          <w:rFonts w:ascii="Constantia" w:hAnsi="Constantia"/>
        </w:rPr>
        <w:t xml:space="preserve">priorytetom. </w:t>
      </w:r>
    </w:p>
    <w:p w:rsidR="008E3B26" w:rsidRPr="00C44754" w:rsidRDefault="008E3B26" w:rsidP="001B39FC">
      <w:pPr>
        <w:numPr>
          <w:ilvl w:val="0"/>
          <w:numId w:val="60"/>
        </w:numPr>
        <w:autoSpaceDE w:val="0"/>
        <w:autoSpaceDN w:val="0"/>
        <w:adjustRightInd w:val="0"/>
        <w:spacing w:after="0"/>
        <w:ind w:left="1077" w:hanging="357"/>
        <w:jc w:val="both"/>
        <w:rPr>
          <w:rFonts w:ascii="Constantia" w:hAnsi="Constantia"/>
        </w:rPr>
      </w:pPr>
      <w:r w:rsidRPr="00C44754">
        <w:rPr>
          <w:rFonts w:ascii="Constantia" w:hAnsi="Constantia"/>
          <w:b/>
        </w:rPr>
        <w:t>Skuteczność</w:t>
      </w:r>
      <w:r w:rsidRPr="00C44754">
        <w:rPr>
          <w:rFonts w:ascii="Constantia" w:hAnsi="Constantia"/>
        </w:rPr>
        <w:t xml:space="preserve"> – kryterium to odnosi się do wszystkich elementów Planu</w:t>
      </w:r>
      <w:r w:rsidR="002A33DC" w:rsidRPr="00C44754">
        <w:rPr>
          <w:rFonts w:ascii="Constantia" w:hAnsi="Constantia"/>
        </w:rPr>
        <w:t xml:space="preserve"> </w:t>
      </w:r>
      <w:r w:rsidR="00401188" w:rsidRPr="00C44754">
        <w:rPr>
          <w:rFonts w:ascii="Constantia" w:hAnsi="Constantia"/>
        </w:rPr>
        <w:t>i </w:t>
      </w:r>
      <w:r w:rsidRPr="00C44754">
        <w:rPr>
          <w:rFonts w:ascii="Constantia" w:hAnsi="Constantia"/>
        </w:rPr>
        <w:t>ocenia stopień realizacji zakładanych celów oraz skuteczność użytych metod. Na jego podstawie ocenia się np.: czy działania wpisane w Planie prowadzą do osiągnięcia założonych celów.</w:t>
      </w:r>
    </w:p>
    <w:p w:rsidR="008E3B26" w:rsidRPr="00C44754" w:rsidRDefault="008E3B26" w:rsidP="001B39FC">
      <w:pPr>
        <w:numPr>
          <w:ilvl w:val="0"/>
          <w:numId w:val="60"/>
        </w:numPr>
        <w:autoSpaceDE w:val="0"/>
        <w:autoSpaceDN w:val="0"/>
        <w:adjustRightInd w:val="0"/>
        <w:spacing w:after="0"/>
        <w:ind w:left="1077" w:hanging="357"/>
        <w:jc w:val="both"/>
        <w:rPr>
          <w:rFonts w:ascii="Constantia" w:hAnsi="Constantia"/>
        </w:rPr>
      </w:pPr>
      <w:r w:rsidRPr="00C44754">
        <w:rPr>
          <w:rFonts w:ascii="Constantia" w:hAnsi="Constantia"/>
          <w:b/>
        </w:rPr>
        <w:t xml:space="preserve">Efektywność </w:t>
      </w:r>
      <w:r w:rsidRPr="00C44754">
        <w:rPr>
          <w:rFonts w:ascii="Constantia" w:hAnsi="Constantia"/>
        </w:rPr>
        <w:t>- kryterium to pozwala określić relacje pomiędzy poniesionymi nakładami (zasoby finansowe, zasoby ludzkie, czas) a wynikami i rezultatami osiągniętymi z realizacji celów Planu.</w:t>
      </w:r>
    </w:p>
    <w:p w:rsidR="008E3B26" w:rsidRPr="00C44754" w:rsidRDefault="008E3B26" w:rsidP="001B39FC">
      <w:pPr>
        <w:numPr>
          <w:ilvl w:val="0"/>
          <w:numId w:val="60"/>
        </w:numPr>
        <w:autoSpaceDE w:val="0"/>
        <w:autoSpaceDN w:val="0"/>
        <w:adjustRightInd w:val="0"/>
        <w:spacing w:after="0"/>
        <w:ind w:left="1077" w:hanging="357"/>
        <w:jc w:val="both"/>
        <w:rPr>
          <w:rFonts w:ascii="Constantia" w:hAnsi="Constantia"/>
        </w:rPr>
      </w:pPr>
      <w:r w:rsidRPr="00C44754">
        <w:rPr>
          <w:rFonts w:ascii="Constantia" w:hAnsi="Constantia"/>
          <w:b/>
        </w:rPr>
        <w:t>Użyteczność –</w:t>
      </w:r>
      <w:r w:rsidRPr="00C44754">
        <w:rPr>
          <w:rFonts w:ascii="Constantia" w:hAnsi="Constantia"/>
        </w:rPr>
        <w:t xml:space="preserve"> kryterium to pozwala określić, do jakiego stopnia realizacja postawionych w Palnie celów odpowiada potrzebom lub wyzwaniom interesariuszom oraz czy wywołuje ona korzystne zmiany społeczno-gospodarcze. </w:t>
      </w:r>
    </w:p>
    <w:p w:rsidR="008E3B26" w:rsidRPr="00C44754" w:rsidRDefault="008E3B26" w:rsidP="001B39FC">
      <w:pPr>
        <w:numPr>
          <w:ilvl w:val="0"/>
          <w:numId w:val="60"/>
        </w:numPr>
        <w:autoSpaceDE w:val="0"/>
        <w:autoSpaceDN w:val="0"/>
        <w:adjustRightInd w:val="0"/>
        <w:spacing w:after="0"/>
        <w:ind w:left="1077" w:hanging="357"/>
        <w:jc w:val="both"/>
        <w:rPr>
          <w:rFonts w:ascii="Constantia" w:hAnsi="Constantia"/>
          <w:b/>
        </w:rPr>
      </w:pPr>
      <w:r w:rsidRPr="00C44754">
        <w:rPr>
          <w:rFonts w:ascii="Constantia" w:hAnsi="Constantia"/>
          <w:b/>
        </w:rPr>
        <w:t xml:space="preserve">Trwałość - </w:t>
      </w:r>
      <w:r w:rsidRPr="00C44754">
        <w:rPr>
          <w:rFonts w:ascii="Constantia" w:hAnsi="Constantia"/>
        </w:rPr>
        <w:t>kryterium to pozwala określić czy zaplanowane pozytywne efekty realizacji celów Planu będą widoczne po jej zakończeniu, jak długo będą się one utrzymywać po zakończeniu realizacji oraz jak długo będą widoczne jego skutki i kogo będą dotyczyć uzyskane efekty. Pozwala ocenić na ile zmiany wywołane realizacją strategii są faktycznie trwałe i widoczne po jej zakończeniu.</w:t>
      </w:r>
    </w:p>
    <w:p w:rsidR="008E3B26" w:rsidRPr="008E3B26" w:rsidRDefault="008E3B26" w:rsidP="00C44754">
      <w:pPr>
        <w:autoSpaceDE w:val="0"/>
        <w:autoSpaceDN w:val="0"/>
        <w:adjustRightInd w:val="0"/>
        <w:spacing w:before="120" w:after="120"/>
        <w:ind w:firstLine="708"/>
        <w:jc w:val="both"/>
        <w:rPr>
          <w:rFonts w:ascii="Constantia" w:hAnsi="Constantia"/>
          <w:szCs w:val="24"/>
        </w:rPr>
      </w:pPr>
      <w:r w:rsidRPr="008E3B26">
        <w:rPr>
          <w:rFonts w:ascii="Constantia" w:hAnsi="Constantia"/>
          <w:szCs w:val="24"/>
        </w:rPr>
        <w:t>Adaptacja Planu do zmieniających się uwarunkowań prawnych czy ekonomicznych umożliwia nieustanne ulepszenie i minimalizację zagrożenia osiągniecia spodziewanych efektów. Poszczególne działania wiążą się z znacznymi nakładami finansowymi, dlatego bieżąca obserwacja postępu w realizacji Planu ma na celu również zapewnienie prawidłowego wydatkowania przyznanych środków.</w:t>
      </w:r>
    </w:p>
    <w:p w:rsidR="008E3B26" w:rsidRPr="008E3B26" w:rsidRDefault="008E3B26" w:rsidP="00C44754">
      <w:pPr>
        <w:autoSpaceDE w:val="0"/>
        <w:autoSpaceDN w:val="0"/>
        <w:adjustRightInd w:val="0"/>
        <w:spacing w:before="120" w:after="120"/>
        <w:ind w:firstLine="708"/>
        <w:jc w:val="both"/>
        <w:rPr>
          <w:rFonts w:ascii="Constantia" w:hAnsi="Constantia"/>
          <w:szCs w:val="24"/>
        </w:rPr>
      </w:pPr>
      <w:r w:rsidRPr="008E3B26">
        <w:rPr>
          <w:rFonts w:ascii="Constantia" w:hAnsi="Constantia"/>
          <w:szCs w:val="24"/>
        </w:rPr>
        <w:t>Plan Gospodarki Ni</w:t>
      </w:r>
      <w:r w:rsidR="00405442">
        <w:rPr>
          <w:rFonts w:ascii="Constantia" w:hAnsi="Constantia"/>
          <w:szCs w:val="24"/>
        </w:rPr>
        <w:t xml:space="preserve">skoemisyjnej </w:t>
      </w:r>
      <w:r w:rsidRPr="008E3B26">
        <w:rPr>
          <w:rFonts w:ascii="Constantia" w:hAnsi="Constantia"/>
          <w:szCs w:val="24"/>
        </w:rPr>
        <w:t xml:space="preserve">Gminy </w:t>
      </w:r>
      <w:r w:rsidR="004C3BB4">
        <w:rPr>
          <w:rFonts w:ascii="Constantia" w:hAnsi="Constantia"/>
          <w:szCs w:val="24"/>
        </w:rPr>
        <w:t>Abramów</w:t>
      </w:r>
      <w:r w:rsidRPr="008E3B26">
        <w:rPr>
          <w:rFonts w:ascii="Constantia" w:hAnsi="Constantia"/>
          <w:szCs w:val="24"/>
        </w:rPr>
        <w:t xml:space="preserve"> został opracowany na okres 6 lat (2015-2020). W tym czasie mogą nastąpić zmiany w warunkach realizacji niektórych działań, a także w</w:t>
      </w:r>
      <w:r w:rsidR="00401188">
        <w:rPr>
          <w:rFonts w:ascii="Constantia" w:hAnsi="Constantia"/>
          <w:szCs w:val="24"/>
        </w:rPr>
        <w:t> </w:t>
      </w:r>
      <w:r w:rsidRPr="008E3B26">
        <w:rPr>
          <w:rFonts w:ascii="Constantia" w:hAnsi="Constantia"/>
          <w:szCs w:val="24"/>
        </w:rPr>
        <w:t xml:space="preserve">warunkach finansowania. Dlatego też rzeczywista zdolność Gminy do wdrożenia określonych działań, jak również dostępne środki finansowe mogą nie odpowiadać przyjętym w Planie założeniom. </w:t>
      </w:r>
    </w:p>
    <w:p w:rsidR="00405442" w:rsidRDefault="008E3B26" w:rsidP="00C44754">
      <w:pPr>
        <w:autoSpaceDE w:val="0"/>
        <w:autoSpaceDN w:val="0"/>
        <w:adjustRightInd w:val="0"/>
        <w:spacing w:before="120" w:after="120"/>
        <w:ind w:firstLine="360"/>
        <w:jc w:val="both"/>
        <w:rPr>
          <w:rFonts w:ascii="Constantia" w:hAnsi="Constantia"/>
          <w:szCs w:val="24"/>
        </w:rPr>
      </w:pPr>
      <w:r w:rsidRPr="008E3B26">
        <w:rPr>
          <w:rFonts w:ascii="Constantia" w:hAnsi="Constantia"/>
          <w:szCs w:val="24"/>
        </w:rPr>
        <w:t xml:space="preserve">Z różnych przyczyn może okazać się, że niektóre działania należy wdrożyć wcześniej niż przewidywano lub odłożyć ich realizację w czasie. Narzuca to potrzebę aktualizacji Planu, która powinna być dokonywana w zależności od potrzeb. Każda aktualizacja powinna bazować na dokładnych danych uzyskanych w wyniku monitoringu i ewaluacji. </w:t>
      </w:r>
    </w:p>
    <w:p w:rsidR="008E3B26" w:rsidRPr="008E3B26" w:rsidRDefault="008E3B26" w:rsidP="008E3B26">
      <w:pPr>
        <w:autoSpaceDE w:val="0"/>
        <w:autoSpaceDN w:val="0"/>
        <w:adjustRightInd w:val="0"/>
        <w:spacing w:before="120" w:after="120"/>
        <w:jc w:val="both"/>
        <w:rPr>
          <w:rFonts w:ascii="Constantia" w:hAnsi="Constantia"/>
          <w:szCs w:val="24"/>
        </w:rPr>
      </w:pPr>
    </w:p>
    <w:p w:rsidR="008E3B26" w:rsidRPr="002A33DC" w:rsidRDefault="008E3B26" w:rsidP="003027FE">
      <w:pPr>
        <w:pStyle w:val="Nagwek1"/>
        <w:shd w:val="clear" w:color="auto" w:fill="244061" w:themeFill="accent1" w:themeFillShade="80"/>
        <w:spacing w:before="0" w:after="240"/>
        <w:rPr>
          <w:bCs w:val="0"/>
        </w:rPr>
      </w:pPr>
      <w:bookmarkStart w:id="829" w:name="_Toc423683807"/>
      <w:bookmarkStart w:id="830" w:name="_Toc429032566"/>
      <w:r w:rsidRPr="002A33DC">
        <w:lastRenderedPageBreak/>
        <w:t>Strategiczna</w:t>
      </w:r>
      <w:r w:rsidRPr="002A33DC">
        <w:rPr>
          <w:bCs w:val="0"/>
        </w:rPr>
        <w:t xml:space="preserve"> ocena oddziaływania na środowisko</w:t>
      </w:r>
      <w:bookmarkEnd w:id="829"/>
      <w:bookmarkEnd w:id="830"/>
      <w:r w:rsidRPr="002A33DC">
        <w:rPr>
          <w:bCs w:val="0"/>
        </w:rPr>
        <w:t xml:space="preserve"> </w:t>
      </w:r>
    </w:p>
    <w:p w:rsidR="008E3B26" w:rsidRPr="008E3B26" w:rsidRDefault="008E3B26" w:rsidP="008E3B26">
      <w:pPr>
        <w:jc w:val="both"/>
        <w:rPr>
          <w:rFonts w:ascii="Constantia" w:eastAsiaTheme="minorHAnsi" w:hAnsi="Constantia" w:cstheme="minorBidi"/>
        </w:rPr>
      </w:pPr>
      <w:r w:rsidRPr="008E3B26">
        <w:rPr>
          <w:rFonts w:ascii="Constantia" w:eastAsiaTheme="minorHAnsi" w:hAnsi="Constantia" w:cstheme="minorBidi"/>
        </w:rPr>
        <w:t>Strategiczna ocena oddziaływania na środowisko powinna zostać wykonana zgodnie z</w:t>
      </w:r>
      <w:r w:rsidR="00401188">
        <w:rPr>
          <w:rFonts w:ascii="Constantia" w:eastAsiaTheme="minorHAnsi" w:hAnsi="Constantia" w:cstheme="minorBidi"/>
        </w:rPr>
        <w:t> </w:t>
      </w:r>
      <w:r w:rsidRPr="008E3B26">
        <w:rPr>
          <w:rFonts w:ascii="Constantia" w:eastAsiaTheme="minorHAnsi" w:hAnsi="Constantia" w:cstheme="minorBidi"/>
        </w:rPr>
        <w:t>wymaganiami ustawy z dnia 3 października 2008 r. o udostępnianiu informacji o środowisku i</w:t>
      </w:r>
      <w:r w:rsidR="00401188">
        <w:rPr>
          <w:rFonts w:ascii="Constantia" w:eastAsiaTheme="minorHAnsi" w:hAnsi="Constantia" w:cstheme="minorBidi"/>
        </w:rPr>
        <w:t> </w:t>
      </w:r>
      <w:r w:rsidRPr="008E3B26">
        <w:rPr>
          <w:rFonts w:ascii="Constantia" w:eastAsiaTheme="minorHAnsi" w:hAnsi="Constantia" w:cstheme="minorBidi"/>
        </w:rPr>
        <w:t>jego ochronie, udziale społeczeństwa w ochronie środowiska oraz o ocenach oddziaływania na środowisko (Dz. U. Nr 199 poz. 1227 ze zm.), w myśl której przeprowadzenia strategicznej oceny oddziaływania na środowisko wymagają projekty polityk, strategii, planów lub programów w określonych obszarach, wyznaczających ramy dla późniejszych realizacji przedsięwzięć, mogących znacząco oddziaływać na środowisko.</w:t>
      </w:r>
    </w:p>
    <w:p w:rsidR="00E970BD" w:rsidRDefault="00E970BD" w:rsidP="001221C5">
      <w:pPr>
        <w:tabs>
          <w:tab w:val="left" w:pos="6748"/>
        </w:tabs>
        <w:spacing w:after="0"/>
        <w:rPr>
          <w:rFonts w:ascii="Constantia" w:hAnsi="Constantia"/>
        </w:rPr>
        <w:sectPr w:rsidR="00E970BD" w:rsidSect="008E3B26">
          <w:footerReference w:type="default" r:id="rId83"/>
          <w:pgSz w:w="11906" w:h="16838"/>
          <w:pgMar w:top="1249" w:right="1133" w:bottom="1417" w:left="1417" w:header="708" w:footer="709" w:gutter="0"/>
          <w:cols w:space="708"/>
          <w:docGrid w:linePitch="360"/>
        </w:sectPr>
      </w:pPr>
    </w:p>
    <w:p w:rsidR="002C672C" w:rsidRPr="007D06E8" w:rsidRDefault="002C672C" w:rsidP="003027FE">
      <w:pPr>
        <w:pStyle w:val="Nagwek1"/>
        <w:shd w:val="clear" w:color="auto" w:fill="244061" w:themeFill="accent1" w:themeFillShade="80"/>
        <w:spacing w:before="0" w:after="240"/>
      </w:pPr>
      <w:bookmarkStart w:id="831" w:name="_Toc421607738"/>
      <w:bookmarkStart w:id="832" w:name="_Toc423039126"/>
      <w:bookmarkStart w:id="833" w:name="_Toc429032567"/>
      <w:r w:rsidRPr="002C672C">
        <w:lastRenderedPageBreak/>
        <w:t>Spis tabel, wykresów, map i rycin</w:t>
      </w:r>
      <w:bookmarkEnd w:id="831"/>
      <w:bookmarkEnd w:id="832"/>
      <w:bookmarkEnd w:id="833"/>
    </w:p>
    <w:p w:rsidR="002C672C" w:rsidRPr="0025051C" w:rsidRDefault="002C672C" w:rsidP="002C672C">
      <w:pPr>
        <w:rPr>
          <w:rFonts w:ascii="Constantia" w:hAnsi="Constantia"/>
          <w:b/>
          <w:i/>
          <w:color w:val="244061" w:themeColor="accent1" w:themeShade="80"/>
          <w:u w:val="single"/>
        </w:rPr>
      </w:pPr>
      <w:r w:rsidRPr="0025051C">
        <w:rPr>
          <w:rFonts w:ascii="Constantia" w:hAnsi="Constantia"/>
          <w:b/>
          <w:i/>
          <w:color w:val="244061" w:themeColor="accent1" w:themeShade="80"/>
          <w:u w:val="single"/>
        </w:rPr>
        <w:t>Spis Tabel:</w:t>
      </w:r>
    </w:p>
    <w:p w:rsidR="009342BB" w:rsidRDefault="00C97AC9">
      <w:pPr>
        <w:pStyle w:val="Spisilustracji"/>
        <w:tabs>
          <w:tab w:val="right" w:leader="dot" w:pos="9346"/>
        </w:tabs>
        <w:rPr>
          <w:rFonts w:asciiTheme="minorHAnsi" w:eastAsiaTheme="minorEastAsia" w:hAnsiTheme="minorHAnsi" w:cstheme="minorBidi"/>
          <w:noProof/>
          <w:lang w:eastAsia="pl-PL"/>
        </w:rPr>
      </w:pPr>
      <w:r w:rsidRPr="005E043D">
        <w:rPr>
          <w:rFonts w:ascii="Constantia" w:hAnsi="Constantia"/>
        </w:rPr>
        <w:fldChar w:fldCharType="begin"/>
      </w:r>
      <w:r w:rsidRPr="005E043D">
        <w:rPr>
          <w:rFonts w:ascii="Constantia" w:hAnsi="Constantia"/>
        </w:rPr>
        <w:instrText xml:space="preserve"> TOC \n \h \z \c "Tabela" </w:instrText>
      </w:r>
      <w:r w:rsidRPr="005E043D">
        <w:rPr>
          <w:rFonts w:ascii="Constantia" w:hAnsi="Constantia"/>
        </w:rPr>
        <w:fldChar w:fldCharType="separate"/>
      </w:r>
      <w:hyperlink w:anchor="_Toc429033801" w:history="1">
        <w:r w:rsidR="009342BB" w:rsidRPr="00E13D53">
          <w:rPr>
            <w:rStyle w:val="Hipercze"/>
            <w:rFonts w:ascii="Constantia" w:hAnsi="Constantia"/>
            <w:noProof/>
          </w:rPr>
          <w:t>Tabela 1. Prognoza zmian liczby ludności na obszarze miejskim i wiejskim dla województwa lubelskiego i powiatu lubartowskiego</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02" w:history="1">
        <w:r w:rsidR="009342BB" w:rsidRPr="00E13D53">
          <w:rPr>
            <w:rStyle w:val="Hipercze"/>
            <w:rFonts w:ascii="Constantia" w:hAnsi="Constantia"/>
            <w:noProof/>
          </w:rPr>
          <w:t>Tabela 2. Charakterystyka zasobów mieszkaniowych Gminy Abramów</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03" w:history="1">
        <w:r w:rsidR="009342BB" w:rsidRPr="00E13D53">
          <w:rPr>
            <w:rStyle w:val="Hipercze"/>
            <w:rFonts w:ascii="Constantia" w:hAnsi="Constantia"/>
            <w:noProof/>
            <w:shd w:val="clear" w:color="auto" w:fill="FFFFFF" w:themeFill="background1"/>
          </w:rPr>
          <w:t>Tabela 3. Struktura wiekowa budynków w Gminie Abramów</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04" w:history="1">
        <w:r w:rsidR="009342BB" w:rsidRPr="00E13D53">
          <w:rPr>
            <w:rStyle w:val="Hipercze"/>
            <w:rFonts w:ascii="Constantia" w:eastAsiaTheme="minorHAnsi" w:hAnsi="Constantia"/>
            <w:noProof/>
          </w:rPr>
          <w:t>Tabela 4. Średnia ilość odpadów przypadająca na jednego mieszkańca Gminy [kg]</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05" w:history="1">
        <w:r w:rsidR="009342BB" w:rsidRPr="00E13D53">
          <w:rPr>
            <w:rStyle w:val="Hipercze"/>
            <w:rFonts w:ascii="Constantia" w:hAnsi="Constantia"/>
            <w:noProof/>
          </w:rPr>
          <w:t>Tabela 5. Podmioty w Gminie Abramów według sektorów własnościowych</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06" w:history="1">
        <w:r w:rsidR="009342BB" w:rsidRPr="00E13D53">
          <w:rPr>
            <w:rStyle w:val="Hipercze"/>
            <w:rFonts w:ascii="Constantia" w:hAnsi="Constantia"/>
            <w:noProof/>
          </w:rPr>
          <w:t>Tabela 6. Wskaźniki dla sieci wodociągowej w Gminie Abramów</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07" w:history="1">
        <w:r w:rsidR="009342BB" w:rsidRPr="00E13D53">
          <w:rPr>
            <w:rStyle w:val="Hipercze"/>
            <w:rFonts w:ascii="Constantia" w:hAnsi="Constantia"/>
            <w:noProof/>
          </w:rPr>
          <w:t>Tabela 7. Wskaźniki dla sieci kanalizacyjnej w Gminie Abramów</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08" w:history="1">
        <w:r w:rsidR="009342BB" w:rsidRPr="00E13D53">
          <w:rPr>
            <w:rStyle w:val="Hipercze"/>
            <w:rFonts w:ascii="Constantia" w:hAnsi="Constantia"/>
            <w:noProof/>
          </w:rPr>
          <w:t>Tabela 8. Drogi gminne na terenie Gminy Abramów</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09" w:history="1">
        <w:r w:rsidR="009342BB" w:rsidRPr="00E13D53">
          <w:rPr>
            <w:rStyle w:val="Hipercze"/>
            <w:rFonts w:ascii="Constantia" w:hAnsi="Constantia"/>
            <w:noProof/>
          </w:rPr>
          <w:t>Tabela 9. Odbiorcy kompleksowi w Gminie Abramów</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10" w:history="1">
        <w:r w:rsidR="009342BB" w:rsidRPr="00E13D53">
          <w:rPr>
            <w:rStyle w:val="Hipercze"/>
            <w:rFonts w:ascii="Constantia" w:hAnsi="Constantia"/>
            <w:bCs/>
            <w:noProof/>
          </w:rPr>
          <w:t>Tabela 10. Wartość opałowa oraz wskaźnik emisji podstawowych paliw energetycznych</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11" w:history="1">
        <w:r w:rsidR="009342BB" w:rsidRPr="00E13D53">
          <w:rPr>
            <w:rStyle w:val="Hipercze"/>
            <w:rFonts w:ascii="Constantia" w:hAnsi="Constantia"/>
            <w:bCs/>
            <w:noProof/>
          </w:rPr>
          <w:t>Tabela 11. Charakterystyka energetyczna podmiotów UG</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12" w:history="1">
        <w:r w:rsidR="009342BB" w:rsidRPr="00E13D53">
          <w:rPr>
            <w:rStyle w:val="Hipercze"/>
            <w:rFonts w:ascii="Constantia" w:hAnsi="Constantia"/>
            <w:bCs/>
            <w:noProof/>
          </w:rPr>
          <w:t>Tabela 12. Zestawienie liczby lamp na terenie Gminy Abramów z podziałem na rodzaj i moc zainstalowanego źródła świata</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13" w:history="1">
        <w:r w:rsidR="009342BB" w:rsidRPr="00E13D53">
          <w:rPr>
            <w:rStyle w:val="Hipercze"/>
            <w:rFonts w:ascii="Constantia" w:hAnsi="Constantia"/>
            <w:bCs/>
            <w:noProof/>
          </w:rPr>
          <w:t>Tabela 13. Zużycie energii elektrycznej oraz emisja CO₂ oświetlenia ulic w latach 2013 – 2014 dla poszczególnych miejscowości w gminie.</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14" w:history="1">
        <w:r w:rsidR="009342BB" w:rsidRPr="00E13D53">
          <w:rPr>
            <w:rStyle w:val="Hipercze"/>
            <w:rFonts w:ascii="Constantia" w:hAnsi="Constantia"/>
            <w:bCs/>
            <w:noProof/>
          </w:rPr>
          <w:t>Tabela 14. Charakterystyka floty pojazdów komunalnych</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15" w:history="1">
        <w:r w:rsidR="009342BB" w:rsidRPr="00E13D53">
          <w:rPr>
            <w:rStyle w:val="Hipercze"/>
            <w:rFonts w:ascii="Constantia" w:hAnsi="Constantia"/>
            <w:bCs/>
            <w:noProof/>
          </w:rPr>
          <w:t>Tabela 15. Liczba oraz struktura zasilania pojazdów zarejestrowanych na obszarze Gminy Abramów</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16" w:history="1">
        <w:r w:rsidR="009342BB" w:rsidRPr="00E13D53">
          <w:rPr>
            <w:rStyle w:val="Hipercze"/>
            <w:rFonts w:ascii="Constantia" w:hAnsi="Constantia"/>
            <w:bCs/>
            <w:noProof/>
          </w:rPr>
          <w:t>Tabela 16. Bilans zużycia energii finalnej w Gminie Abramów</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17" w:history="1">
        <w:r w:rsidR="009342BB" w:rsidRPr="00E13D53">
          <w:rPr>
            <w:rStyle w:val="Hipercze"/>
            <w:rFonts w:ascii="Constantia" w:hAnsi="Constantia"/>
            <w:bCs/>
            <w:noProof/>
          </w:rPr>
          <w:t>Tabela 17. Zużycie energii finalnej z podziałem na nośniki energii [MWh]</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18" w:history="1">
        <w:r w:rsidR="009342BB" w:rsidRPr="00E13D53">
          <w:rPr>
            <w:rStyle w:val="Hipercze"/>
            <w:rFonts w:ascii="Constantia" w:hAnsi="Constantia"/>
            <w:bCs/>
            <w:noProof/>
          </w:rPr>
          <w:t>Tabela 18. Bilans emisji CO₂ z podziałem na sektory</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19" w:history="1">
        <w:r w:rsidR="009342BB" w:rsidRPr="00E13D53">
          <w:rPr>
            <w:rStyle w:val="Hipercze"/>
            <w:rFonts w:ascii="Constantia" w:hAnsi="Constantia"/>
            <w:bCs/>
            <w:noProof/>
          </w:rPr>
          <w:t>Tabela 19. Bilans emisji CO₂ z podziałem na nośniki</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20" w:history="1">
        <w:r w:rsidR="009342BB" w:rsidRPr="00E13D53">
          <w:rPr>
            <w:rStyle w:val="Hipercze"/>
            <w:rFonts w:ascii="Constantia" w:hAnsi="Constantia"/>
            <w:noProof/>
          </w:rPr>
          <w:t>Tabela 20.  Działania inwestycyjne na obszarze G miny Abramów związane z redukcją zużycia energii</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21" w:history="1">
        <w:r w:rsidR="009342BB" w:rsidRPr="00E13D53">
          <w:rPr>
            <w:rStyle w:val="Hipercze"/>
            <w:rFonts w:ascii="Constantia" w:eastAsiaTheme="minorHAnsi" w:hAnsi="Constantia"/>
            <w:noProof/>
          </w:rPr>
          <w:t>Tabela 21. Prognoza zapotrzebowania na energię finalną według polityki Energetycznej Polski do 2030 roku</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22" w:history="1">
        <w:r w:rsidR="009342BB" w:rsidRPr="00E13D53">
          <w:rPr>
            <w:rStyle w:val="Hipercze"/>
            <w:rFonts w:ascii="Constantia" w:eastAsiaTheme="minorHAnsi" w:hAnsi="Constantia"/>
            <w:noProof/>
          </w:rPr>
          <w:t>Tabela 22. Wyniki prognoz wielkości emisji w roku 2020 w analizowanych scenariuszach</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23" w:history="1">
        <w:r w:rsidR="009342BB" w:rsidRPr="00E13D53">
          <w:rPr>
            <w:rStyle w:val="Hipercze"/>
            <w:rFonts w:ascii="Constantia" w:eastAsiaTheme="minorHAnsi" w:hAnsi="Constantia"/>
            <w:noProof/>
          </w:rPr>
          <w:t>Tabela 23. Emisja dwutlenku węgla w poszczególnych sektorach w roku bazowym (2013 r.) oraz w roku docelowym 2020 t CO2</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24" w:history="1">
        <w:r w:rsidR="009342BB" w:rsidRPr="00E13D53">
          <w:rPr>
            <w:rStyle w:val="Hipercze"/>
            <w:rFonts w:ascii="Constantia" w:eastAsiaTheme="minorHAnsi" w:hAnsi="Constantia"/>
            <w:noProof/>
          </w:rPr>
          <w:t>Tabela 24. Efektywność energetyczna w poszczególnych sektorach w roku docelowym 2020</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25" w:history="1">
        <w:r w:rsidR="009342BB" w:rsidRPr="00E13D53">
          <w:rPr>
            <w:rStyle w:val="Hipercze"/>
            <w:rFonts w:ascii="Constantia" w:eastAsiaTheme="minorHAnsi" w:hAnsi="Constantia"/>
            <w:noProof/>
          </w:rPr>
          <w:t>Tabela 25. Wykorzystanie Odnawialnych Źródeł Energii w Gminie Abramów</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26" w:history="1">
        <w:r w:rsidR="009342BB" w:rsidRPr="00E13D53">
          <w:rPr>
            <w:rStyle w:val="Hipercze"/>
            <w:rFonts w:ascii="Constantia" w:eastAsiaTheme="minorHAnsi" w:hAnsi="Constantia"/>
            <w:noProof/>
          </w:rPr>
          <w:t>Tabela 26. Mapa Planu</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27" w:history="1">
        <w:r w:rsidR="009342BB" w:rsidRPr="00E13D53">
          <w:rPr>
            <w:rStyle w:val="Hipercze"/>
            <w:rFonts w:ascii="Constantia" w:hAnsi="Constantia"/>
            <w:noProof/>
          </w:rPr>
          <w:t>Tabela 27. Harmonogram realizacji projektu</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28" w:history="1">
        <w:r w:rsidR="009342BB" w:rsidRPr="00E13D53">
          <w:rPr>
            <w:rStyle w:val="Hipercze"/>
            <w:rFonts w:ascii="Constantia" w:eastAsiaTheme="minorHAnsi" w:hAnsi="Constantia"/>
            <w:noProof/>
          </w:rPr>
          <w:t>Tabela 28.</w:t>
        </w:r>
        <w:r w:rsidR="009342BB" w:rsidRPr="00E13D53">
          <w:rPr>
            <w:rStyle w:val="Hipercze"/>
            <w:rFonts w:ascii="Constantia" w:hAnsi="Constantia"/>
            <w:noProof/>
          </w:rPr>
          <w:t xml:space="preserve"> </w:t>
        </w:r>
        <w:r w:rsidR="009342BB" w:rsidRPr="00E13D53">
          <w:rPr>
            <w:rStyle w:val="Hipercze"/>
            <w:rFonts w:ascii="Constantia" w:eastAsiaTheme="minorHAnsi" w:hAnsi="Constantia"/>
            <w:noProof/>
          </w:rPr>
          <w:t>Działania przewidziane w ramach celu operacyjnego nr 1</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29" w:history="1">
        <w:r w:rsidR="009342BB" w:rsidRPr="00E13D53">
          <w:rPr>
            <w:rStyle w:val="Hipercze"/>
            <w:rFonts w:ascii="Constantia" w:hAnsi="Constantia"/>
            <w:noProof/>
          </w:rPr>
          <w:t xml:space="preserve">Tabela 29. </w:t>
        </w:r>
        <w:r w:rsidR="009342BB" w:rsidRPr="00E13D53">
          <w:rPr>
            <w:rStyle w:val="Hipercze"/>
            <w:rFonts w:ascii="Constantia" w:eastAsiaTheme="minorHAnsi" w:hAnsi="Constantia"/>
            <w:noProof/>
          </w:rPr>
          <w:t>Działania przewidziane w ramach celu operacyjnego nr 2</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30" w:history="1">
        <w:r w:rsidR="009342BB" w:rsidRPr="00E13D53">
          <w:rPr>
            <w:rStyle w:val="Hipercze"/>
            <w:rFonts w:ascii="Constantia" w:eastAsiaTheme="minorHAnsi" w:hAnsi="Constantia"/>
            <w:noProof/>
          </w:rPr>
          <w:t>Tabela 30.</w:t>
        </w:r>
        <w:r w:rsidR="009342BB" w:rsidRPr="00E13D53">
          <w:rPr>
            <w:rStyle w:val="Hipercze"/>
            <w:rFonts w:ascii="Constantia" w:hAnsi="Constantia"/>
            <w:noProof/>
          </w:rPr>
          <w:t xml:space="preserve"> </w:t>
        </w:r>
        <w:r w:rsidR="009342BB" w:rsidRPr="00E13D53">
          <w:rPr>
            <w:rStyle w:val="Hipercze"/>
            <w:rFonts w:ascii="Constantia" w:eastAsiaTheme="minorHAnsi" w:hAnsi="Constantia"/>
            <w:noProof/>
          </w:rPr>
          <w:t>Działania przewidziane w ramach celu operacyjnego nr 3</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31" w:history="1">
        <w:r w:rsidR="009342BB" w:rsidRPr="00E13D53">
          <w:rPr>
            <w:rStyle w:val="Hipercze"/>
            <w:rFonts w:ascii="Constantia" w:eastAsiaTheme="minorHAnsi" w:hAnsi="Constantia"/>
            <w:noProof/>
          </w:rPr>
          <w:t>Tabela 31. Działania przewidziane w ramach celu operacyjnego nr 1</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32" w:history="1">
        <w:r w:rsidR="009342BB" w:rsidRPr="00E13D53">
          <w:rPr>
            <w:rStyle w:val="Hipercze"/>
            <w:rFonts w:ascii="Constantia" w:hAnsi="Constantia"/>
            <w:noProof/>
          </w:rPr>
          <w:t>Tabela 32. Możliwości finansowania inwestycji proekologicznych ze środków Narodowego Funduszu Ochrony Środowiska</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33" w:history="1">
        <w:r w:rsidR="009342BB" w:rsidRPr="00E13D53">
          <w:rPr>
            <w:rStyle w:val="Hipercze"/>
            <w:rFonts w:ascii="Constantia" w:hAnsi="Constantia"/>
            <w:bCs/>
            <w:noProof/>
          </w:rPr>
          <w:t>Tabela 33. Proekologiczne priorytety inwestycyjne Programu Operacyjnego Infrastruktura i Środowisko na lata 2014-2020</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34" w:history="1">
        <w:r w:rsidR="009342BB" w:rsidRPr="00E13D53">
          <w:rPr>
            <w:rStyle w:val="Hipercze"/>
            <w:rFonts w:ascii="Constantia" w:hAnsi="Constantia"/>
            <w:bCs/>
            <w:noProof/>
          </w:rPr>
          <w:t xml:space="preserve">Tabela 34. </w:t>
        </w:r>
        <w:r w:rsidR="009342BB" w:rsidRPr="00E13D53">
          <w:rPr>
            <w:rStyle w:val="Hipercze"/>
            <w:rFonts w:ascii="Constantia" w:eastAsia="Times New Roman" w:hAnsi="Constantia"/>
            <w:bCs/>
            <w:noProof/>
            <w:lang w:eastAsia="pl-PL"/>
          </w:rPr>
          <w:t>Proekologiczne priorytety inwestycyjne Regionalnego Programu Operacyjnego Województwa Lubelskiego na lata 2014-2020.</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35" w:history="1">
        <w:r w:rsidR="009342BB" w:rsidRPr="00E13D53">
          <w:rPr>
            <w:rStyle w:val="Hipercze"/>
            <w:rFonts w:ascii="Constantia" w:hAnsi="Constantia"/>
            <w:bCs/>
            <w:noProof/>
          </w:rPr>
          <w:t>Tabe</w:t>
        </w:r>
        <w:r w:rsidR="009342BB" w:rsidRPr="00E13D53">
          <w:rPr>
            <w:rStyle w:val="Hipercze"/>
            <w:rFonts w:ascii="Constantia" w:eastAsia="Times New Roman" w:hAnsi="Constantia"/>
            <w:bCs/>
            <w:noProof/>
            <w:lang w:eastAsia="pl-PL"/>
          </w:rPr>
          <w:t>la 35. Proponowane wskaźniki docelowe produktu i rezultatu wymagane do osiągnięcia celu głównego Planu</w:t>
        </w:r>
      </w:hyperlink>
    </w:p>
    <w:p w:rsidR="00C97AC9" w:rsidRPr="0025051C" w:rsidRDefault="00C97AC9" w:rsidP="002C672C">
      <w:pPr>
        <w:rPr>
          <w:rFonts w:ascii="Constantia" w:hAnsi="Constantia"/>
          <w:color w:val="244061" w:themeColor="accent1" w:themeShade="80"/>
        </w:rPr>
      </w:pPr>
      <w:r w:rsidRPr="005E043D">
        <w:rPr>
          <w:rFonts w:ascii="Constantia" w:hAnsi="Constantia"/>
        </w:rPr>
        <w:fldChar w:fldCharType="end"/>
      </w:r>
    </w:p>
    <w:p w:rsidR="00C97AC9" w:rsidRPr="0025051C" w:rsidRDefault="00C97AC9" w:rsidP="00C97AC9">
      <w:pPr>
        <w:rPr>
          <w:rFonts w:ascii="Constantia" w:hAnsi="Constantia"/>
          <w:b/>
          <w:i/>
          <w:color w:val="244061" w:themeColor="accent1" w:themeShade="80"/>
          <w:u w:val="single"/>
        </w:rPr>
      </w:pPr>
      <w:r w:rsidRPr="0025051C">
        <w:rPr>
          <w:rFonts w:ascii="Constantia" w:hAnsi="Constantia"/>
          <w:b/>
          <w:i/>
          <w:color w:val="244061" w:themeColor="accent1" w:themeShade="80"/>
          <w:u w:val="single"/>
        </w:rPr>
        <w:t>Spis Wykresów:</w:t>
      </w:r>
    </w:p>
    <w:p w:rsidR="009342BB" w:rsidRDefault="00C97AC9">
      <w:pPr>
        <w:pStyle w:val="Spisilustracji"/>
        <w:tabs>
          <w:tab w:val="right" w:leader="dot" w:pos="9346"/>
        </w:tabs>
        <w:rPr>
          <w:rFonts w:asciiTheme="minorHAnsi" w:eastAsiaTheme="minorEastAsia" w:hAnsiTheme="minorHAnsi" w:cstheme="minorBidi"/>
          <w:noProof/>
          <w:lang w:eastAsia="pl-PL"/>
        </w:rPr>
      </w:pPr>
      <w:r>
        <w:rPr>
          <w:rFonts w:ascii="Constantia" w:hAnsi="Constantia"/>
          <w:b/>
          <w:i/>
          <w:color w:val="4F6228" w:themeColor="accent3" w:themeShade="80"/>
          <w:u w:val="single"/>
        </w:rPr>
        <w:fldChar w:fldCharType="begin"/>
      </w:r>
      <w:r>
        <w:rPr>
          <w:rFonts w:ascii="Constantia" w:hAnsi="Constantia"/>
          <w:b/>
          <w:i/>
          <w:color w:val="4F6228" w:themeColor="accent3" w:themeShade="80"/>
          <w:u w:val="single"/>
        </w:rPr>
        <w:instrText xml:space="preserve"> TOC \n \h \z \c "Wykres" </w:instrText>
      </w:r>
      <w:r>
        <w:rPr>
          <w:rFonts w:ascii="Constantia" w:hAnsi="Constantia"/>
          <w:b/>
          <w:i/>
          <w:color w:val="4F6228" w:themeColor="accent3" w:themeShade="80"/>
          <w:u w:val="single"/>
        </w:rPr>
        <w:fldChar w:fldCharType="separate"/>
      </w:r>
      <w:hyperlink w:anchor="_Toc429033836" w:history="1">
        <w:r w:rsidR="009342BB" w:rsidRPr="00653688">
          <w:rPr>
            <w:rStyle w:val="Hipercze"/>
            <w:rFonts w:ascii="Constantia" w:hAnsi="Constantia"/>
            <w:noProof/>
          </w:rPr>
          <w:t>Wykres 1. Liczba ludności w Gminie Abramów w latach 2003-2013</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37" w:history="1">
        <w:r w:rsidR="009342BB" w:rsidRPr="00653688">
          <w:rPr>
            <w:rStyle w:val="Hipercze"/>
            <w:rFonts w:ascii="Constantia" w:hAnsi="Constantia"/>
            <w:noProof/>
          </w:rPr>
          <w:t>Wykres 2. Ludność według płci i wieku w Gminie Abramów w 2013 roku</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38" w:history="1">
        <w:r w:rsidR="009342BB" w:rsidRPr="00653688">
          <w:rPr>
            <w:rStyle w:val="Hipercze"/>
            <w:rFonts w:ascii="Constantia" w:hAnsi="Constantia"/>
            <w:noProof/>
          </w:rPr>
          <w:t>Wykres 3. Udział ludności wg ekonomicznych grup wieku w % ludności ogółem – rok 2013</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39" w:history="1">
        <w:r w:rsidR="009342BB" w:rsidRPr="00653688">
          <w:rPr>
            <w:rStyle w:val="Hipercze"/>
            <w:rFonts w:ascii="Constantia" w:hAnsi="Constantia"/>
            <w:noProof/>
          </w:rPr>
          <w:t>Wykres 4. Przeciętna powierzchnia użytkowa w m</w:t>
        </w:r>
        <w:r w:rsidR="009342BB" w:rsidRPr="00653688">
          <w:rPr>
            <w:rStyle w:val="Hipercze"/>
            <w:rFonts w:ascii="Constantia" w:hAnsi="Constantia"/>
            <w:noProof/>
            <w:vertAlign w:val="superscript"/>
          </w:rPr>
          <w:t>2</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40" w:history="1">
        <w:r w:rsidR="009342BB" w:rsidRPr="00653688">
          <w:rPr>
            <w:rStyle w:val="Hipercze"/>
            <w:rFonts w:ascii="Constantia" w:eastAsiaTheme="minorHAnsi" w:hAnsi="Constantia"/>
            <w:noProof/>
          </w:rPr>
          <w:t>Wykres 5.</w:t>
        </w:r>
        <w:r w:rsidR="009342BB" w:rsidRPr="00653688">
          <w:rPr>
            <w:rStyle w:val="Hipercze"/>
            <w:noProof/>
          </w:rPr>
          <w:t xml:space="preserve"> </w:t>
        </w:r>
        <w:r w:rsidR="009342BB" w:rsidRPr="00653688">
          <w:rPr>
            <w:rStyle w:val="Hipercze"/>
            <w:rFonts w:ascii="Constantia" w:eastAsiaTheme="minorHAnsi" w:hAnsi="Constantia"/>
            <w:noProof/>
          </w:rPr>
          <w:t>Ilość zmieszanych odpadów komunalnych zebranych w ciągu roku [t] w latach 2005-2013</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41" w:history="1">
        <w:r w:rsidR="009342BB" w:rsidRPr="00653688">
          <w:rPr>
            <w:rStyle w:val="Hipercze"/>
            <w:rFonts w:ascii="Constantia" w:hAnsi="Constantia"/>
            <w:noProof/>
          </w:rPr>
          <w:t>Wykres 6. Podmioty gospodarcze w Gminie Abramów według klas wielkości</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42" w:history="1">
        <w:r w:rsidR="009342BB" w:rsidRPr="00653688">
          <w:rPr>
            <w:rStyle w:val="Hipercze"/>
            <w:rFonts w:ascii="Constantia" w:hAnsi="Constantia"/>
            <w:noProof/>
          </w:rPr>
          <w:t>Wykres 7. Długość czynnej sieci wodociągowej i kanalizacyjnej w km</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43" w:history="1">
        <w:r w:rsidR="009342BB" w:rsidRPr="00653688">
          <w:rPr>
            <w:rStyle w:val="Hipercze"/>
            <w:rFonts w:ascii="Constantia" w:hAnsi="Constantia"/>
            <w:bCs/>
            <w:noProof/>
          </w:rPr>
          <w:t>Wykres 8. Zużycie energii finalnej w sektorze UG w 2013 roku</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44" w:history="1">
        <w:r w:rsidR="009342BB" w:rsidRPr="00653688">
          <w:rPr>
            <w:rStyle w:val="Hipercze"/>
            <w:rFonts w:ascii="Constantia" w:hAnsi="Constantia"/>
            <w:bCs/>
            <w:noProof/>
          </w:rPr>
          <w:t>Wykres 9. Emisja dwutlenku węgla w sektorze UG w 2013 roku</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45" w:history="1">
        <w:r w:rsidR="009342BB" w:rsidRPr="00653688">
          <w:rPr>
            <w:rStyle w:val="Hipercze"/>
            <w:rFonts w:ascii="Constantia" w:hAnsi="Constantia"/>
            <w:bCs/>
            <w:noProof/>
          </w:rPr>
          <w:t>Wykres 10. Zużycie energii finalnej w sektorze handlowo-usługowym [MWh] w 2013 roku</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46" w:history="1">
        <w:r w:rsidR="009342BB" w:rsidRPr="00653688">
          <w:rPr>
            <w:rStyle w:val="Hipercze"/>
            <w:rFonts w:ascii="Constantia" w:hAnsi="Constantia"/>
            <w:bCs/>
            <w:noProof/>
          </w:rPr>
          <w:t>Wykres 11. Emisja dwutlenku węgla w sektorze handlowo-usługowym [t] w 2013 roku</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47" w:history="1">
        <w:r w:rsidR="009342BB" w:rsidRPr="00653688">
          <w:rPr>
            <w:rStyle w:val="Hipercze"/>
            <w:rFonts w:ascii="Constantia" w:hAnsi="Constantia"/>
            <w:bCs/>
            <w:noProof/>
          </w:rPr>
          <w:t>Wykres 12. Zużycie energii finalnej w budownictwie wielorodzinnym w 2013 roku</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48" w:history="1">
        <w:r w:rsidR="009342BB" w:rsidRPr="00653688">
          <w:rPr>
            <w:rStyle w:val="Hipercze"/>
            <w:rFonts w:ascii="Constantia" w:hAnsi="Constantia"/>
            <w:bCs/>
            <w:noProof/>
          </w:rPr>
          <w:t>Wykres 13. Emisja CO₂ z tytułu wykorzystania energii finalnej w obiektach wielorodzinnych w 2013 roku</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49" w:history="1">
        <w:r w:rsidR="009342BB" w:rsidRPr="00653688">
          <w:rPr>
            <w:rStyle w:val="Hipercze"/>
            <w:rFonts w:ascii="Constantia" w:hAnsi="Constantia"/>
            <w:bCs/>
            <w:noProof/>
          </w:rPr>
          <w:t>Wykres 14. Liczba punktów oświetleniowych w Gminie Abramów z wyszczególnieniem mocy [szt.]</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50" w:history="1">
        <w:r w:rsidR="009342BB" w:rsidRPr="00653688">
          <w:rPr>
            <w:rStyle w:val="Hipercze"/>
            <w:rFonts w:ascii="Constantia" w:hAnsi="Constantia"/>
            <w:bCs/>
            <w:noProof/>
          </w:rPr>
          <w:t>Wykres 15. Moc zainstalowana pkt. oświetleniowych [kW]</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51" w:history="1">
        <w:r w:rsidR="009342BB" w:rsidRPr="00653688">
          <w:rPr>
            <w:rStyle w:val="Hipercze"/>
            <w:rFonts w:ascii="Constantia" w:hAnsi="Constantia"/>
            <w:bCs/>
            <w:noProof/>
          </w:rPr>
          <w:t>Wykres 16. Zużycie energii elektrycznej na potrzeby oświetlenia ulic w latach 2013 – 2014 [kWh]</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52" w:history="1">
        <w:r w:rsidR="009342BB" w:rsidRPr="00653688">
          <w:rPr>
            <w:rStyle w:val="Hipercze"/>
            <w:rFonts w:ascii="Constantia" w:hAnsi="Constantia"/>
            <w:bCs/>
            <w:noProof/>
          </w:rPr>
          <w:t>Wykres 17. Liczba pojazdów zarejestrowanych na obszarze Gminy Abramów</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53" w:history="1">
        <w:r w:rsidR="009342BB" w:rsidRPr="00653688">
          <w:rPr>
            <w:rStyle w:val="Hipercze"/>
            <w:rFonts w:ascii="Constantia" w:hAnsi="Constantia"/>
            <w:bCs/>
            <w:noProof/>
          </w:rPr>
          <w:t>Wykres 18. Zużycie energii paliw transportowych z podziałem na nośniki [MWh]</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54" w:history="1">
        <w:r w:rsidR="009342BB" w:rsidRPr="00653688">
          <w:rPr>
            <w:rStyle w:val="Hipercze"/>
            <w:rFonts w:ascii="Constantia" w:hAnsi="Constantia"/>
            <w:bCs/>
            <w:noProof/>
          </w:rPr>
          <w:t>Wykres 19. Zużycie energii finalnej z tytułu wykorzystania paliw transportowych w perspektywie roku 2020 [MWh]</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55" w:history="1">
        <w:r w:rsidR="009342BB" w:rsidRPr="00653688">
          <w:rPr>
            <w:rStyle w:val="Hipercze"/>
            <w:rFonts w:ascii="Constantia" w:hAnsi="Constantia"/>
            <w:bCs/>
            <w:noProof/>
          </w:rPr>
          <w:t>Wykres 20. Emisja dwutlenku węgla z tytułu wykorzystania paliw transportowych [t]</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56" w:history="1">
        <w:r w:rsidR="009342BB" w:rsidRPr="00653688">
          <w:rPr>
            <w:rStyle w:val="Hipercze"/>
            <w:rFonts w:ascii="Constantia" w:hAnsi="Constantia"/>
            <w:bCs/>
            <w:noProof/>
          </w:rPr>
          <w:t>Wykres 21. Emisja dwutlenku węgla z tytułu wykorzystania paliw transportowych w perspektywie roku 2020 [t]</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57" w:history="1">
        <w:r w:rsidR="009342BB" w:rsidRPr="00653688">
          <w:rPr>
            <w:rStyle w:val="Hipercze"/>
            <w:rFonts w:ascii="Constantia" w:hAnsi="Constantia"/>
            <w:bCs/>
            <w:noProof/>
          </w:rPr>
          <w:t>Wykres 22. Zużycie energii finalnej z podziałem na sektory [MWh]</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58" w:history="1">
        <w:r w:rsidR="009342BB" w:rsidRPr="00653688">
          <w:rPr>
            <w:rStyle w:val="Hipercze"/>
            <w:rFonts w:ascii="Constantia" w:hAnsi="Constantia"/>
            <w:bCs/>
            <w:noProof/>
          </w:rPr>
          <w:t>Wykres 23. Zużycie energii finalnej z podziałem na nośniki energii [MWh]</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59" w:history="1">
        <w:r w:rsidR="009342BB" w:rsidRPr="00653688">
          <w:rPr>
            <w:rStyle w:val="Hipercze"/>
            <w:rFonts w:ascii="Constantia" w:hAnsi="Constantia"/>
            <w:bCs/>
            <w:noProof/>
          </w:rPr>
          <w:t>Wykres 24. Bilans emisji CO₂ w poszczególnych sektorach [t]</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60" w:history="1">
        <w:r w:rsidR="009342BB" w:rsidRPr="00653688">
          <w:rPr>
            <w:rStyle w:val="Hipercze"/>
            <w:rFonts w:ascii="Constantia" w:hAnsi="Constantia"/>
            <w:bCs/>
            <w:noProof/>
          </w:rPr>
          <w:t>Wykres 25. Bilans emisji CO₂ z podziałem na nośniki energii [t]</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61" w:history="1">
        <w:r w:rsidR="009342BB" w:rsidRPr="00653688">
          <w:rPr>
            <w:rStyle w:val="Hipercze"/>
            <w:rFonts w:ascii="Constantia" w:eastAsiaTheme="minorHAnsi" w:hAnsi="Constantia"/>
            <w:noProof/>
          </w:rPr>
          <w:t>Wykres 26. Emisja dwutlenku węgla w poszczególnych sektorach w roku bazowym (2013 r.) oraz w roku docelowym 2020 t CO2</w:t>
        </w:r>
      </w:hyperlink>
    </w:p>
    <w:p w:rsidR="00C44754" w:rsidRDefault="00C97AC9" w:rsidP="00C97AC9">
      <w:pPr>
        <w:rPr>
          <w:rFonts w:ascii="Constantia" w:hAnsi="Constantia"/>
          <w:b/>
          <w:i/>
          <w:color w:val="4F6228" w:themeColor="accent3" w:themeShade="80"/>
          <w:u w:val="single"/>
        </w:rPr>
      </w:pPr>
      <w:r>
        <w:rPr>
          <w:rFonts w:ascii="Constantia" w:hAnsi="Constantia"/>
          <w:b/>
          <w:i/>
          <w:color w:val="4F6228" w:themeColor="accent3" w:themeShade="80"/>
          <w:u w:val="single"/>
        </w:rPr>
        <w:fldChar w:fldCharType="end"/>
      </w:r>
    </w:p>
    <w:p w:rsidR="00C97AC9" w:rsidRPr="0025051C" w:rsidRDefault="00C97AC9" w:rsidP="00C97AC9">
      <w:pPr>
        <w:rPr>
          <w:rFonts w:ascii="Constantia" w:hAnsi="Constantia"/>
          <w:b/>
          <w:i/>
          <w:color w:val="244061" w:themeColor="accent1" w:themeShade="80"/>
          <w:u w:val="single"/>
        </w:rPr>
      </w:pPr>
      <w:r w:rsidRPr="0025051C">
        <w:rPr>
          <w:rFonts w:ascii="Constantia" w:hAnsi="Constantia"/>
          <w:b/>
          <w:i/>
          <w:color w:val="244061" w:themeColor="accent1" w:themeShade="80"/>
          <w:u w:val="single"/>
        </w:rPr>
        <w:t>Spis Map:</w:t>
      </w:r>
    </w:p>
    <w:p w:rsidR="009342BB" w:rsidRDefault="00C97AC9">
      <w:pPr>
        <w:pStyle w:val="Spisilustracji"/>
        <w:tabs>
          <w:tab w:val="right" w:leader="dot" w:pos="9346"/>
        </w:tabs>
        <w:rPr>
          <w:rFonts w:asciiTheme="minorHAnsi" w:eastAsiaTheme="minorEastAsia" w:hAnsiTheme="minorHAnsi" w:cstheme="minorBidi"/>
          <w:noProof/>
          <w:lang w:eastAsia="pl-PL"/>
        </w:rPr>
      </w:pPr>
      <w:r w:rsidRPr="005E043D">
        <w:rPr>
          <w:rFonts w:ascii="Constantia" w:hAnsi="Constantia"/>
          <w:i/>
          <w:color w:val="4F6228" w:themeColor="accent3" w:themeShade="80"/>
          <w:u w:val="single"/>
        </w:rPr>
        <w:fldChar w:fldCharType="begin"/>
      </w:r>
      <w:r w:rsidRPr="005E043D">
        <w:rPr>
          <w:rFonts w:ascii="Constantia" w:hAnsi="Constantia"/>
          <w:i/>
          <w:color w:val="4F6228" w:themeColor="accent3" w:themeShade="80"/>
          <w:u w:val="single"/>
        </w:rPr>
        <w:instrText xml:space="preserve"> TOC \n \h \z \c "Mapa" </w:instrText>
      </w:r>
      <w:r w:rsidRPr="005E043D">
        <w:rPr>
          <w:rFonts w:ascii="Constantia" w:hAnsi="Constantia"/>
          <w:i/>
          <w:color w:val="4F6228" w:themeColor="accent3" w:themeShade="80"/>
          <w:u w:val="single"/>
        </w:rPr>
        <w:fldChar w:fldCharType="separate"/>
      </w:r>
      <w:hyperlink w:anchor="_Toc429033862" w:history="1">
        <w:r w:rsidR="009342BB" w:rsidRPr="00E74D95">
          <w:rPr>
            <w:rStyle w:val="Hipercze"/>
            <w:rFonts w:ascii="Constantia" w:hAnsi="Constantia"/>
            <w:noProof/>
          </w:rPr>
          <w:t>Mapa 1. Położenie geograficzne Gminy Abramów</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63" w:history="1">
        <w:r w:rsidR="009342BB" w:rsidRPr="00E74D95">
          <w:rPr>
            <w:rStyle w:val="Hipercze"/>
            <w:rFonts w:ascii="Constantia" w:hAnsi="Constantia"/>
            <w:noProof/>
          </w:rPr>
          <w:t>Mapa 2. Infrastruktura komunikacyjna w Gminie Abramów</w:t>
        </w:r>
      </w:hyperlink>
    </w:p>
    <w:p w:rsidR="00C97AC9" w:rsidRPr="0025051C" w:rsidRDefault="00C97AC9" w:rsidP="00C97AC9">
      <w:pPr>
        <w:rPr>
          <w:rFonts w:ascii="Constantia" w:hAnsi="Constantia"/>
          <w:b/>
          <w:i/>
          <w:color w:val="244061" w:themeColor="accent1" w:themeShade="80"/>
          <w:u w:val="single"/>
        </w:rPr>
      </w:pPr>
      <w:r w:rsidRPr="005E043D">
        <w:rPr>
          <w:rFonts w:ascii="Constantia" w:hAnsi="Constantia"/>
          <w:i/>
          <w:color w:val="4F6228" w:themeColor="accent3" w:themeShade="80"/>
          <w:u w:val="single"/>
        </w:rPr>
        <w:fldChar w:fldCharType="end"/>
      </w:r>
    </w:p>
    <w:p w:rsidR="00C97AC9" w:rsidRPr="0025051C" w:rsidRDefault="00C97AC9" w:rsidP="00C97AC9">
      <w:pPr>
        <w:rPr>
          <w:rFonts w:ascii="Constantia" w:hAnsi="Constantia"/>
          <w:b/>
          <w:i/>
          <w:color w:val="244061" w:themeColor="accent1" w:themeShade="80"/>
          <w:u w:val="single"/>
        </w:rPr>
      </w:pPr>
      <w:r w:rsidRPr="0025051C">
        <w:rPr>
          <w:rFonts w:ascii="Constantia" w:hAnsi="Constantia"/>
          <w:b/>
          <w:i/>
          <w:color w:val="244061" w:themeColor="accent1" w:themeShade="80"/>
          <w:u w:val="single"/>
        </w:rPr>
        <w:lastRenderedPageBreak/>
        <w:t>Spis Rycin:</w:t>
      </w:r>
    </w:p>
    <w:p w:rsidR="009342BB" w:rsidRDefault="00C97AC9">
      <w:pPr>
        <w:pStyle w:val="Spisilustracji"/>
        <w:tabs>
          <w:tab w:val="right" w:leader="dot" w:pos="9346"/>
        </w:tabs>
        <w:rPr>
          <w:rFonts w:asciiTheme="minorHAnsi" w:eastAsiaTheme="minorEastAsia" w:hAnsiTheme="minorHAnsi" w:cstheme="minorBidi"/>
          <w:noProof/>
          <w:lang w:eastAsia="pl-PL"/>
        </w:rPr>
      </w:pPr>
      <w:r w:rsidRPr="005E043D">
        <w:rPr>
          <w:rFonts w:ascii="Constantia" w:hAnsi="Constantia"/>
          <w:i/>
          <w:color w:val="4F6228" w:themeColor="accent3" w:themeShade="80"/>
          <w:u w:val="single"/>
        </w:rPr>
        <w:fldChar w:fldCharType="begin"/>
      </w:r>
      <w:r w:rsidRPr="005E043D">
        <w:rPr>
          <w:rFonts w:ascii="Constantia" w:hAnsi="Constantia"/>
          <w:i/>
          <w:color w:val="4F6228" w:themeColor="accent3" w:themeShade="80"/>
          <w:u w:val="single"/>
        </w:rPr>
        <w:instrText xml:space="preserve"> TOC \n \h \z \c "Rycina" </w:instrText>
      </w:r>
      <w:r w:rsidRPr="005E043D">
        <w:rPr>
          <w:rFonts w:ascii="Constantia" w:hAnsi="Constantia"/>
          <w:i/>
          <w:color w:val="4F6228" w:themeColor="accent3" w:themeShade="80"/>
          <w:u w:val="single"/>
        </w:rPr>
        <w:fldChar w:fldCharType="separate"/>
      </w:r>
      <w:hyperlink w:anchor="_Toc429033864" w:history="1">
        <w:r w:rsidR="009342BB" w:rsidRPr="00493B25">
          <w:rPr>
            <w:rStyle w:val="Hipercze"/>
            <w:rFonts w:ascii="Constantia" w:hAnsi="Constantia"/>
            <w:noProof/>
          </w:rPr>
          <w:t>Rycina 1. Cele operacyjne Strategii Rozwoju Gminy Abramów na lata 2007-2015</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65" w:history="1">
        <w:r w:rsidR="009342BB" w:rsidRPr="00493B25">
          <w:rPr>
            <w:rStyle w:val="Hipercze"/>
            <w:rFonts w:ascii="Constantia" w:hAnsi="Constantia"/>
            <w:noProof/>
          </w:rPr>
          <w:t>Rycina 2. Ścieżka przygotowania Planu Gospodarki Niskoemisyjnej Gminy Abramów</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66" w:history="1">
        <w:r w:rsidR="009342BB" w:rsidRPr="00493B25">
          <w:rPr>
            <w:rStyle w:val="Hipercze"/>
            <w:rFonts w:ascii="Constantia" w:hAnsi="Constantia"/>
            <w:bCs/>
            <w:noProof/>
          </w:rPr>
          <w:t>Rycina 3. Metody pozyskania danych inwentaryzacyjnych</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67" w:history="1">
        <w:r w:rsidR="009342BB" w:rsidRPr="00493B25">
          <w:rPr>
            <w:rStyle w:val="Hipercze"/>
            <w:rFonts w:ascii="Constantia" w:hAnsi="Constantia"/>
            <w:noProof/>
          </w:rPr>
          <w:t>Rycina 4. Plan wdrażania PGN dla Gminy Abramów</w:t>
        </w:r>
      </w:hyperlink>
    </w:p>
    <w:p w:rsidR="009342BB" w:rsidRDefault="00EB75C0">
      <w:pPr>
        <w:pStyle w:val="Spisilustracji"/>
        <w:tabs>
          <w:tab w:val="right" w:leader="dot" w:pos="9346"/>
        </w:tabs>
        <w:rPr>
          <w:rFonts w:asciiTheme="minorHAnsi" w:eastAsiaTheme="minorEastAsia" w:hAnsiTheme="minorHAnsi" w:cstheme="minorBidi"/>
          <w:noProof/>
          <w:lang w:eastAsia="pl-PL"/>
        </w:rPr>
      </w:pPr>
      <w:hyperlink w:anchor="_Toc429033868" w:history="1">
        <w:r w:rsidR="009342BB" w:rsidRPr="00493B25">
          <w:rPr>
            <w:rStyle w:val="Hipercze"/>
            <w:rFonts w:ascii="Constantia" w:hAnsi="Constantia"/>
            <w:noProof/>
          </w:rPr>
          <w:t>Rycina 5. Schemat procesu monitoringu PGN Gminy Abramów</w:t>
        </w:r>
      </w:hyperlink>
    </w:p>
    <w:p w:rsidR="00C97AC9" w:rsidRPr="00C97AC9" w:rsidRDefault="00C97AC9" w:rsidP="00C97AC9">
      <w:pPr>
        <w:rPr>
          <w:rFonts w:ascii="Constantia" w:hAnsi="Constantia"/>
          <w:b/>
          <w:i/>
          <w:color w:val="4F6228" w:themeColor="accent3" w:themeShade="80"/>
          <w:u w:val="single"/>
        </w:rPr>
      </w:pPr>
      <w:r w:rsidRPr="005E043D">
        <w:rPr>
          <w:rFonts w:ascii="Constantia" w:hAnsi="Constantia"/>
          <w:i/>
          <w:color w:val="4F6228" w:themeColor="accent3" w:themeShade="80"/>
          <w:u w:val="single"/>
        </w:rPr>
        <w:fldChar w:fldCharType="end"/>
      </w:r>
    </w:p>
    <w:p w:rsidR="00C97AC9" w:rsidRPr="00C97AC9" w:rsidRDefault="00C97AC9" w:rsidP="00C97AC9">
      <w:pPr>
        <w:rPr>
          <w:rFonts w:ascii="Constantia" w:hAnsi="Constantia"/>
          <w:b/>
          <w:i/>
          <w:color w:val="4F6228" w:themeColor="accent3" w:themeShade="80"/>
          <w:u w:val="single"/>
        </w:rPr>
      </w:pPr>
    </w:p>
    <w:p w:rsidR="00C97AC9" w:rsidRPr="008332F0" w:rsidRDefault="00C97AC9" w:rsidP="008332F0"/>
    <w:p w:rsidR="002C672C" w:rsidRPr="008332F0" w:rsidRDefault="002C672C" w:rsidP="008332F0"/>
    <w:p w:rsidR="008C5170" w:rsidRPr="008332F0" w:rsidRDefault="008C5170" w:rsidP="008332F0">
      <w:bookmarkStart w:id="834" w:name="_Toc394600912"/>
      <w:bookmarkStart w:id="835" w:name="_Toc394904875"/>
      <w:bookmarkStart w:id="836" w:name="_Toc394925507"/>
      <w:bookmarkStart w:id="837" w:name="_Toc394925763"/>
      <w:bookmarkStart w:id="838" w:name="_Toc394926075"/>
      <w:bookmarkStart w:id="839" w:name="_Toc394926154"/>
      <w:bookmarkStart w:id="840" w:name="_Toc394926233"/>
      <w:bookmarkStart w:id="841" w:name="_Toc394926316"/>
      <w:bookmarkStart w:id="842" w:name="_Toc394926508"/>
      <w:bookmarkStart w:id="843" w:name="_Toc394926680"/>
      <w:bookmarkStart w:id="844" w:name="_Toc394927248"/>
      <w:bookmarkStart w:id="845" w:name="_Toc394600914"/>
      <w:bookmarkStart w:id="846" w:name="_Toc394904877"/>
      <w:bookmarkStart w:id="847" w:name="_Toc394925509"/>
      <w:bookmarkStart w:id="848" w:name="_Toc394925765"/>
      <w:bookmarkStart w:id="849" w:name="_Toc394926077"/>
      <w:bookmarkStart w:id="850" w:name="_Toc394926156"/>
      <w:bookmarkStart w:id="851" w:name="_Toc394926235"/>
      <w:bookmarkStart w:id="852" w:name="_Toc394926318"/>
      <w:bookmarkStart w:id="853" w:name="_Toc394926510"/>
      <w:bookmarkStart w:id="854" w:name="_Toc394926682"/>
      <w:bookmarkStart w:id="855" w:name="_Toc394927250"/>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rsidR="00832FAC" w:rsidRPr="008332F0" w:rsidRDefault="00832FAC" w:rsidP="008332F0">
      <w:bookmarkStart w:id="856" w:name="_Toc394600916"/>
      <w:bookmarkStart w:id="857" w:name="_Toc394904879"/>
      <w:bookmarkStart w:id="858" w:name="_Toc394925511"/>
      <w:bookmarkStart w:id="859" w:name="_Toc394925767"/>
      <w:bookmarkStart w:id="860" w:name="_Toc394926079"/>
      <w:bookmarkStart w:id="861" w:name="_Toc394926158"/>
      <w:bookmarkStart w:id="862" w:name="_Toc394926237"/>
      <w:bookmarkStart w:id="863" w:name="_Toc394926320"/>
      <w:bookmarkStart w:id="864" w:name="_Toc394926512"/>
      <w:bookmarkStart w:id="865" w:name="_Toc394926684"/>
      <w:bookmarkStart w:id="866" w:name="_Toc394927252"/>
      <w:bookmarkEnd w:id="856"/>
      <w:bookmarkEnd w:id="857"/>
      <w:bookmarkEnd w:id="858"/>
      <w:bookmarkEnd w:id="859"/>
      <w:bookmarkEnd w:id="860"/>
      <w:bookmarkEnd w:id="861"/>
      <w:bookmarkEnd w:id="862"/>
      <w:bookmarkEnd w:id="863"/>
      <w:bookmarkEnd w:id="864"/>
      <w:bookmarkEnd w:id="865"/>
      <w:bookmarkEnd w:id="866"/>
    </w:p>
    <w:p w:rsidR="00832FAC" w:rsidRPr="008332F0" w:rsidRDefault="00832FAC" w:rsidP="008332F0"/>
    <w:p w:rsidR="00832FAC" w:rsidRPr="008332F0" w:rsidRDefault="00832FAC" w:rsidP="008332F0"/>
    <w:p w:rsidR="001542E3" w:rsidRPr="008332F0" w:rsidRDefault="001542E3" w:rsidP="008332F0">
      <w:bookmarkStart w:id="867" w:name="_Toc422301328"/>
      <w:bookmarkStart w:id="868" w:name="_Toc422748456"/>
      <w:bookmarkStart w:id="869" w:name="_Toc422748545"/>
      <w:bookmarkStart w:id="870" w:name="_Toc422904591"/>
      <w:bookmarkStart w:id="871" w:name="_Toc422904702"/>
      <w:bookmarkStart w:id="872" w:name="_Toc422904976"/>
      <w:bookmarkStart w:id="873" w:name="_Toc423038172"/>
      <w:bookmarkStart w:id="874" w:name="_Toc423039127"/>
      <w:bookmarkStart w:id="875" w:name="_Toc424196522"/>
      <w:bookmarkStart w:id="876" w:name="_Toc424548182"/>
      <w:bookmarkStart w:id="877" w:name="_Toc424548276"/>
      <w:bookmarkEnd w:id="867"/>
      <w:bookmarkEnd w:id="868"/>
      <w:bookmarkEnd w:id="869"/>
      <w:bookmarkEnd w:id="870"/>
      <w:bookmarkEnd w:id="871"/>
      <w:bookmarkEnd w:id="872"/>
      <w:bookmarkEnd w:id="873"/>
      <w:bookmarkEnd w:id="874"/>
      <w:bookmarkEnd w:id="875"/>
      <w:bookmarkEnd w:id="876"/>
      <w:bookmarkEnd w:id="877"/>
    </w:p>
    <w:p w:rsidR="001542E3" w:rsidRPr="008332F0" w:rsidRDefault="001542E3" w:rsidP="008332F0">
      <w:bookmarkStart w:id="878" w:name="_Toc394600917"/>
      <w:bookmarkStart w:id="879" w:name="_Toc394904880"/>
      <w:bookmarkStart w:id="880" w:name="_Toc394925512"/>
      <w:bookmarkStart w:id="881" w:name="_Toc394925768"/>
      <w:bookmarkStart w:id="882" w:name="_Toc394926080"/>
      <w:bookmarkStart w:id="883" w:name="_Toc394926159"/>
      <w:bookmarkStart w:id="884" w:name="_Toc394926238"/>
      <w:bookmarkStart w:id="885" w:name="_Toc394926321"/>
      <w:bookmarkStart w:id="886" w:name="_Toc394926513"/>
      <w:bookmarkStart w:id="887" w:name="_Toc394926685"/>
      <w:bookmarkStart w:id="888" w:name="_Toc394927253"/>
      <w:bookmarkEnd w:id="878"/>
      <w:bookmarkEnd w:id="879"/>
      <w:bookmarkEnd w:id="880"/>
      <w:bookmarkEnd w:id="881"/>
      <w:bookmarkEnd w:id="882"/>
      <w:bookmarkEnd w:id="883"/>
      <w:bookmarkEnd w:id="884"/>
      <w:bookmarkEnd w:id="885"/>
      <w:bookmarkEnd w:id="886"/>
      <w:bookmarkEnd w:id="887"/>
      <w:bookmarkEnd w:id="888"/>
    </w:p>
    <w:sectPr w:rsidR="001542E3" w:rsidRPr="008332F0" w:rsidSect="008E3B26">
      <w:footerReference w:type="default" r:id="rId84"/>
      <w:pgSz w:w="11906" w:h="16838"/>
      <w:pgMar w:top="1249" w:right="1133" w:bottom="1417" w:left="1417"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5C0" w:rsidRDefault="00EB75C0" w:rsidP="007F5E12">
      <w:pPr>
        <w:spacing w:after="0" w:line="240" w:lineRule="auto"/>
      </w:pPr>
      <w:r>
        <w:separator/>
      </w:r>
    </w:p>
  </w:endnote>
  <w:endnote w:type="continuationSeparator" w:id="0">
    <w:p w:rsidR="00EB75C0" w:rsidRDefault="00EB75C0" w:rsidP="007F5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EE"/>
    <w:family w:val="roman"/>
    <w:pitch w:val="variable"/>
    <w:sig w:usb0="A00002EF" w:usb1="4000204B" w:usb2="00000000" w:usb3="00000000" w:csb0="0000019F" w:csb1="00000000"/>
  </w:font>
  <w:font w:name="Calibri">
    <w:panose1 w:val="020F0502020204030204"/>
    <w:charset w:val="EE"/>
    <w:family w:val="swiss"/>
    <w:pitch w:val="variable"/>
    <w:sig w:usb0="E00002FF" w:usb1="4000ACFF" w:usb2="00000001" w:usb3="00000000" w:csb0="000001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TT6Do00">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TT77o0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DD5BCC" w:rsidRDefault="007C0A32" w:rsidP="00EA5C4C">
    <w:pPr>
      <w:pStyle w:val="Stopka"/>
      <w:tabs>
        <w:tab w:val="clear" w:pos="9072"/>
        <w:tab w:val="left" w:pos="10490"/>
      </w:tabs>
      <w:ind w:right="-1417" w:hanging="14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Default="007C0A32" w:rsidP="00721EA3">
    <w:pPr>
      <w:pStyle w:val="Stopka"/>
      <w:tabs>
        <w:tab w:val="clear" w:pos="9072"/>
        <w:tab w:val="left" w:pos="10490"/>
      </w:tabs>
      <w:ind w:right="-1417"/>
    </w:pPr>
    <w:r>
      <w:rPr>
        <w:rFonts w:ascii="Book Antiqua" w:eastAsia="Times New Roman" w:hAnsi="Book Antiqua" w:cs="Arial"/>
        <w:noProof/>
        <w:kern w:val="1"/>
        <w:lang w:eastAsia="pl-PL"/>
      </w:rPr>
      <w:drawing>
        <wp:anchor distT="0" distB="0" distL="114300" distR="114300" simplePos="0" relativeHeight="252111360" behindDoc="0" locked="0" layoutInCell="1" allowOverlap="1" wp14:anchorId="5A88B8D1" wp14:editId="4A270BEF">
          <wp:simplePos x="0" y="0"/>
          <wp:positionH relativeFrom="column">
            <wp:posOffset>1819910</wp:posOffset>
          </wp:positionH>
          <wp:positionV relativeFrom="paragraph">
            <wp:posOffset>-105410</wp:posOffset>
          </wp:positionV>
          <wp:extent cx="5629275" cy="198755"/>
          <wp:effectExtent l="57150" t="133350" r="47625" b="163195"/>
          <wp:wrapSquare wrapText="bothSides"/>
          <wp:docPr id="27"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anchor>
      </w:drawing>
    </w:r>
    <w:r>
      <w:rPr>
        <w:b/>
        <w:noProof/>
        <w:color w:val="000000"/>
        <w:sz w:val="24"/>
        <w:lang w:eastAsia="pl-PL"/>
      </w:rPr>
      <w:drawing>
        <wp:anchor distT="0" distB="0" distL="114300" distR="114300" simplePos="0" relativeHeight="252113408" behindDoc="0" locked="0" layoutInCell="1" allowOverlap="1" wp14:anchorId="570199C7" wp14:editId="73754BD8">
          <wp:simplePos x="0" y="0"/>
          <wp:positionH relativeFrom="column">
            <wp:posOffset>8686165</wp:posOffset>
          </wp:positionH>
          <wp:positionV relativeFrom="paragraph">
            <wp:posOffset>-191135</wp:posOffset>
          </wp:positionV>
          <wp:extent cx="446405" cy="401320"/>
          <wp:effectExtent l="57150" t="57150" r="125095" b="132080"/>
          <wp:wrapSquare wrapText="bothSides"/>
          <wp:docPr id="2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405" cy="401320"/>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14:sizeRelH relativeFrom="margin">
            <wp14:pctWidth>0</wp14:pctWidth>
          </wp14:sizeRelH>
          <wp14:sizeRelV relativeFrom="margin">
            <wp14:pctHeight>0</wp14:pctHeight>
          </wp14:sizeRelV>
        </wp:anchor>
      </w:drawing>
    </w:r>
  </w:p>
  <w:p w:rsidR="007C0A32" w:rsidRPr="00BC24C2" w:rsidRDefault="007C0A32" w:rsidP="00721EA3">
    <w:pPr>
      <w:pStyle w:val="Stopka"/>
      <w:tabs>
        <w:tab w:val="clear" w:pos="9072"/>
        <w:tab w:val="left" w:pos="10490"/>
      </w:tabs>
      <w:ind w:right="-141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4C116D" w:rsidRDefault="007C0A32" w:rsidP="004C116D">
    <w:pPr>
      <w:pStyle w:val="Stopka"/>
      <w:shd w:val="clear" w:color="auto" w:fill="FFFFFF" w:themeFill="background1"/>
      <w:tabs>
        <w:tab w:val="clear" w:pos="9072"/>
        <w:tab w:val="left" w:pos="10490"/>
      </w:tabs>
      <w:ind w:right="-1417" w:hanging="1417"/>
    </w:pPr>
    <w:r>
      <w:rPr>
        <w:rFonts w:ascii="Book Antiqua" w:eastAsia="Times New Roman" w:hAnsi="Book Antiqua" w:cs="Arial"/>
        <w:noProof/>
        <w:kern w:val="1"/>
        <w:lang w:eastAsia="pl-PL"/>
      </w:rPr>
      <w:drawing>
        <wp:anchor distT="0" distB="0" distL="114300" distR="114300" simplePos="0" relativeHeight="252115456" behindDoc="0" locked="0" layoutInCell="1" allowOverlap="1" wp14:anchorId="368845C8" wp14:editId="24E9C7D9">
          <wp:simplePos x="0" y="0"/>
          <wp:positionH relativeFrom="column">
            <wp:posOffset>-43815</wp:posOffset>
          </wp:positionH>
          <wp:positionV relativeFrom="paragraph">
            <wp:posOffset>-205740</wp:posOffset>
          </wp:positionV>
          <wp:extent cx="5629275" cy="198755"/>
          <wp:effectExtent l="57150" t="133350" r="47625" b="163195"/>
          <wp:wrapSquare wrapText="bothSides"/>
          <wp:docPr id="226"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anchor>
      </w:drawing>
    </w:r>
    <w:r>
      <w:rPr>
        <w:b/>
        <w:noProof/>
        <w:color w:val="000000"/>
        <w:sz w:val="24"/>
        <w:lang w:eastAsia="pl-PL"/>
      </w:rPr>
      <w:drawing>
        <wp:anchor distT="0" distB="0" distL="114300" distR="114300" simplePos="0" relativeHeight="252080640" behindDoc="0" locked="0" layoutInCell="1" allowOverlap="1" wp14:anchorId="37A4A088" wp14:editId="41AF4CEF">
          <wp:simplePos x="0" y="0"/>
          <wp:positionH relativeFrom="column">
            <wp:posOffset>5659755</wp:posOffset>
          </wp:positionH>
          <wp:positionV relativeFrom="paragraph">
            <wp:posOffset>-304800</wp:posOffset>
          </wp:positionV>
          <wp:extent cx="483870" cy="434975"/>
          <wp:effectExtent l="57150" t="57150" r="125730" b="117475"/>
          <wp:wrapNone/>
          <wp:docPr id="22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870" cy="43497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noProof/>
        <w:lang w:eastAsia="pl-PL"/>
      </w:rPr>
      <w:drawing>
        <wp:anchor distT="0" distB="0" distL="114300" distR="114300" simplePos="0" relativeHeight="252079616" behindDoc="0" locked="0" layoutInCell="1" allowOverlap="1" wp14:anchorId="7D274A42" wp14:editId="6758B338">
          <wp:simplePos x="0" y="0"/>
          <wp:positionH relativeFrom="column">
            <wp:posOffset>8719820</wp:posOffset>
          </wp:positionH>
          <wp:positionV relativeFrom="paragraph">
            <wp:posOffset>-298450</wp:posOffset>
          </wp:positionV>
          <wp:extent cx="660400" cy="593725"/>
          <wp:effectExtent l="19050" t="38100" r="82550" b="53975"/>
          <wp:wrapNone/>
          <wp:docPr id="23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400" cy="59372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noProof/>
        <w:lang w:eastAsia="pl-PL"/>
      </w:rPr>
      <w:drawing>
        <wp:anchor distT="0" distB="0" distL="114300" distR="114300" simplePos="0" relativeHeight="252078592" behindDoc="0" locked="0" layoutInCell="1" allowOverlap="1" wp14:anchorId="50E0651A" wp14:editId="4B9376A7">
          <wp:simplePos x="0" y="0"/>
          <wp:positionH relativeFrom="column">
            <wp:posOffset>8719820</wp:posOffset>
          </wp:positionH>
          <wp:positionV relativeFrom="paragraph">
            <wp:posOffset>-298450</wp:posOffset>
          </wp:positionV>
          <wp:extent cx="660400" cy="593725"/>
          <wp:effectExtent l="19050" t="38100" r="82550" b="53975"/>
          <wp:wrapNone/>
          <wp:docPr id="23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400" cy="59372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noProof/>
        <w:lang w:eastAsia="pl-PL"/>
      </w:rPr>
      <w:drawing>
        <wp:anchor distT="0" distB="0" distL="114300" distR="114300" simplePos="0" relativeHeight="252077568" behindDoc="0" locked="0" layoutInCell="1" allowOverlap="1" wp14:anchorId="733BC732" wp14:editId="5755C3E5">
          <wp:simplePos x="0" y="0"/>
          <wp:positionH relativeFrom="column">
            <wp:posOffset>8615680</wp:posOffset>
          </wp:positionH>
          <wp:positionV relativeFrom="paragraph">
            <wp:posOffset>-102870</wp:posOffset>
          </wp:positionV>
          <wp:extent cx="660400" cy="593725"/>
          <wp:effectExtent l="19050" t="38100" r="82550" b="53975"/>
          <wp:wrapNone/>
          <wp:docPr id="23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400" cy="59372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noProof/>
        <w:lang w:eastAsia="pl-PL"/>
      </w:rPr>
      <w:drawing>
        <wp:anchor distT="0" distB="0" distL="114300" distR="114300" simplePos="0" relativeHeight="252076544" behindDoc="0" locked="0" layoutInCell="1" allowOverlap="1" wp14:anchorId="10491644" wp14:editId="5EE7DBA9">
          <wp:simplePos x="0" y="0"/>
          <wp:positionH relativeFrom="column">
            <wp:posOffset>8560966</wp:posOffset>
          </wp:positionH>
          <wp:positionV relativeFrom="paragraph">
            <wp:posOffset>-205371</wp:posOffset>
          </wp:positionV>
          <wp:extent cx="663945" cy="599041"/>
          <wp:effectExtent l="19050" t="38100" r="79005" b="67709"/>
          <wp:wrapNone/>
          <wp:docPr id="24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945" cy="599041"/>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4C116D" w:rsidRDefault="009342BB" w:rsidP="004C116D">
    <w:pPr>
      <w:pStyle w:val="Stopka"/>
      <w:shd w:val="clear" w:color="auto" w:fill="FFFFFF" w:themeFill="background1"/>
      <w:tabs>
        <w:tab w:val="clear" w:pos="9072"/>
        <w:tab w:val="left" w:pos="10490"/>
      </w:tabs>
      <w:ind w:right="-1417" w:hanging="1417"/>
    </w:pPr>
    <w:r>
      <w:rPr>
        <w:b/>
        <w:noProof/>
        <w:color w:val="000000"/>
        <w:sz w:val="24"/>
        <w:lang w:eastAsia="pl-PL"/>
      </w:rPr>
      <w:drawing>
        <wp:anchor distT="0" distB="0" distL="114300" distR="114300" simplePos="0" relativeHeight="252160512" behindDoc="0" locked="0" layoutInCell="1" allowOverlap="1" wp14:anchorId="5035D071" wp14:editId="3B8A6FF8">
          <wp:simplePos x="0" y="0"/>
          <wp:positionH relativeFrom="column">
            <wp:posOffset>5812155</wp:posOffset>
          </wp:positionH>
          <wp:positionV relativeFrom="paragraph">
            <wp:posOffset>-152400</wp:posOffset>
          </wp:positionV>
          <wp:extent cx="483870" cy="434975"/>
          <wp:effectExtent l="57150" t="57150" r="125730" b="117475"/>
          <wp:wrapNone/>
          <wp:docPr id="238"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870" cy="43497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sidR="007C0A32">
      <w:rPr>
        <w:rFonts w:ascii="Book Antiqua" w:eastAsia="Times New Roman" w:hAnsi="Book Antiqua" w:cs="Arial"/>
        <w:noProof/>
        <w:kern w:val="1"/>
        <w:lang w:eastAsia="pl-PL"/>
      </w:rPr>
      <w:drawing>
        <wp:anchor distT="0" distB="0" distL="114300" distR="114300" simplePos="0" relativeHeight="252122624" behindDoc="0" locked="0" layoutInCell="1" allowOverlap="1" wp14:anchorId="48B76967" wp14:editId="3F535F6C">
          <wp:simplePos x="0" y="0"/>
          <wp:positionH relativeFrom="column">
            <wp:posOffset>-325755</wp:posOffset>
          </wp:positionH>
          <wp:positionV relativeFrom="paragraph">
            <wp:posOffset>-40005</wp:posOffset>
          </wp:positionV>
          <wp:extent cx="5713095" cy="241300"/>
          <wp:effectExtent l="57150" t="114300" r="59055" b="139700"/>
          <wp:wrapSquare wrapText="bothSides"/>
          <wp:docPr id="92"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14:sizeRelH relativeFrom="page">
            <wp14:pctWidth>0</wp14:pctWidth>
          </wp14:sizeRelH>
          <wp14:sizeRelV relativeFrom="page">
            <wp14:pctHeight>0</wp14:pctHeight>
          </wp14:sizeRelV>
        </wp:anchor>
      </w:drawing>
    </w:r>
    <w:r w:rsidR="007C0A32">
      <w:rPr>
        <w:noProof/>
        <w:lang w:eastAsia="pl-PL"/>
      </w:rPr>
      <w:drawing>
        <wp:anchor distT="0" distB="0" distL="114300" distR="114300" simplePos="0" relativeHeight="252117504" behindDoc="0" locked="0" layoutInCell="1" allowOverlap="1" wp14:anchorId="6AD9CCBD" wp14:editId="409055C3">
          <wp:simplePos x="0" y="0"/>
          <wp:positionH relativeFrom="column">
            <wp:posOffset>8560966</wp:posOffset>
          </wp:positionH>
          <wp:positionV relativeFrom="paragraph">
            <wp:posOffset>-205371</wp:posOffset>
          </wp:positionV>
          <wp:extent cx="663945" cy="599041"/>
          <wp:effectExtent l="19050" t="38100" r="79005" b="67709"/>
          <wp:wrapNone/>
          <wp:docPr id="9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945" cy="599041"/>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4C116D" w:rsidRDefault="007C0A32" w:rsidP="004C116D">
    <w:pPr>
      <w:pStyle w:val="Stopka"/>
      <w:shd w:val="clear" w:color="auto" w:fill="FFFFFF" w:themeFill="background1"/>
      <w:tabs>
        <w:tab w:val="clear" w:pos="9072"/>
        <w:tab w:val="left" w:pos="10490"/>
      </w:tabs>
      <w:ind w:right="-1417" w:hanging="1417"/>
    </w:pPr>
    <w:r>
      <w:rPr>
        <w:noProof/>
        <w:lang w:eastAsia="pl-PL"/>
      </w:rPr>
      <w:drawing>
        <wp:anchor distT="0" distB="0" distL="114300" distR="114300" simplePos="0" relativeHeight="252141056" behindDoc="0" locked="0" layoutInCell="1" allowOverlap="1" wp14:anchorId="38EDD410" wp14:editId="16ED3498">
          <wp:simplePos x="0" y="0"/>
          <wp:positionH relativeFrom="column">
            <wp:posOffset>8281670</wp:posOffset>
          </wp:positionH>
          <wp:positionV relativeFrom="paragraph">
            <wp:posOffset>-323850</wp:posOffset>
          </wp:positionV>
          <wp:extent cx="457200" cy="412574"/>
          <wp:effectExtent l="57150" t="57150" r="133350" b="121285"/>
          <wp:wrapNone/>
          <wp:docPr id="248"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232" cy="411701"/>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Arial"/>
        <w:noProof/>
        <w:kern w:val="1"/>
        <w:lang w:eastAsia="pl-PL"/>
      </w:rPr>
      <w:drawing>
        <wp:anchor distT="0" distB="0" distL="114300" distR="114300" simplePos="0" relativeHeight="252142080" behindDoc="0" locked="0" layoutInCell="1" allowOverlap="1" wp14:anchorId="22438BDB" wp14:editId="145917AC">
          <wp:simplePos x="0" y="0"/>
          <wp:positionH relativeFrom="column">
            <wp:posOffset>1541145</wp:posOffset>
          </wp:positionH>
          <wp:positionV relativeFrom="paragraph">
            <wp:posOffset>-211455</wp:posOffset>
          </wp:positionV>
          <wp:extent cx="5713095" cy="241300"/>
          <wp:effectExtent l="57150" t="114300" r="59055" b="139700"/>
          <wp:wrapSquare wrapText="bothSides"/>
          <wp:docPr id="247"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14:sizeRelH relativeFrom="page">
            <wp14:pctWidth>0</wp14:pctWidth>
          </wp14:sizeRelH>
          <wp14:sizeRelV relativeFrom="page">
            <wp14:pctHeight>0</wp14:pctHeight>
          </wp14:sizeRelV>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4C116D" w:rsidRDefault="007C0A32" w:rsidP="004C116D">
    <w:pPr>
      <w:pStyle w:val="Stopka"/>
      <w:shd w:val="clear" w:color="auto" w:fill="FFFFFF" w:themeFill="background1"/>
      <w:tabs>
        <w:tab w:val="clear" w:pos="9072"/>
        <w:tab w:val="left" w:pos="10490"/>
      </w:tabs>
      <w:ind w:right="-1417" w:hanging="1417"/>
    </w:pPr>
    <w:r>
      <w:rPr>
        <w:rFonts w:ascii="Book Antiqua" w:eastAsia="Times New Roman" w:hAnsi="Book Antiqua" w:cs="Arial"/>
        <w:noProof/>
        <w:kern w:val="1"/>
        <w:lang w:eastAsia="pl-PL"/>
      </w:rPr>
      <w:drawing>
        <wp:anchor distT="0" distB="0" distL="114300" distR="114300" simplePos="0" relativeHeight="252139008" behindDoc="0" locked="0" layoutInCell="1" allowOverlap="1" wp14:anchorId="220733A0" wp14:editId="09545187">
          <wp:simplePos x="0" y="0"/>
          <wp:positionH relativeFrom="column">
            <wp:posOffset>-109220</wp:posOffset>
          </wp:positionH>
          <wp:positionV relativeFrom="paragraph">
            <wp:posOffset>-137160</wp:posOffset>
          </wp:positionV>
          <wp:extent cx="5713095" cy="241300"/>
          <wp:effectExtent l="57150" t="95250" r="59055" b="120650"/>
          <wp:wrapSquare wrapText="bothSides"/>
          <wp:docPr id="33"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page">
            <wp14:pctWidth>0</wp14:pctWidth>
          </wp14:sizeRelH>
          <wp14:sizeRelV relativeFrom="page">
            <wp14:pctHeight>0</wp14:pctHeight>
          </wp14:sizeRelV>
        </wp:anchor>
      </w:drawing>
    </w:r>
    <w:r>
      <w:rPr>
        <w:b/>
        <w:noProof/>
        <w:color w:val="000000"/>
        <w:sz w:val="24"/>
        <w:lang w:eastAsia="pl-PL"/>
      </w:rPr>
      <w:drawing>
        <wp:anchor distT="0" distB="0" distL="114300" distR="114300" simplePos="0" relativeHeight="252085760" behindDoc="0" locked="0" layoutInCell="1" allowOverlap="1" wp14:anchorId="2870D725" wp14:editId="0BFA727F">
          <wp:simplePos x="0" y="0"/>
          <wp:positionH relativeFrom="column">
            <wp:posOffset>5725160</wp:posOffset>
          </wp:positionH>
          <wp:positionV relativeFrom="paragraph">
            <wp:posOffset>-259715</wp:posOffset>
          </wp:positionV>
          <wp:extent cx="483870" cy="434975"/>
          <wp:effectExtent l="57150" t="57150" r="125730" b="117475"/>
          <wp:wrapNone/>
          <wp:docPr id="3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870" cy="43497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noProof/>
        <w:lang w:eastAsia="pl-PL"/>
      </w:rPr>
      <w:drawing>
        <wp:anchor distT="0" distB="0" distL="114300" distR="114300" simplePos="0" relativeHeight="252084736" behindDoc="0" locked="0" layoutInCell="1" allowOverlap="1" wp14:anchorId="65FD8D95" wp14:editId="4B2D79A0">
          <wp:simplePos x="0" y="0"/>
          <wp:positionH relativeFrom="column">
            <wp:posOffset>8719820</wp:posOffset>
          </wp:positionH>
          <wp:positionV relativeFrom="paragraph">
            <wp:posOffset>-298450</wp:posOffset>
          </wp:positionV>
          <wp:extent cx="660400" cy="593725"/>
          <wp:effectExtent l="19050" t="38100" r="82550" b="53975"/>
          <wp:wrapNone/>
          <wp:docPr id="3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400" cy="59372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noProof/>
        <w:lang w:eastAsia="pl-PL"/>
      </w:rPr>
      <w:drawing>
        <wp:anchor distT="0" distB="0" distL="114300" distR="114300" simplePos="0" relativeHeight="252083712" behindDoc="0" locked="0" layoutInCell="1" allowOverlap="1" wp14:anchorId="3646F1D5" wp14:editId="5AB836B8">
          <wp:simplePos x="0" y="0"/>
          <wp:positionH relativeFrom="column">
            <wp:posOffset>8719820</wp:posOffset>
          </wp:positionH>
          <wp:positionV relativeFrom="paragraph">
            <wp:posOffset>-298450</wp:posOffset>
          </wp:positionV>
          <wp:extent cx="660400" cy="593725"/>
          <wp:effectExtent l="19050" t="38100" r="82550" b="53975"/>
          <wp:wrapNone/>
          <wp:docPr id="3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400" cy="59372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noProof/>
        <w:lang w:eastAsia="pl-PL"/>
      </w:rPr>
      <w:drawing>
        <wp:anchor distT="0" distB="0" distL="114300" distR="114300" simplePos="0" relativeHeight="252082688" behindDoc="0" locked="0" layoutInCell="1" allowOverlap="1" wp14:anchorId="68180F7A" wp14:editId="7E16A4F7">
          <wp:simplePos x="0" y="0"/>
          <wp:positionH relativeFrom="column">
            <wp:posOffset>8615680</wp:posOffset>
          </wp:positionH>
          <wp:positionV relativeFrom="paragraph">
            <wp:posOffset>-102870</wp:posOffset>
          </wp:positionV>
          <wp:extent cx="660400" cy="593725"/>
          <wp:effectExtent l="19050" t="38100" r="82550" b="53975"/>
          <wp:wrapNone/>
          <wp:docPr id="3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400" cy="59372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noProof/>
        <w:lang w:eastAsia="pl-PL"/>
      </w:rPr>
      <w:drawing>
        <wp:anchor distT="0" distB="0" distL="114300" distR="114300" simplePos="0" relativeHeight="252081664" behindDoc="0" locked="0" layoutInCell="1" allowOverlap="1" wp14:anchorId="45C39C47" wp14:editId="7C4F3611">
          <wp:simplePos x="0" y="0"/>
          <wp:positionH relativeFrom="column">
            <wp:posOffset>8560966</wp:posOffset>
          </wp:positionH>
          <wp:positionV relativeFrom="paragraph">
            <wp:posOffset>-205371</wp:posOffset>
          </wp:positionV>
          <wp:extent cx="663945" cy="599041"/>
          <wp:effectExtent l="19050" t="38100" r="79005" b="67709"/>
          <wp:wrapNone/>
          <wp:docPr id="3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945" cy="599041"/>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E833A6" w:rsidRDefault="007C0A32" w:rsidP="009A6994">
    <w:pPr>
      <w:pStyle w:val="Stopka"/>
      <w:shd w:val="clear" w:color="auto" w:fill="FFFFFF" w:themeFill="background1"/>
      <w:tabs>
        <w:tab w:val="clear" w:pos="9072"/>
        <w:tab w:val="left" w:pos="10490"/>
      </w:tabs>
      <w:ind w:right="-1417" w:hanging="1417"/>
    </w:pPr>
    <w:r>
      <w:rPr>
        <w:rFonts w:ascii="Book Antiqua" w:eastAsia="Times New Roman" w:hAnsi="Book Antiqua" w:cs="Arial"/>
        <w:noProof/>
        <w:kern w:val="1"/>
        <w:lang w:eastAsia="pl-PL"/>
      </w:rPr>
      <w:drawing>
        <wp:anchor distT="0" distB="0" distL="114300" distR="114300" simplePos="0" relativeHeight="252100096" behindDoc="0" locked="0" layoutInCell="1" allowOverlap="1" wp14:anchorId="4B135AF0" wp14:editId="40948AAB">
          <wp:simplePos x="0" y="0"/>
          <wp:positionH relativeFrom="column">
            <wp:posOffset>1671955</wp:posOffset>
          </wp:positionH>
          <wp:positionV relativeFrom="paragraph">
            <wp:posOffset>-177165</wp:posOffset>
          </wp:positionV>
          <wp:extent cx="5713095" cy="241300"/>
          <wp:effectExtent l="57150" t="133350" r="59055" b="158750"/>
          <wp:wrapSquare wrapText="bothSides"/>
          <wp:docPr id="38"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2099072" behindDoc="0" locked="0" layoutInCell="1" allowOverlap="1" wp14:anchorId="2A372943" wp14:editId="2136B6E6">
          <wp:simplePos x="0" y="0"/>
          <wp:positionH relativeFrom="column">
            <wp:posOffset>8577580</wp:posOffset>
          </wp:positionH>
          <wp:positionV relativeFrom="paragraph">
            <wp:posOffset>-243840</wp:posOffset>
          </wp:positionV>
          <wp:extent cx="495300" cy="447040"/>
          <wp:effectExtent l="38100" t="57150" r="133350" b="124460"/>
          <wp:wrapSquare wrapText="bothSides"/>
          <wp:docPr id="3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447040"/>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14:sizeRelH relativeFrom="margin">
            <wp14:pctWidth>0</wp14:pctWidth>
          </wp14:sizeRelH>
          <wp14:sizeRelV relativeFrom="margin">
            <wp14:pctHeight>0</wp14:pctHeight>
          </wp14:sizeRelV>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4C116D" w:rsidRDefault="007C0A32" w:rsidP="004C116D">
    <w:pPr>
      <w:pStyle w:val="Stopka"/>
      <w:shd w:val="clear" w:color="auto" w:fill="FFFFFF" w:themeFill="background1"/>
      <w:tabs>
        <w:tab w:val="clear" w:pos="9072"/>
        <w:tab w:val="left" w:pos="10490"/>
      </w:tabs>
      <w:ind w:right="-1417" w:hanging="1417"/>
    </w:pPr>
    <w:r>
      <w:rPr>
        <w:b/>
        <w:noProof/>
        <w:color w:val="000000"/>
        <w:sz w:val="24"/>
        <w:lang w:eastAsia="pl-PL"/>
      </w:rPr>
      <w:drawing>
        <wp:anchor distT="0" distB="0" distL="114300" distR="114300" simplePos="0" relativeHeight="252090880" behindDoc="0" locked="0" layoutInCell="1" allowOverlap="1" wp14:anchorId="0881FBCD" wp14:editId="7DA5A296">
          <wp:simplePos x="0" y="0"/>
          <wp:positionH relativeFrom="column">
            <wp:posOffset>5629910</wp:posOffset>
          </wp:positionH>
          <wp:positionV relativeFrom="paragraph">
            <wp:posOffset>-295275</wp:posOffset>
          </wp:positionV>
          <wp:extent cx="483870" cy="434975"/>
          <wp:effectExtent l="57150" t="57150" r="125730" b="117475"/>
          <wp:wrapNone/>
          <wp:docPr id="4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870" cy="43497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rFonts w:ascii="Book Antiqua" w:eastAsia="Times New Roman" w:hAnsi="Book Antiqua" w:cs="Arial"/>
        <w:noProof/>
        <w:kern w:val="1"/>
        <w:lang w:eastAsia="pl-PL"/>
      </w:rPr>
      <w:drawing>
        <wp:anchor distT="0" distB="0" distL="114300" distR="114300" simplePos="0" relativeHeight="252137984" behindDoc="0" locked="0" layoutInCell="1" allowOverlap="1" wp14:anchorId="0A24013F" wp14:editId="22509572">
          <wp:simplePos x="0" y="0"/>
          <wp:positionH relativeFrom="column">
            <wp:posOffset>-280670</wp:posOffset>
          </wp:positionH>
          <wp:positionV relativeFrom="paragraph">
            <wp:posOffset>-194310</wp:posOffset>
          </wp:positionV>
          <wp:extent cx="5713095" cy="241300"/>
          <wp:effectExtent l="57150" t="95250" r="59055" b="120650"/>
          <wp:wrapSquare wrapText="bothSides"/>
          <wp:docPr id="53"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2089856" behindDoc="0" locked="0" layoutInCell="1" allowOverlap="1" wp14:anchorId="5E87EE6F" wp14:editId="1FD2F144">
          <wp:simplePos x="0" y="0"/>
          <wp:positionH relativeFrom="column">
            <wp:posOffset>8719820</wp:posOffset>
          </wp:positionH>
          <wp:positionV relativeFrom="paragraph">
            <wp:posOffset>-298450</wp:posOffset>
          </wp:positionV>
          <wp:extent cx="660400" cy="593725"/>
          <wp:effectExtent l="19050" t="38100" r="82550" b="53975"/>
          <wp:wrapNone/>
          <wp:docPr id="4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59372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noProof/>
        <w:lang w:eastAsia="pl-PL"/>
      </w:rPr>
      <w:drawing>
        <wp:anchor distT="0" distB="0" distL="114300" distR="114300" simplePos="0" relativeHeight="252088832" behindDoc="0" locked="0" layoutInCell="1" allowOverlap="1" wp14:anchorId="289E9A53" wp14:editId="67932489">
          <wp:simplePos x="0" y="0"/>
          <wp:positionH relativeFrom="column">
            <wp:posOffset>8719820</wp:posOffset>
          </wp:positionH>
          <wp:positionV relativeFrom="paragraph">
            <wp:posOffset>-298450</wp:posOffset>
          </wp:positionV>
          <wp:extent cx="660400" cy="593725"/>
          <wp:effectExtent l="19050" t="38100" r="82550" b="53975"/>
          <wp:wrapNone/>
          <wp:docPr id="5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59372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noProof/>
        <w:lang w:eastAsia="pl-PL"/>
      </w:rPr>
      <w:drawing>
        <wp:anchor distT="0" distB="0" distL="114300" distR="114300" simplePos="0" relativeHeight="252087808" behindDoc="0" locked="0" layoutInCell="1" allowOverlap="1" wp14:anchorId="12ED996D" wp14:editId="4023B587">
          <wp:simplePos x="0" y="0"/>
          <wp:positionH relativeFrom="column">
            <wp:posOffset>8615680</wp:posOffset>
          </wp:positionH>
          <wp:positionV relativeFrom="paragraph">
            <wp:posOffset>-102870</wp:posOffset>
          </wp:positionV>
          <wp:extent cx="660400" cy="593725"/>
          <wp:effectExtent l="19050" t="38100" r="82550" b="53975"/>
          <wp:wrapNone/>
          <wp:docPr id="6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59372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noProof/>
        <w:lang w:eastAsia="pl-PL"/>
      </w:rPr>
      <w:drawing>
        <wp:anchor distT="0" distB="0" distL="114300" distR="114300" simplePos="0" relativeHeight="252086784" behindDoc="0" locked="0" layoutInCell="1" allowOverlap="1" wp14:anchorId="34F7C819" wp14:editId="20C42892">
          <wp:simplePos x="0" y="0"/>
          <wp:positionH relativeFrom="column">
            <wp:posOffset>8560966</wp:posOffset>
          </wp:positionH>
          <wp:positionV relativeFrom="paragraph">
            <wp:posOffset>-205371</wp:posOffset>
          </wp:positionV>
          <wp:extent cx="663945" cy="599041"/>
          <wp:effectExtent l="19050" t="38100" r="79005" b="67709"/>
          <wp:wrapNone/>
          <wp:docPr id="6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945" cy="599041"/>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E833A6" w:rsidRDefault="007C0A32" w:rsidP="009A6994">
    <w:pPr>
      <w:pStyle w:val="Stopka"/>
      <w:shd w:val="clear" w:color="auto" w:fill="FFFFFF" w:themeFill="background1"/>
      <w:tabs>
        <w:tab w:val="clear" w:pos="9072"/>
        <w:tab w:val="left" w:pos="10490"/>
      </w:tabs>
      <w:ind w:right="-1417" w:hanging="1417"/>
    </w:pPr>
    <w:r>
      <w:rPr>
        <w:rFonts w:ascii="Book Antiqua" w:eastAsia="Times New Roman" w:hAnsi="Book Antiqua" w:cs="Arial"/>
        <w:noProof/>
        <w:kern w:val="1"/>
        <w:lang w:eastAsia="pl-PL"/>
      </w:rPr>
      <w:drawing>
        <wp:anchor distT="0" distB="0" distL="114300" distR="114300" simplePos="0" relativeHeight="252123648" behindDoc="0" locked="0" layoutInCell="1" allowOverlap="1" wp14:anchorId="46F2E9EE" wp14:editId="70052763">
          <wp:simplePos x="0" y="0"/>
          <wp:positionH relativeFrom="column">
            <wp:posOffset>1722120</wp:posOffset>
          </wp:positionH>
          <wp:positionV relativeFrom="paragraph">
            <wp:posOffset>-156845</wp:posOffset>
          </wp:positionV>
          <wp:extent cx="5713095" cy="241300"/>
          <wp:effectExtent l="57150" t="95250" r="59055" b="120650"/>
          <wp:wrapSquare wrapText="bothSides"/>
          <wp:docPr id="136"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2072448" behindDoc="0" locked="0" layoutInCell="1" allowOverlap="1" wp14:anchorId="0139A089" wp14:editId="1AD05FAB">
          <wp:simplePos x="0" y="0"/>
          <wp:positionH relativeFrom="column">
            <wp:posOffset>8580755</wp:posOffset>
          </wp:positionH>
          <wp:positionV relativeFrom="paragraph">
            <wp:posOffset>-214630</wp:posOffset>
          </wp:positionV>
          <wp:extent cx="497840" cy="448945"/>
          <wp:effectExtent l="38100" t="57150" r="130810" b="122555"/>
          <wp:wrapNone/>
          <wp:docPr id="51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840" cy="44894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3773C4" w:rsidRDefault="007C0A32" w:rsidP="003773C4">
    <w:pPr>
      <w:pStyle w:val="Stopka"/>
      <w:shd w:val="clear" w:color="auto" w:fill="FFFFFF" w:themeFill="background1"/>
      <w:tabs>
        <w:tab w:val="clear" w:pos="9072"/>
        <w:tab w:val="left" w:pos="10490"/>
      </w:tabs>
      <w:ind w:right="-1417" w:hanging="1417"/>
    </w:pPr>
    <w:r>
      <w:rPr>
        <w:b/>
        <w:noProof/>
        <w:color w:val="000000"/>
        <w:sz w:val="24"/>
        <w:lang w:eastAsia="pl-PL"/>
      </w:rPr>
      <w:drawing>
        <wp:anchor distT="0" distB="0" distL="114300" distR="114300" simplePos="0" relativeHeight="252097024" behindDoc="0" locked="0" layoutInCell="1" allowOverlap="1" wp14:anchorId="230DD25D" wp14:editId="644BFD38">
          <wp:simplePos x="0" y="0"/>
          <wp:positionH relativeFrom="column">
            <wp:posOffset>5702300</wp:posOffset>
          </wp:positionH>
          <wp:positionV relativeFrom="paragraph">
            <wp:posOffset>-264160</wp:posOffset>
          </wp:positionV>
          <wp:extent cx="483870" cy="434975"/>
          <wp:effectExtent l="57150" t="57150" r="125730" b="117475"/>
          <wp:wrapNone/>
          <wp:docPr id="5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870" cy="43497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rFonts w:ascii="Book Antiqua" w:eastAsia="Times New Roman" w:hAnsi="Book Antiqua" w:cs="Arial"/>
        <w:noProof/>
        <w:kern w:val="1"/>
        <w:lang w:eastAsia="pl-PL"/>
      </w:rPr>
      <w:drawing>
        <wp:anchor distT="0" distB="0" distL="114300" distR="114300" simplePos="0" relativeHeight="252124672" behindDoc="0" locked="0" layoutInCell="1" allowOverlap="1" wp14:anchorId="4DD38193" wp14:editId="461EB4E0">
          <wp:simplePos x="0" y="0"/>
          <wp:positionH relativeFrom="column">
            <wp:posOffset>-99695</wp:posOffset>
          </wp:positionH>
          <wp:positionV relativeFrom="paragraph">
            <wp:posOffset>-128270</wp:posOffset>
          </wp:positionV>
          <wp:extent cx="5713095" cy="241300"/>
          <wp:effectExtent l="57150" t="95250" r="59055" b="120650"/>
          <wp:wrapSquare wrapText="bothSides"/>
          <wp:docPr id="143"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14:sizeRelH relativeFrom="page">
            <wp14:pctWidth>0</wp14:pctWidth>
          </wp14:sizeRelH>
          <wp14:sizeRelV relativeFrom="page">
            <wp14:pctHeight>0</wp14:pctHeight>
          </wp14:sizeRelV>
        </wp:anchor>
      </w:drawing>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4C116D" w:rsidRDefault="007C0A32" w:rsidP="004C116D">
    <w:pPr>
      <w:pStyle w:val="Stopka"/>
      <w:shd w:val="clear" w:color="auto" w:fill="FFFFFF" w:themeFill="background1"/>
      <w:tabs>
        <w:tab w:val="clear" w:pos="9072"/>
        <w:tab w:val="left" w:pos="10490"/>
      </w:tabs>
      <w:ind w:right="-1417" w:hanging="1417"/>
    </w:pPr>
    <w:r>
      <w:rPr>
        <w:b/>
        <w:noProof/>
        <w:color w:val="000000"/>
        <w:sz w:val="24"/>
        <w:lang w:eastAsia="pl-PL"/>
      </w:rPr>
      <w:drawing>
        <wp:anchor distT="0" distB="0" distL="114300" distR="114300" simplePos="0" relativeHeight="252096000" behindDoc="0" locked="0" layoutInCell="1" allowOverlap="1" wp14:anchorId="3D8ECF14" wp14:editId="2AAB0942">
          <wp:simplePos x="0" y="0"/>
          <wp:positionH relativeFrom="column">
            <wp:posOffset>5553710</wp:posOffset>
          </wp:positionH>
          <wp:positionV relativeFrom="paragraph">
            <wp:posOffset>-9696</wp:posOffset>
          </wp:positionV>
          <wp:extent cx="484496" cy="435489"/>
          <wp:effectExtent l="57150" t="57150" r="125730" b="117475"/>
          <wp:wrapNone/>
          <wp:docPr id="51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496" cy="435489"/>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noProof/>
        <w:lang w:eastAsia="pl-PL"/>
      </w:rPr>
      <w:drawing>
        <wp:anchor distT="0" distB="0" distL="114300" distR="114300" simplePos="0" relativeHeight="252094976" behindDoc="0" locked="0" layoutInCell="1" allowOverlap="1" wp14:anchorId="7E8EFE64" wp14:editId="4EC2453A">
          <wp:simplePos x="0" y="0"/>
          <wp:positionH relativeFrom="column">
            <wp:posOffset>8719820</wp:posOffset>
          </wp:positionH>
          <wp:positionV relativeFrom="paragraph">
            <wp:posOffset>-298450</wp:posOffset>
          </wp:positionV>
          <wp:extent cx="660400" cy="593725"/>
          <wp:effectExtent l="19050" t="38100" r="82550" b="53975"/>
          <wp:wrapNone/>
          <wp:docPr id="51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59372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rFonts w:ascii="Book Antiqua" w:eastAsia="Times New Roman" w:hAnsi="Book Antiqua" w:cs="Arial"/>
        <w:noProof/>
        <w:kern w:val="1"/>
        <w:lang w:eastAsia="pl-PL"/>
      </w:rPr>
      <w:drawing>
        <wp:inline distT="0" distB="0" distL="0" distR="0" wp14:anchorId="0DE6A880" wp14:editId="64DAF596">
          <wp:extent cx="5713095" cy="241300"/>
          <wp:effectExtent l="57150" t="95250" r="59055" b="120650"/>
          <wp:docPr id="518"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r>
      <w:rPr>
        <w:noProof/>
        <w:lang w:eastAsia="pl-PL"/>
      </w:rPr>
      <w:drawing>
        <wp:anchor distT="0" distB="0" distL="114300" distR="114300" simplePos="0" relativeHeight="252093952" behindDoc="0" locked="0" layoutInCell="1" allowOverlap="1" wp14:anchorId="3F0C7972" wp14:editId="5C9BF137">
          <wp:simplePos x="0" y="0"/>
          <wp:positionH relativeFrom="column">
            <wp:posOffset>8719820</wp:posOffset>
          </wp:positionH>
          <wp:positionV relativeFrom="paragraph">
            <wp:posOffset>-298450</wp:posOffset>
          </wp:positionV>
          <wp:extent cx="660400" cy="593725"/>
          <wp:effectExtent l="19050" t="38100" r="82550" b="53975"/>
          <wp:wrapNone/>
          <wp:docPr id="51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59372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noProof/>
        <w:lang w:eastAsia="pl-PL"/>
      </w:rPr>
      <w:drawing>
        <wp:anchor distT="0" distB="0" distL="114300" distR="114300" simplePos="0" relativeHeight="252092928" behindDoc="0" locked="0" layoutInCell="1" allowOverlap="1" wp14:anchorId="6581ACE9" wp14:editId="3AD34FFF">
          <wp:simplePos x="0" y="0"/>
          <wp:positionH relativeFrom="column">
            <wp:posOffset>8615680</wp:posOffset>
          </wp:positionH>
          <wp:positionV relativeFrom="paragraph">
            <wp:posOffset>-102870</wp:posOffset>
          </wp:positionV>
          <wp:extent cx="660400" cy="593725"/>
          <wp:effectExtent l="19050" t="38100" r="82550" b="53975"/>
          <wp:wrapNone/>
          <wp:docPr id="52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59372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noProof/>
        <w:lang w:eastAsia="pl-PL"/>
      </w:rPr>
      <w:drawing>
        <wp:anchor distT="0" distB="0" distL="114300" distR="114300" simplePos="0" relativeHeight="252091904" behindDoc="0" locked="0" layoutInCell="1" allowOverlap="1" wp14:anchorId="57B0ABF2" wp14:editId="2FC1599A">
          <wp:simplePos x="0" y="0"/>
          <wp:positionH relativeFrom="column">
            <wp:posOffset>8560966</wp:posOffset>
          </wp:positionH>
          <wp:positionV relativeFrom="paragraph">
            <wp:posOffset>-205371</wp:posOffset>
          </wp:positionV>
          <wp:extent cx="663945" cy="599041"/>
          <wp:effectExtent l="19050" t="38100" r="79005" b="67709"/>
          <wp:wrapNone/>
          <wp:docPr id="52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945" cy="599041"/>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5C3A22" w:rsidRDefault="007C0A32" w:rsidP="005C3A22">
    <w:pPr>
      <w:pStyle w:val="Stopka"/>
      <w:shd w:val="clear" w:color="auto" w:fill="FFFFFF" w:themeFill="background1"/>
      <w:tabs>
        <w:tab w:val="clear" w:pos="9072"/>
        <w:tab w:val="left" w:pos="10490"/>
      </w:tabs>
      <w:ind w:right="-1417" w:hanging="1417"/>
    </w:pPr>
    <w:r>
      <w:rPr>
        <w:b/>
        <w:noProof/>
        <w:color w:val="000000"/>
        <w:sz w:val="24"/>
        <w:lang w:eastAsia="pl-PL"/>
      </w:rPr>
      <w:drawing>
        <wp:anchor distT="0" distB="0" distL="114300" distR="114300" simplePos="0" relativeHeight="251846144" behindDoc="0" locked="0" layoutInCell="1" allowOverlap="1" wp14:anchorId="3034270E" wp14:editId="5BCB15D5">
          <wp:simplePos x="0" y="0"/>
          <wp:positionH relativeFrom="column">
            <wp:posOffset>8394645</wp:posOffset>
          </wp:positionH>
          <wp:positionV relativeFrom="paragraph">
            <wp:posOffset>-5838559</wp:posOffset>
          </wp:positionV>
          <wp:extent cx="516835" cy="464655"/>
          <wp:effectExtent l="38100" t="57150" r="131445" b="126365"/>
          <wp:wrapNone/>
          <wp:docPr id="2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180" cy="46496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noProof/>
        <w:lang w:eastAsia="pl-PL"/>
      </w:rPr>
      <w:drawing>
        <wp:anchor distT="0" distB="0" distL="114300" distR="114300" simplePos="0" relativeHeight="251981312" behindDoc="0" locked="0" layoutInCell="1" allowOverlap="1" wp14:anchorId="711C1FC3" wp14:editId="5EFB6A95">
          <wp:simplePos x="0" y="0"/>
          <wp:positionH relativeFrom="column">
            <wp:posOffset>8324215</wp:posOffset>
          </wp:positionH>
          <wp:positionV relativeFrom="paragraph">
            <wp:posOffset>-5825490</wp:posOffset>
          </wp:positionV>
          <wp:extent cx="660400" cy="593725"/>
          <wp:effectExtent l="57150" t="57150" r="120650" b="130175"/>
          <wp:wrapNone/>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59372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3773C4" w:rsidRDefault="007C0A32" w:rsidP="003773C4">
    <w:pPr>
      <w:pStyle w:val="Stopka"/>
      <w:shd w:val="clear" w:color="auto" w:fill="FFFFFF" w:themeFill="background1"/>
      <w:tabs>
        <w:tab w:val="clear" w:pos="9072"/>
        <w:tab w:val="left" w:pos="10490"/>
      </w:tabs>
      <w:ind w:right="-1417" w:hanging="1417"/>
    </w:pPr>
    <w:r>
      <w:rPr>
        <w:b/>
        <w:noProof/>
        <w:color w:val="000000"/>
        <w:sz w:val="24"/>
        <w:lang w:eastAsia="pl-PL"/>
      </w:rPr>
      <w:drawing>
        <wp:anchor distT="0" distB="0" distL="114300" distR="114300" simplePos="0" relativeHeight="252126720" behindDoc="0" locked="0" layoutInCell="1" allowOverlap="1" wp14:anchorId="63EB089A" wp14:editId="4AB5F541">
          <wp:simplePos x="0" y="0"/>
          <wp:positionH relativeFrom="column">
            <wp:posOffset>5759450</wp:posOffset>
          </wp:positionH>
          <wp:positionV relativeFrom="paragraph">
            <wp:posOffset>-227965</wp:posOffset>
          </wp:positionV>
          <wp:extent cx="483870" cy="434975"/>
          <wp:effectExtent l="57150" t="57150" r="125730" b="117475"/>
          <wp:wrapNone/>
          <wp:docPr id="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870" cy="43497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r>
      <w:rPr>
        <w:rFonts w:ascii="Book Antiqua" w:eastAsia="Times New Roman" w:hAnsi="Book Antiqua" w:cs="Arial"/>
        <w:noProof/>
        <w:kern w:val="1"/>
        <w:lang w:eastAsia="pl-PL"/>
      </w:rPr>
      <w:drawing>
        <wp:anchor distT="0" distB="0" distL="114300" distR="114300" simplePos="0" relativeHeight="252128768" behindDoc="0" locked="0" layoutInCell="1" allowOverlap="1" wp14:anchorId="512EAF7B" wp14:editId="070EF574">
          <wp:simplePos x="0" y="0"/>
          <wp:positionH relativeFrom="column">
            <wp:posOffset>-95250</wp:posOffset>
          </wp:positionH>
          <wp:positionV relativeFrom="paragraph">
            <wp:posOffset>-142875</wp:posOffset>
          </wp:positionV>
          <wp:extent cx="5713095" cy="241300"/>
          <wp:effectExtent l="57150" t="95250" r="40005" b="139700"/>
          <wp:wrapSquare wrapText="bothSides"/>
          <wp:docPr id="1"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14:sizeRelH relativeFrom="page">
            <wp14:pctWidth>0</wp14:pctWidth>
          </wp14:sizeRelH>
          <wp14:sizeRelV relativeFrom="page">
            <wp14:pctHeight>0</wp14:pctHeight>
          </wp14:sizeRelV>
        </wp:anchor>
      </w:drawing>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3773C4" w:rsidRDefault="007C0A32" w:rsidP="003773C4">
    <w:pPr>
      <w:pStyle w:val="Stopka"/>
      <w:shd w:val="clear" w:color="auto" w:fill="FFFFFF" w:themeFill="background1"/>
      <w:tabs>
        <w:tab w:val="clear" w:pos="9072"/>
        <w:tab w:val="left" w:pos="10490"/>
      </w:tabs>
      <w:ind w:right="-1417" w:hanging="1417"/>
    </w:pPr>
    <w:r>
      <w:rPr>
        <w:b/>
        <w:noProof/>
        <w:color w:val="000000"/>
        <w:sz w:val="24"/>
        <w:lang w:eastAsia="pl-PL"/>
      </w:rPr>
      <w:drawing>
        <wp:anchor distT="0" distB="0" distL="114300" distR="114300" simplePos="0" relativeHeight="252136960" behindDoc="0" locked="0" layoutInCell="1" allowOverlap="1" wp14:anchorId="5E28DDB3" wp14:editId="60CE16FC">
          <wp:simplePos x="0" y="0"/>
          <wp:positionH relativeFrom="column">
            <wp:posOffset>5702300</wp:posOffset>
          </wp:positionH>
          <wp:positionV relativeFrom="paragraph">
            <wp:posOffset>-94615</wp:posOffset>
          </wp:positionV>
          <wp:extent cx="483870" cy="434975"/>
          <wp:effectExtent l="57150" t="57150" r="125730" b="117475"/>
          <wp:wrapNone/>
          <wp:docPr id="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870" cy="43497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DD5BCC" w:rsidRDefault="007C0A32" w:rsidP="00024914">
    <w:pPr>
      <w:pStyle w:val="Stopka"/>
      <w:tabs>
        <w:tab w:val="clear" w:pos="9072"/>
        <w:tab w:val="left" w:pos="10490"/>
      </w:tabs>
      <w:ind w:right="-1417" w:hanging="1417"/>
    </w:pPr>
    <w:r>
      <w:rPr>
        <w:b/>
        <w:noProof/>
        <w:color w:val="000000"/>
        <w:sz w:val="24"/>
        <w:lang w:eastAsia="pl-PL"/>
      </w:rPr>
      <w:drawing>
        <wp:anchor distT="0" distB="0" distL="114300" distR="114300" simplePos="0" relativeHeight="252066304" behindDoc="0" locked="0" layoutInCell="1" allowOverlap="1" wp14:anchorId="6112294A" wp14:editId="10C6DBF2">
          <wp:simplePos x="0" y="0"/>
          <wp:positionH relativeFrom="column">
            <wp:posOffset>5586095</wp:posOffset>
          </wp:positionH>
          <wp:positionV relativeFrom="paragraph">
            <wp:posOffset>-112765</wp:posOffset>
          </wp:positionV>
          <wp:extent cx="432435" cy="388620"/>
          <wp:effectExtent l="57150" t="57150" r="120015" b="125730"/>
          <wp:wrapNone/>
          <wp:docPr id="6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 cy="388620"/>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DD5BCC" w:rsidRDefault="007C0A32" w:rsidP="00A14576">
    <w:pPr>
      <w:pStyle w:val="Stopka"/>
      <w:shd w:val="clear" w:color="auto" w:fill="FFFFFF" w:themeFill="background1"/>
      <w:tabs>
        <w:tab w:val="clear" w:pos="9072"/>
        <w:tab w:val="left" w:pos="10490"/>
      </w:tabs>
      <w:ind w:right="-1417" w:hanging="1417"/>
    </w:pPr>
    <w:r>
      <w:rPr>
        <w:rFonts w:ascii="Book Antiqua" w:eastAsia="Times New Roman" w:hAnsi="Book Antiqua" w:cs="Arial"/>
        <w:noProof/>
        <w:kern w:val="1"/>
        <w:lang w:eastAsia="pl-PL"/>
      </w:rPr>
      <w:drawing>
        <wp:anchor distT="0" distB="0" distL="114300" distR="114300" simplePos="0" relativeHeight="252107264" behindDoc="0" locked="0" layoutInCell="1" allowOverlap="1" wp14:anchorId="039F19FF" wp14:editId="09B4EB09">
          <wp:simplePos x="0" y="0"/>
          <wp:positionH relativeFrom="column">
            <wp:posOffset>-179705</wp:posOffset>
          </wp:positionH>
          <wp:positionV relativeFrom="paragraph">
            <wp:posOffset>-43815</wp:posOffset>
          </wp:positionV>
          <wp:extent cx="5629275" cy="198755"/>
          <wp:effectExtent l="57150" t="114300" r="47625" b="144145"/>
          <wp:wrapSquare wrapText="bothSides"/>
          <wp:docPr id="24"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anchor>
      </w:drawing>
    </w:r>
    <w:r>
      <w:rPr>
        <w:b/>
        <w:noProof/>
        <w:color w:val="000000"/>
        <w:sz w:val="24"/>
        <w:lang w:eastAsia="pl-PL"/>
      </w:rPr>
      <w:drawing>
        <wp:anchor distT="0" distB="0" distL="114300" distR="114300" simplePos="0" relativeHeight="252106240" behindDoc="0" locked="0" layoutInCell="1" allowOverlap="1" wp14:anchorId="7CA96FDD" wp14:editId="0B3568F3">
          <wp:simplePos x="0" y="0"/>
          <wp:positionH relativeFrom="column">
            <wp:posOffset>5586095</wp:posOffset>
          </wp:positionH>
          <wp:positionV relativeFrom="paragraph">
            <wp:posOffset>-112765</wp:posOffset>
          </wp:positionV>
          <wp:extent cx="432435" cy="388620"/>
          <wp:effectExtent l="57150" t="57150" r="120015" b="125730"/>
          <wp:wrapNone/>
          <wp:docPr id="2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435" cy="388620"/>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DD5BCC" w:rsidRDefault="007C0A32" w:rsidP="00721EA3">
    <w:pPr>
      <w:pStyle w:val="Stopka"/>
      <w:tabs>
        <w:tab w:val="clear" w:pos="9072"/>
        <w:tab w:val="left" w:pos="10490"/>
      </w:tabs>
      <w:ind w:right="-1417" w:hanging="1417"/>
    </w:pPr>
    <w:r>
      <w:rPr>
        <w:b/>
        <w:noProof/>
        <w:color w:val="000000"/>
        <w:sz w:val="24"/>
        <w:lang w:eastAsia="pl-PL"/>
      </w:rPr>
      <w:drawing>
        <wp:anchor distT="0" distB="0" distL="114300" distR="114300" simplePos="0" relativeHeight="252069376" behindDoc="0" locked="0" layoutInCell="1" allowOverlap="1" wp14:anchorId="1730BF76" wp14:editId="442DE2CA">
          <wp:simplePos x="0" y="0"/>
          <wp:positionH relativeFrom="column">
            <wp:posOffset>5819598</wp:posOffset>
          </wp:positionH>
          <wp:positionV relativeFrom="paragraph">
            <wp:posOffset>107314</wp:posOffset>
          </wp:positionV>
          <wp:extent cx="438905" cy="394652"/>
          <wp:effectExtent l="57150" t="57150" r="132715" b="120015"/>
          <wp:wrapNone/>
          <wp:docPr id="6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905" cy="394652"/>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14:sizeRelH relativeFrom="margin">
            <wp14:pctWidth>0</wp14:pctWidth>
          </wp14:sizeRelH>
          <wp14:sizeRelV relativeFrom="margin">
            <wp14:pctHeight>0</wp14:pctHeight>
          </wp14:sizeRelV>
        </wp:anchor>
      </w:drawing>
    </w:r>
  </w:p>
  <w:p w:rsidR="007C0A32" w:rsidRPr="00BC24C2" w:rsidRDefault="007C0A32" w:rsidP="00BC24C2">
    <w:pPr>
      <w:pStyle w:val="Stopka"/>
    </w:pPr>
    <w:r>
      <w:rPr>
        <w:rFonts w:ascii="Book Antiqua" w:eastAsia="Times New Roman" w:hAnsi="Book Antiqua" w:cs="Arial"/>
        <w:noProof/>
        <w:kern w:val="1"/>
        <w:lang w:eastAsia="pl-PL"/>
      </w:rPr>
      <w:drawing>
        <wp:anchor distT="0" distB="0" distL="114300" distR="114300" simplePos="0" relativeHeight="252109312" behindDoc="0" locked="0" layoutInCell="1" allowOverlap="1" wp14:anchorId="2F623FD1" wp14:editId="673705FF">
          <wp:simplePos x="0" y="0"/>
          <wp:positionH relativeFrom="column">
            <wp:posOffset>-84455</wp:posOffset>
          </wp:positionH>
          <wp:positionV relativeFrom="paragraph">
            <wp:posOffset>40640</wp:posOffset>
          </wp:positionV>
          <wp:extent cx="5629275" cy="198755"/>
          <wp:effectExtent l="57150" t="133350" r="47625" b="163195"/>
          <wp:wrapSquare wrapText="bothSides"/>
          <wp:docPr id="26"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DD5BCC" w:rsidRDefault="007C0A32" w:rsidP="00721EA3">
    <w:pPr>
      <w:pStyle w:val="Stopka"/>
      <w:tabs>
        <w:tab w:val="clear" w:pos="9072"/>
        <w:tab w:val="left" w:pos="10490"/>
      </w:tabs>
      <w:ind w:right="-1417" w:hanging="1417"/>
    </w:pPr>
    <w:r>
      <w:rPr>
        <w:rFonts w:ascii="Book Antiqua" w:eastAsia="Times New Roman" w:hAnsi="Book Antiqua" w:cs="Arial"/>
        <w:noProof/>
        <w:kern w:val="1"/>
        <w:lang w:eastAsia="pl-PL"/>
      </w:rPr>
      <w:drawing>
        <wp:anchor distT="0" distB="0" distL="114300" distR="114300" simplePos="0" relativeHeight="252145152" behindDoc="0" locked="0" layoutInCell="1" allowOverlap="1" wp14:anchorId="3BB32442" wp14:editId="6282C85F">
          <wp:simplePos x="0" y="0"/>
          <wp:positionH relativeFrom="column">
            <wp:posOffset>1477645</wp:posOffset>
          </wp:positionH>
          <wp:positionV relativeFrom="paragraph">
            <wp:posOffset>-8255</wp:posOffset>
          </wp:positionV>
          <wp:extent cx="5629275" cy="198755"/>
          <wp:effectExtent l="57150" t="133350" r="47625" b="163195"/>
          <wp:wrapSquare wrapText="bothSides"/>
          <wp:docPr id="250"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anchor>
      </w:drawing>
    </w:r>
    <w:r>
      <w:rPr>
        <w:b/>
        <w:noProof/>
        <w:color w:val="000000"/>
        <w:sz w:val="24"/>
        <w:lang w:eastAsia="pl-PL"/>
      </w:rPr>
      <w:drawing>
        <wp:anchor distT="0" distB="0" distL="114300" distR="114300" simplePos="0" relativeHeight="252144128" behindDoc="0" locked="0" layoutInCell="1" allowOverlap="1" wp14:anchorId="2AFEEBB7" wp14:editId="10A59789">
          <wp:simplePos x="0" y="0"/>
          <wp:positionH relativeFrom="column">
            <wp:posOffset>8632850</wp:posOffset>
          </wp:positionH>
          <wp:positionV relativeFrom="paragraph">
            <wp:posOffset>-74295</wp:posOffset>
          </wp:positionV>
          <wp:extent cx="438905" cy="394652"/>
          <wp:effectExtent l="57150" t="57150" r="132715" b="120015"/>
          <wp:wrapNone/>
          <wp:docPr id="24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905" cy="394652"/>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14:sizeRelH relativeFrom="margin">
            <wp14:pctWidth>0</wp14:pctWidth>
          </wp14:sizeRelH>
          <wp14:sizeRelV relativeFrom="margin">
            <wp14:pctHeight>0</wp14:pctHeight>
          </wp14:sizeRelV>
        </wp:anchor>
      </w:drawing>
    </w:r>
  </w:p>
  <w:p w:rsidR="007C0A32" w:rsidRPr="00BC24C2" w:rsidRDefault="007C0A32" w:rsidP="00BC24C2">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DD5BCC" w:rsidRDefault="007C0A32" w:rsidP="00721EA3">
    <w:pPr>
      <w:pStyle w:val="Stopka"/>
      <w:tabs>
        <w:tab w:val="clear" w:pos="9072"/>
        <w:tab w:val="left" w:pos="10490"/>
      </w:tabs>
      <w:ind w:right="-1417" w:hanging="1417"/>
    </w:pPr>
    <w:r>
      <w:rPr>
        <w:b/>
        <w:noProof/>
        <w:color w:val="000000"/>
        <w:sz w:val="24"/>
        <w:lang w:eastAsia="pl-PL"/>
      </w:rPr>
      <w:drawing>
        <wp:anchor distT="0" distB="0" distL="114300" distR="114300" simplePos="0" relativeHeight="252150272" behindDoc="0" locked="0" layoutInCell="1" allowOverlap="1" wp14:anchorId="01F6C716" wp14:editId="73403EDA">
          <wp:simplePos x="0" y="0"/>
          <wp:positionH relativeFrom="column">
            <wp:posOffset>5904865</wp:posOffset>
          </wp:positionH>
          <wp:positionV relativeFrom="paragraph">
            <wp:posOffset>-26670</wp:posOffset>
          </wp:positionV>
          <wp:extent cx="438785" cy="394335"/>
          <wp:effectExtent l="57150" t="57150" r="132715" b="120015"/>
          <wp:wrapNone/>
          <wp:docPr id="25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785" cy="39433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Arial"/>
        <w:noProof/>
        <w:kern w:val="1"/>
        <w:lang w:eastAsia="pl-PL"/>
      </w:rPr>
      <w:drawing>
        <wp:anchor distT="0" distB="0" distL="114300" distR="114300" simplePos="0" relativeHeight="252148224" behindDoc="0" locked="0" layoutInCell="1" allowOverlap="1" wp14:anchorId="1A653E84" wp14:editId="391C1AAE">
          <wp:simplePos x="0" y="0"/>
          <wp:positionH relativeFrom="column">
            <wp:posOffset>59690</wp:posOffset>
          </wp:positionH>
          <wp:positionV relativeFrom="paragraph">
            <wp:posOffset>39370</wp:posOffset>
          </wp:positionV>
          <wp:extent cx="5629275" cy="198755"/>
          <wp:effectExtent l="57150" t="133350" r="47625" b="163195"/>
          <wp:wrapSquare wrapText="bothSides"/>
          <wp:docPr id="251"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anchor>
      </w:drawing>
    </w:r>
    <w:r>
      <w:rPr>
        <w:b/>
        <w:noProof/>
        <w:color w:val="000000"/>
        <w:sz w:val="24"/>
        <w:lang w:eastAsia="pl-PL"/>
      </w:rPr>
      <w:drawing>
        <wp:anchor distT="0" distB="0" distL="114300" distR="114300" simplePos="0" relativeHeight="252147200" behindDoc="0" locked="0" layoutInCell="1" allowOverlap="1" wp14:anchorId="06385F0E" wp14:editId="3BA34765">
          <wp:simplePos x="0" y="0"/>
          <wp:positionH relativeFrom="column">
            <wp:posOffset>8632850</wp:posOffset>
          </wp:positionH>
          <wp:positionV relativeFrom="paragraph">
            <wp:posOffset>-74295</wp:posOffset>
          </wp:positionV>
          <wp:extent cx="438905" cy="394652"/>
          <wp:effectExtent l="57150" t="57150" r="132715" b="120015"/>
          <wp:wrapNone/>
          <wp:docPr id="25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905" cy="394652"/>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14:sizeRelH relativeFrom="margin">
            <wp14:pctWidth>0</wp14:pctWidth>
          </wp14:sizeRelH>
          <wp14:sizeRelV relativeFrom="margin">
            <wp14:pctHeight>0</wp14:pctHeight>
          </wp14:sizeRelV>
        </wp:anchor>
      </w:drawing>
    </w:r>
  </w:p>
  <w:p w:rsidR="007C0A32" w:rsidRPr="00BC24C2" w:rsidRDefault="007C0A32" w:rsidP="00BC24C2">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DD5BCC" w:rsidRDefault="007C0A32" w:rsidP="00721EA3">
    <w:pPr>
      <w:pStyle w:val="Stopka"/>
      <w:tabs>
        <w:tab w:val="clear" w:pos="9072"/>
        <w:tab w:val="left" w:pos="10490"/>
      </w:tabs>
      <w:ind w:right="-1417" w:hanging="1417"/>
    </w:pPr>
    <w:r>
      <w:rPr>
        <w:rFonts w:ascii="Book Antiqua" w:eastAsia="Times New Roman" w:hAnsi="Book Antiqua" w:cs="Arial"/>
        <w:noProof/>
        <w:kern w:val="1"/>
        <w:lang w:eastAsia="pl-PL"/>
      </w:rPr>
      <w:drawing>
        <wp:anchor distT="0" distB="0" distL="114300" distR="114300" simplePos="0" relativeHeight="252153344" behindDoc="0" locked="0" layoutInCell="1" allowOverlap="1" wp14:anchorId="5756AD61" wp14:editId="33463EA0">
          <wp:simplePos x="0" y="0"/>
          <wp:positionH relativeFrom="column">
            <wp:posOffset>1631315</wp:posOffset>
          </wp:positionH>
          <wp:positionV relativeFrom="paragraph">
            <wp:posOffset>10795</wp:posOffset>
          </wp:positionV>
          <wp:extent cx="5629275" cy="198755"/>
          <wp:effectExtent l="57150" t="133350" r="47625" b="163195"/>
          <wp:wrapSquare wrapText="bothSides"/>
          <wp:docPr id="39"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anchor>
      </w:drawing>
    </w:r>
    <w:r>
      <w:rPr>
        <w:b/>
        <w:noProof/>
        <w:color w:val="000000"/>
        <w:sz w:val="24"/>
        <w:lang w:eastAsia="pl-PL"/>
      </w:rPr>
      <w:drawing>
        <wp:anchor distT="0" distB="0" distL="114300" distR="114300" simplePos="0" relativeHeight="252152320" behindDoc="0" locked="0" layoutInCell="1" allowOverlap="1" wp14:anchorId="28DD588B" wp14:editId="4E9A8CDC">
          <wp:simplePos x="0" y="0"/>
          <wp:positionH relativeFrom="column">
            <wp:posOffset>8632850</wp:posOffset>
          </wp:positionH>
          <wp:positionV relativeFrom="paragraph">
            <wp:posOffset>-74295</wp:posOffset>
          </wp:positionV>
          <wp:extent cx="438905" cy="394652"/>
          <wp:effectExtent l="57150" t="57150" r="132715" b="120015"/>
          <wp:wrapNone/>
          <wp:docPr id="4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905" cy="394652"/>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14:sizeRelH relativeFrom="margin">
            <wp14:pctWidth>0</wp14:pctWidth>
          </wp14:sizeRelH>
          <wp14:sizeRelV relativeFrom="margin">
            <wp14:pctHeight>0</wp14:pctHeight>
          </wp14:sizeRelV>
        </wp:anchor>
      </w:drawing>
    </w:r>
  </w:p>
  <w:p w:rsidR="007C0A32" w:rsidRPr="00BC24C2" w:rsidRDefault="007C0A32" w:rsidP="00BC24C2">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DD5BCC" w:rsidRDefault="007C0A32" w:rsidP="00721EA3">
    <w:pPr>
      <w:pStyle w:val="Stopka"/>
      <w:tabs>
        <w:tab w:val="clear" w:pos="9072"/>
        <w:tab w:val="left" w:pos="10490"/>
      </w:tabs>
      <w:ind w:right="-1417" w:hanging="1417"/>
    </w:pPr>
    <w:r>
      <w:rPr>
        <w:b/>
        <w:noProof/>
        <w:color w:val="000000"/>
        <w:sz w:val="24"/>
        <w:lang w:eastAsia="pl-PL"/>
      </w:rPr>
      <w:drawing>
        <wp:anchor distT="0" distB="0" distL="114300" distR="114300" simplePos="0" relativeHeight="252158464" behindDoc="0" locked="0" layoutInCell="1" allowOverlap="1" wp14:anchorId="11A88E25" wp14:editId="0A61DE10">
          <wp:simplePos x="0" y="0"/>
          <wp:positionH relativeFrom="column">
            <wp:posOffset>5828665</wp:posOffset>
          </wp:positionH>
          <wp:positionV relativeFrom="paragraph">
            <wp:posOffset>-74295</wp:posOffset>
          </wp:positionV>
          <wp:extent cx="438785" cy="394335"/>
          <wp:effectExtent l="57150" t="57150" r="132715" b="120015"/>
          <wp:wrapNone/>
          <wp:docPr id="5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785" cy="394335"/>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Arial"/>
        <w:noProof/>
        <w:kern w:val="1"/>
        <w:lang w:eastAsia="pl-PL"/>
      </w:rPr>
      <w:drawing>
        <wp:anchor distT="0" distB="0" distL="114300" distR="114300" simplePos="0" relativeHeight="252156416" behindDoc="0" locked="0" layoutInCell="1" allowOverlap="1" wp14:anchorId="43A3CCE5" wp14:editId="7DF83E56">
          <wp:simplePos x="0" y="0"/>
          <wp:positionH relativeFrom="column">
            <wp:posOffset>31115</wp:posOffset>
          </wp:positionH>
          <wp:positionV relativeFrom="paragraph">
            <wp:posOffset>67945</wp:posOffset>
          </wp:positionV>
          <wp:extent cx="5629275" cy="198755"/>
          <wp:effectExtent l="57150" t="133350" r="47625" b="163195"/>
          <wp:wrapSquare wrapText="bothSides"/>
          <wp:docPr id="51"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anchor>
      </w:drawing>
    </w:r>
    <w:r>
      <w:rPr>
        <w:b/>
        <w:noProof/>
        <w:color w:val="000000"/>
        <w:sz w:val="24"/>
        <w:lang w:eastAsia="pl-PL"/>
      </w:rPr>
      <w:drawing>
        <wp:anchor distT="0" distB="0" distL="114300" distR="114300" simplePos="0" relativeHeight="252155392" behindDoc="0" locked="0" layoutInCell="1" allowOverlap="1" wp14:anchorId="377C5E95" wp14:editId="39453ED7">
          <wp:simplePos x="0" y="0"/>
          <wp:positionH relativeFrom="column">
            <wp:posOffset>8632850</wp:posOffset>
          </wp:positionH>
          <wp:positionV relativeFrom="paragraph">
            <wp:posOffset>-74295</wp:posOffset>
          </wp:positionV>
          <wp:extent cx="438905" cy="394652"/>
          <wp:effectExtent l="57150" t="57150" r="132715" b="120015"/>
          <wp:wrapNone/>
          <wp:docPr id="5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905" cy="394652"/>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prstMaterial="softEdge">
                    <a:bevelT/>
                  </a:sp3d>
                </pic:spPr>
              </pic:pic>
            </a:graphicData>
          </a:graphic>
          <wp14:sizeRelH relativeFrom="margin">
            <wp14:pctWidth>0</wp14:pctWidth>
          </wp14:sizeRelH>
          <wp14:sizeRelV relativeFrom="margin">
            <wp14:pctHeight>0</wp14:pctHeight>
          </wp14:sizeRelV>
        </wp:anchor>
      </w:drawing>
    </w:r>
  </w:p>
  <w:p w:rsidR="007C0A32" w:rsidRPr="00BC24C2" w:rsidRDefault="007C0A32" w:rsidP="00BC24C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5C0" w:rsidRDefault="00EB75C0" w:rsidP="007F5E12">
      <w:pPr>
        <w:spacing w:after="0" w:line="240" w:lineRule="auto"/>
      </w:pPr>
      <w:r>
        <w:separator/>
      </w:r>
    </w:p>
  </w:footnote>
  <w:footnote w:type="continuationSeparator" w:id="0">
    <w:p w:rsidR="00EB75C0" w:rsidRDefault="00EB75C0" w:rsidP="007F5E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A96811" w:rsidRDefault="007C0A32" w:rsidP="00A96811">
    <w:pPr>
      <w:pStyle w:val="Nagwek"/>
      <w:shd w:val="clear" w:color="auto" w:fill="A6A6A6" w:themeFill="background1" w:themeFillShade="A6"/>
      <w:tabs>
        <w:tab w:val="clear" w:pos="9072"/>
        <w:tab w:val="right" w:pos="10206"/>
      </w:tabs>
      <w:ind w:left="-1417" w:right="-1417" w:firstLine="1417"/>
      <w:rPr>
        <w:rFonts w:ascii="Book Antiqua" w:hAnsi="Book Antiqua"/>
        <w:b/>
        <w:i/>
        <w:color w:val="4F6228" w:themeColor="accent3" w:themeShade="80"/>
        <w:sz w:val="18"/>
      </w:rPr>
    </w:pPr>
    <w:r w:rsidRPr="00A96811">
      <w:rPr>
        <w:rFonts w:ascii="Constantia" w:hAnsi="Constantia"/>
        <w:b/>
        <w:i/>
        <w:color w:val="4F6228" w:themeColor="accent3" w:themeShade="80"/>
        <w:sz w:val="20"/>
      </w:rPr>
      <w:t>Plan gospodarki niskoemisyjnej Gminy Janów Lubelski</w:t>
    </w:r>
    <w:r w:rsidRPr="00A96811">
      <w:rPr>
        <w:rFonts w:ascii="Book Antiqua" w:hAnsi="Book Antiqua"/>
        <w:b/>
        <w:i/>
        <w:noProof/>
        <w:color w:val="4F6228" w:themeColor="accent3" w:themeShade="80"/>
        <w:sz w:val="18"/>
        <w:lang w:eastAsia="pl-PL"/>
      </w:rPr>
      <w:t xml:space="preserve"> </w:t>
    </w:r>
    <w:r w:rsidRPr="00A96811">
      <w:rPr>
        <w:rFonts w:ascii="Book Antiqua" w:hAnsi="Book Antiqua"/>
        <w:b/>
        <w:i/>
        <w:noProof/>
        <w:color w:val="4F6228" w:themeColor="accent3" w:themeShade="80"/>
        <w:sz w:val="18"/>
        <w:lang w:eastAsia="pl-PL"/>
      </w:rPr>
      <mc:AlternateContent>
        <mc:Choice Requires="wps">
          <w:drawing>
            <wp:anchor distT="0" distB="0" distL="114300" distR="114300" simplePos="0" relativeHeight="251768320" behindDoc="0" locked="0" layoutInCell="0" allowOverlap="1" wp14:anchorId="64053420" wp14:editId="36ADA2A4">
              <wp:simplePos x="0" y="0"/>
              <wp:positionH relativeFrom="rightMargin">
                <wp:posOffset>63500</wp:posOffset>
              </wp:positionH>
              <wp:positionV relativeFrom="margin">
                <wp:posOffset>-409575</wp:posOffset>
              </wp:positionV>
              <wp:extent cx="720090" cy="329565"/>
              <wp:effectExtent l="0" t="0" r="3810" b="0"/>
              <wp:wrapNone/>
              <wp:docPr id="1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C0A32" w:rsidRPr="00586C22" w:rsidRDefault="007C0A32" w:rsidP="00586C22">
                          <w:pPr>
                            <w:pBdr>
                              <w:bottom w:val="single" w:sz="4" w:space="1" w:color="auto"/>
                            </w:pBdr>
                            <w:shd w:val="clear" w:color="auto" w:fill="7F7F7F" w:themeFill="text1" w:themeFillTint="80"/>
                            <w:jc w:val="center"/>
                            <w:rPr>
                              <w:b/>
                              <w:color w:val="FFFFFF" w:themeColor="background1"/>
                              <w:sz w:val="24"/>
                            </w:rPr>
                          </w:pPr>
                          <w:r w:rsidRPr="00586C22">
                            <w:rPr>
                              <w:b/>
                              <w:color w:val="FFFFFF" w:themeColor="background1"/>
                              <w:sz w:val="24"/>
                            </w:rPr>
                            <w:fldChar w:fldCharType="begin"/>
                          </w:r>
                          <w:r w:rsidRPr="00586C22">
                            <w:rPr>
                              <w:b/>
                              <w:color w:val="FFFFFF" w:themeColor="background1"/>
                              <w:sz w:val="24"/>
                            </w:rPr>
                            <w:instrText>PAGE   \* MERGEFORMAT</w:instrText>
                          </w:r>
                          <w:r w:rsidRPr="00586C22">
                            <w:rPr>
                              <w:b/>
                              <w:color w:val="FFFFFF" w:themeColor="background1"/>
                              <w:sz w:val="24"/>
                            </w:rPr>
                            <w:fldChar w:fldCharType="separate"/>
                          </w:r>
                          <w:r>
                            <w:rPr>
                              <w:b/>
                              <w:noProof/>
                              <w:color w:val="FFFFFF" w:themeColor="background1"/>
                              <w:sz w:val="24"/>
                            </w:rPr>
                            <w:t>3</w:t>
                          </w:r>
                          <w:r w:rsidRPr="00586C22">
                            <w:rPr>
                              <w:b/>
                              <w:color w:val="FFFFFF" w:themeColor="background1"/>
                              <w:sz w:val="24"/>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Prostokąt 4" o:spid="_x0000_s1066" style="position:absolute;left:0;text-align:left;margin-left:5pt;margin-top:-32.25pt;width:56.7pt;height:25.95pt;z-index:251768320;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" o:allowincell="f" stroked="f">
              <v:textbox>
                <w:txbxContent>
                  <w:p w:rsidR="007C0A32" w:rsidRPr="00586C22" w:rsidRDefault="007C0A32" w:rsidP="00586C22">
                    <w:pPr>
                      <w:pBdr>
                        <w:bottom w:val="single" w:sz="4" w:space="1" w:color="auto"/>
                      </w:pBdr>
                      <w:shd w:val="clear" w:color="auto" w:fill="7F7F7F" w:themeFill="text1" w:themeFillTint="80"/>
                      <w:jc w:val="center"/>
                      <w:rPr>
                        <w:b/>
                        <w:color w:val="FFFFFF" w:themeColor="background1"/>
                        <w:sz w:val="24"/>
                      </w:rPr>
                    </w:pPr>
                    <w:r w:rsidRPr="00586C22">
                      <w:rPr>
                        <w:b/>
                        <w:color w:val="FFFFFF" w:themeColor="background1"/>
                        <w:sz w:val="24"/>
                      </w:rPr>
                      <w:fldChar w:fldCharType="begin"/>
                    </w:r>
                    <w:r w:rsidRPr="00586C22">
                      <w:rPr>
                        <w:b/>
                        <w:color w:val="FFFFFF" w:themeColor="background1"/>
                        <w:sz w:val="24"/>
                      </w:rPr>
                      <w:instrText>PAGE   \* MERGEFORMAT</w:instrText>
                    </w:r>
                    <w:r w:rsidRPr="00586C22">
                      <w:rPr>
                        <w:b/>
                        <w:color w:val="FFFFFF" w:themeColor="background1"/>
                        <w:sz w:val="24"/>
                      </w:rPr>
                      <w:fldChar w:fldCharType="separate"/>
                    </w:r>
                    <w:r>
                      <w:rPr>
                        <w:b/>
                        <w:noProof/>
                        <w:color w:val="FFFFFF" w:themeColor="background1"/>
                        <w:sz w:val="24"/>
                      </w:rPr>
                      <w:t>3</w:t>
                    </w:r>
                    <w:r w:rsidRPr="00586C22">
                      <w:rPr>
                        <w:b/>
                        <w:color w:val="FFFFFF" w:themeColor="background1"/>
                        <w:sz w:val="24"/>
                      </w:rPr>
                      <w:fldChar w:fldCharType="end"/>
                    </w:r>
                  </w:p>
                </w:txbxContent>
              </v:textbox>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024914" w:rsidRDefault="007C0A32" w:rsidP="00A96811">
    <w:pPr>
      <w:pStyle w:val="Nagwek"/>
      <w:shd w:val="clear" w:color="auto" w:fill="A6A6A6" w:themeFill="background1" w:themeFillShade="A6"/>
      <w:tabs>
        <w:tab w:val="clear" w:pos="9072"/>
        <w:tab w:val="right" w:pos="10206"/>
      </w:tabs>
      <w:ind w:left="-1417" w:right="-1417" w:firstLine="1417"/>
      <w:rPr>
        <w:rFonts w:ascii="Book Antiqua" w:hAnsi="Book Antiqua"/>
        <w:b/>
        <w:i/>
        <w:color w:val="0F243E" w:themeColor="text2" w:themeShade="80"/>
        <w:sz w:val="18"/>
      </w:rPr>
    </w:pPr>
    <w:r w:rsidRPr="00024914">
      <w:rPr>
        <w:rFonts w:ascii="Constantia" w:hAnsi="Constantia"/>
        <w:b/>
        <w:i/>
        <w:color w:val="0F243E" w:themeColor="text2" w:themeShade="80"/>
        <w:sz w:val="20"/>
      </w:rPr>
      <w:t>Plan gospodarki niskoemisyjnej Gminy Abramów</w:t>
    </w:r>
    <w:r w:rsidRPr="00024914">
      <w:rPr>
        <w:rFonts w:ascii="Book Antiqua" w:hAnsi="Book Antiqua"/>
        <w:b/>
        <w:i/>
        <w:noProof/>
        <w:color w:val="0F243E" w:themeColor="text2" w:themeShade="80"/>
        <w:sz w:val="18"/>
        <w:lang w:eastAsia="pl-PL"/>
      </w:rPr>
      <w:t xml:space="preserve"> </w:t>
    </w:r>
    <w:r w:rsidRPr="00024914">
      <w:rPr>
        <w:rFonts w:ascii="Book Antiqua" w:hAnsi="Book Antiqua"/>
        <w:b/>
        <w:i/>
        <w:noProof/>
        <w:color w:val="0F243E" w:themeColor="text2" w:themeShade="80"/>
        <w:sz w:val="18"/>
        <w:lang w:eastAsia="pl-PL"/>
      </w:rPr>
      <mc:AlternateContent>
        <mc:Choice Requires="wps">
          <w:drawing>
            <wp:anchor distT="0" distB="0" distL="114300" distR="114300" simplePos="0" relativeHeight="252134912" behindDoc="0" locked="0" layoutInCell="0" allowOverlap="1" wp14:anchorId="172CBF3A" wp14:editId="2AB0E1D9">
              <wp:simplePos x="0" y="0"/>
              <wp:positionH relativeFrom="rightMargin">
                <wp:posOffset>63500</wp:posOffset>
              </wp:positionH>
              <wp:positionV relativeFrom="margin">
                <wp:posOffset>-409575</wp:posOffset>
              </wp:positionV>
              <wp:extent cx="720090" cy="329565"/>
              <wp:effectExtent l="0" t="0" r="3810" b="0"/>
              <wp:wrapNone/>
              <wp:docPr id="13"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C0A32" w:rsidRPr="00586C22" w:rsidRDefault="007C0A32" w:rsidP="00586C22">
                          <w:pPr>
                            <w:pBdr>
                              <w:bottom w:val="single" w:sz="4" w:space="1" w:color="auto"/>
                            </w:pBdr>
                            <w:shd w:val="clear" w:color="auto" w:fill="7F7F7F" w:themeFill="text1" w:themeFillTint="80"/>
                            <w:jc w:val="center"/>
                            <w:rPr>
                              <w:b/>
                              <w:color w:val="FFFFFF" w:themeColor="background1"/>
                              <w:sz w:val="24"/>
                            </w:rPr>
                          </w:pPr>
                          <w:r w:rsidRPr="00586C22">
                            <w:rPr>
                              <w:b/>
                              <w:color w:val="FFFFFF" w:themeColor="background1"/>
                              <w:sz w:val="24"/>
                            </w:rPr>
                            <w:fldChar w:fldCharType="begin"/>
                          </w:r>
                          <w:r w:rsidRPr="00586C22">
                            <w:rPr>
                              <w:b/>
                              <w:color w:val="FFFFFF" w:themeColor="background1"/>
                              <w:sz w:val="24"/>
                            </w:rPr>
                            <w:instrText>PAGE   \* MERGEFORMAT</w:instrText>
                          </w:r>
                          <w:r w:rsidRPr="00586C22">
                            <w:rPr>
                              <w:b/>
                              <w:color w:val="FFFFFF" w:themeColor="background1"/>
                              <w:sz w:val="24"/>
                            </w:rPr>
                            <w:fldChar w:fldCharType="separate"/>
                          </w:r>
                          <w:r w:rsidR="003F1BD7">
                            <w:rPr>
                              <w:b/>
                              <w:noProof/>
                              <w:color w:val="FFFFFF" w:themeColor="background1"/>
                              <w:sz w:val="24"/>
                            </w:rPr>
                            <w:t>51</w:t>
                          </w:r>
                          <w:r w:rsidRPr="00586C22">
                            <w:rPr>
                              <w:b/>
                              <w:color w:val="FFFFFF" w:themeColor="background1"/>
                              <w:sz w:val="24"/>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67" style="position:absolute;left:0;text-align:left;margin-left:5pt;margin-top:-32.25pt;width:56.7pt;height:25.95pt;z-index:252134912;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" o:allowincell="f" stroked="f">
              <v:textbox>
                <w:txbxContent>
                  <w:p w:rsidR="007C0A32" w:rsidRPr="00586C22" w:rsidRDefault="007C0A32" w:rsidP="00586C22">
                    <w:pPr>
                      <w:pBdr>
                        <w:bottom w:val="single" w:sz="4" w:space="1" w:color="auto"/>
                      </w:pBdr>
                      <w:shd w:val="clear" w:color="auto" w:fill="7F7F7F" w:themeFill="text1" w:themeFillTint="80"/>
                      <w:jc w:val="center"/>
                      <w:rPr>
                        <w:b/>
                        <w:color w:val="FFFFFF" w:themeColor="background1"/>
                        <w:sz w:val="24"/>
                      </w:rPr>
                    </w:pPr>
                    <w:r w:rsidRPr="00586C22">
                      <w:rPr>
                        <w:b/>
                        <w:color w:val="FFFFFF" w:themeColor="background1"/>
                        <w:sz w:val="24"/>
                      </w:rPr>
                      <w:fldChar w:fldCharType="begin"/>
                    </w:r>
                    <w:r w:rsidRPr="00586C22">
                      <w:rPr>
                        <w:b/>
                        <w:color w:val="FFFFFF" w:themeColor="background1"/>
                        <w:sz w:val="24"/>
                      </w:rPr>
                      <w:instrText>PAGE   \* MERGEFORMAT</w:instrText>
                    </w:r>
                    <w:r w:rsidRPr="00586C22">
                      <w:rPr>
                        <w:b/>
                        <w:color w:val="FFFFFF" w:themeColor="background1"/>
                        <w:sz w:val="24"/>
                      </w:rPr>
                      <w:fldChar w:fldCharType="separate"/>
                    </w:r>
                    <w:r w:rsidR="003F1BD7">
                      <w:rPr>
                        <w:b/>
                        <w:noProof/>
                        <w:color w:val="FFFFFF" w:themeColor="background1"/>
                        <w:sz w:val="24"/>
                      </w:rPr>
                      <w:t>51</w:t>
                    </w:r>
                    <w:r w:rsidRPr="00586C22">
                      <w:rPr>
                        <w:b/>
                        <w:color w:val="FFFFFF" w:themeColor="background1"/>
                        <w:sz w:val="24"/>
                      </w:rPr>
                      <w:fldChar w:fldCharType="end"/>
                    </w:r>
                  </w:p>
                </w:txbxContent>
              </v:textbox>
              <w10:wrap anchorx="margin"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Default="007C0A32">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25051C" w:rsidRDefault="007C0A32" w:rsidP="00E13FEF">
    <w:pPr>
      <w:pStyle w:val="Nagwek"/>
      <w:shd w:val="clear" w:color="auto" w:fill="A6A6A6" w:themeFill="background1" w:themeFillShade="A6"/>
      <w:tabs>
        <w:tab w:val="clear" w:pos="9072"/>
        <w:tab w:val="right" w:pos="10206"/>
      </w:tabs>
      <w:ind w:left="-1417" w:right="-1417" w:firstLine="1417"/>
      <w:rPr>
        <w:rFonts w:ascii="Book Antiqua" w:hAnsi="Book Antiqua"/>
        <w:sz w:val="18"/>
        <w:lang w:eastAsia="pl-PL"/>
      </w:rPr>
    </w:pPr>
    <w:r w:rsidRPr="0025051C">
      <w:rPr>
        <w:rFonts w:ascii="Constantia" w:hAnsi="Constantia"/>
        <w:b/>
        <w:i/>
        <w:color w:val="244061" w:themeColor="accent1" w:themeShade="80"/>
        <w:sz w:val="20"/>
      </w:rPr>
      <w:t>Plan gospodarki niskoemisyjnej Gminy Abramów</w:t>
    </w:r>
    <w:r w:rsidRPr="0025051C">
      <w:rPr>
        <w:rFonts w:ascii="Book Antiqua" w:hAnsi="Book Antiqua"/>
        <w:b/>
        <w:i/>
        <w:noProof/>
        <w:color w:val="244061" w:themeColor="accent1" w:themeShade="80"/>
        <w:sz w:val="18"/>
        <w:lang w:eastAsia="pl-PL"/>
      </w:rPr>
      <w:t xml:space="preserve"> </w:t>
    </w:r>
    <w:r w:rsidRPr="0025051C">
      <w:rPr>
        <w:rFonts w:ascii="Book Antiqua" w:hAnsi="Book Antiqua"/>
        <w:noProof/>
        <w:sz w:val="18"/>
        <w:lang w:eastAsia="pl-PL"/>
      </w:rPr>
      <mc:AlternateContent>
        <mc:Choice Requires="wps">
          <w:drawing>
            <wp:anchor distT="0" distB="0" distL="114300" distR="114300" simplePos="0" relativeHeight="252102144" behindDoc="0" locked="0" layoutInCell="0" allowOverlap="1" wp14:anchorId="45CED2D7" wp14:editId="2A7B62C4">
              <wp:simplePos x="0" y="0"/>
              <wp:positionH relativeFrom="rightMargin">
                <wp:posOffset>63500</wp:posOffset>
              </wp:positionH>
              <wp:positionV relativeFrom="margin">
                <wp:posOffset>-409575</wp:posOffset>
              </wp:positionV>
              <wp:extent cx="720090" cy="329565"/>
              <wp:effectExtent l="0" t="0" r="3810" b="0"/>
              <wp:wrapNone/>
              <wp:docPr id="23"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C0A32" w:rsidRPr="00586C22" w:rsidRDefault="007C0A32" w:rsidP="00E13FEF">
                          <w:pPr>
                            <w:pBdr>
                              <w:bottom w:val="single" w:sz="4" w:space="1" w:color="auto"/>
                            </w:pBdr>
                            <w:shd w:val="clear" w:color="auto" w:fill="7F7F7F" w:themeFill="text1" w:themeFillTint="80"/>
                            <w:jc w:val="center"/>
                            <w:rPr>
                              <w:b/>
                              <w:color w:val="FFFFFF" w:themeColor="background1"/>
                              <w:sz w:val="24"/>
                            </w:rPr>
                          </w:pPr>
                          <w:r w:rsidRPr="00586C22">
                            <w:rPr>
                              <w:b/>
                              <w:color w:val="FFFFFF" w:themeColor="background1"/>
                              <w:sz w:val="24"/>
                            </w:rPr>
                            <w:fldChar w:fldCharType="begin"/>
                          </w:r>
                          <w:r w:rsidRPr="00586C22">
                            <w:rPr>
                              <w:b/>
                              <w:color w:val="FFFFFF" w:themeColor="background1"/>
                              <w:sz w:val="24"/>
                            </w:rPr>
                            <w:instrText>PAGE   \* MERGEFORMAT</w:instrText>
                          </w:r>
                          <w:r w:rsidRPr="00586C22">
                            <w:rPr>
                              <w:b/>
                              <w:color w:val="FFFFFF" w:themeColor="background1"/>
                              <w:sz w:val="24"/>
                            </w:rPr>
                            <w:fldChar w:fldCharType="separate"/>
                          </w:r>
                          <w:r w:rsidR="003F1BD7">
                            <w:rPr>
                              <w:b/>
                              <w:noProof/>
                              <w:color w:val="FFFFFF" w:themeColor="background1"/>
                              <w:sz w:val="24"/>
                            </w:rPr>
                            <w:t>52</w:t>
                          </w:r>
                          <w:r w:rsidRPr="00586C22">
                            <w:rPr>
                              <w:b/>
                              <w:color w:val="FFFFFF" w:themeColor="background1"/>
                              <w:sz w:val="24"/>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68" style="position:absolute;left:0;text-align:left;margin-left:5pt;margin-top:-32.25pt;width:56.7pt;height:25.95pt;z-index:252102144;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" o:allowincell="f" stroked="f">
              <v:textbox>
                <w:txbxContent>
                  <w:p w:rsidR="007C0A32" w:rsidRPr="00586C22" w:rsidRDefault="007C0A32" w:rsidP="00E13FEF">
                    <w:pPr>
                      <w:pBdr>
                        <w:bottom w:val="single" w:sz="4" w:space="1" w:color="auto"/>
                      </w:pBdr>
                      <w:shd w:val="clear" w:color="auto" w:fill="7F7F7F" w:themeFill="text1" w:themeFillTint="80"/>
                      <w:jc w:val="center"/>
                      <w:rPr>
                        <w:b/>
                        <w:color w:val="FFFFFF" w:themeColor="background1"/>
                        <w:sz w:val="24"/>
                      </w:rPr>
                    </w:pPr>
                    <w:r w:rsidRPr="00586C22">
                      <w:rPr>
                        <w:b/>
                        <w:color w:val="FFFFFF" w:themeColor="background1"/>
                        <w:sz w:val="24"/>
                      </w:rPr>
                      <w:fldChar w:fldCharType="begin"/>
                    </w:r>
                    <w:r w:rsidRPr="00586C22">
                      <w:rPr>
                        <w:b/>
                        <w:color w:val="FFFFFF" w:themeColor="background1"/>
                        <w:sz w:val="24"/>
                      </w:rPr>
                      <w:instrText>PAGE   \* MERGEFORMAT</w:instrText>
                    </w:r>
                    <w:r w:rsidRPr="00586C22">
                      <w:rPr>
                        <w:b/>
                        <w:color w:val="FFFFFF" w:themeColor="background1"/>
                        <w:sz w:val="24"/>
                      </w:rPr>
                      <w:fldChar w:fldCharType="separate"/>
                    </w:r>
                    <w:r w:rsidR="003F1BD7">
                      <w:rPr>
                        <w:b/>
                        <w:noProof/>
                        <w:color w:val="FFFFFF" w:themeColor="background1"/>
                        <w:sz w:val="24"/>
                      </w:rPr>
                      <w:t>52</w:t>
                    </w:r>
                    <w:r w:rsidRPr="00586C22">
                      <w:rPr>
                        <w:b/>
                        <w:color w:val="FFFFFF" w:themeColor="background1"/>
                        <w:sz w:val="24"/>
                      </w:rPr>
                      <w:fldChar w:fldCharType="end"/>
                    </w:r>
                  </w:p>
                </w:txbxContent>
              </v:textbox>
              <w10:wrap anchorx="margin" anchory="margin"/>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Default="007C0A32">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6D0578" w:rsidRDefault="007C0A32" w:rsidP="00EE6D7A">
    <w:pPr>
      <w:pStyle w:val="Nagwek"/>
      <w:shd w:val="clear" w:color="auto" w:fill="A6A6A6" w:themeFill="background1" w:themeFillShade="A6"/>
      <w:tabs>
        <w:tab w:val="clear" w:pos="9072"/>
        <w:tab w:val="right" w:pos="10206"/>
      </w:tabs>
      <w:ind w:right="-1417" w:hanging="1417"/>
      <w:rPr>
        <w:rFonts w:ascii="Book Antiqua" w:hAnsi="Book Antiqua"/>
        <w:sz w:val="20"/>
      </w:rPr>
    </w:pPr>
    <w:r>
      <w:rPr>
        <w:noProof/>
        <w:lang w:eastAsia="pl-PL"/>
      </w:rPr>
      <mc:AlternateContent>
        <mc:Choice Requires="wps">
          <w:drawing>
            <wp:anchor distT="0" distB="0" distL="114300" distR="114300" simplePos="0" relativeHeight="252098048" behindDoc="0" locked="0" layoutInCell="0" allowOverlap="1" wp14:anchorId="7C9613E1" wp14:editId="2485A7EF">
              <wp:simplePos x="0" y="0"/>
              <wp:positionH relativeFrom="rightMargin">
                <wp:posOffset>63500</wp:posOffset>
              </wp:positionH>
              <wp:positionV relativeFrom="margin">
                <wp:posOffset>-409575</wp:posOffset>
              </wp:positionV>
              <wp:extent cx="720090" cy="329565"/>
              <wp:effectExtent l="0" t="0" r="3810" b="0"/>
              <wp:wrapNone/>
              <wp:docPr id="3"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C0A32" w:rsidRPr="00586C22" w:rsidRDefault="007C0A32" w:rsidP="00EE6D7A">
                          <w:pPr>
                            <w:pBdr>
                              <w:bottom w:val="single" w:sz="4" w:space="1" w:color="auto"/>
                            </w:pBdr>
                            <w:shd w:val="clear" w:color="auto" w:fill="7F7F7F" w:themeFill="text1" w:themeFillTint="80"/>
                            <w:jc w:val="center"/>
                            <w:rPr>
                              <w:b/>
                              <w:color w:val="FFFFFF" w:themeColor="background1"/>
                              <w:sz w:val="24"/>
                            </w:rPr>
                          </w:pPr>
                          <w:r w:rsidRPr="00586C22">
                            <w:rPr>
                              <w:b/>
                              <w:color w:val="FFFFFF" w:themeColor="background1"/>
                              <w:sz w:val="24"/>
                            </w:rPr>
                            <w:fldChar w:fldCharType="begin"/>
                          </w:r>
                          <w:r w:rsidRPr="00586C22">
                            <w:rPr>
                              <w:b/>
                              <w:color w:val="FFFFFF" w:themeColor="background1"/>
                              <w:sz w:val="24"/>
                            </w:rPr>
                            <w:instrText>PAGE   \* MERGEFORMAT</w:instrText>
                          </w:r>
                          <w:r w:rsidRPr="00586C22">
                            <w:rPr>
                              <w:b/>
                              <w:color w:val="FFFFFF" w:themeColor="background1"/>
                              <w:sz w:val="24"/>
                            </w:rPr>
                            <w:fldChar w:fldCharType="separate"/>
                          </w:r>
                          <w:r w:rsidR="003F1BD7">
                            <w:rPr>
                              <w:b/>
                              <w:noProof/>
                              <w:color w:val="FFFFFF" w:themeColor="background1"/>
                              <w:sz w:val="24"/>
                            </w:rPr>
                            <w:t>60</w:t>
                          </w:r>
                          <w:r w:rsidRPr="00586C22">
                            <w:rPr>
                              <w:b/>
                              <w:color w:val="FFFFFF" w:themeColor="background1"/>
                              <w:sz w:val="24"/>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69" style="position:absolute;margin-left:5pt;margin-top:-32.25pt;width:56.7pt;height:25.95pt;z-index:252098048;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" o:allowincell="f" stroked="f">
              <v:textbox>
                <w:txbxContent>
                  <w:p w:rsidR="007C0A32" w:rsidRPr="00586C22" w:rsidRDefault="007C0A32" w:rsidP="00EE6D7A">
                    <w:pPr>
                      <w:pBdr>
                        <w:bottom w:val="single" w:sz="4" w:space="1" w:color="auto"/>
                      </w:pBdr>
                      <w:shd w:val="clear" w:color="auto" w:fill="7F7F7F" w:themeFill="text1" w:themeFillTint="80"/>
                      <w:jc w:val="center"/>
                      <w:rPr>
                        <w:b/>
                        <w:color w:val="FFFFFF" w:themeColor="background1"/>
                        <w:sz w:val="24"/>
                      </w:rPr>
                    </w:pPr>
                    <w:r w:rsidRPr="00586C22">
                      <w:rPr>
                        <w:b/>
                        <w:color w:val="FFFFFF" w:themeColor="background1"/>
                        <w:sz w:val="24"/>
                      </w:rPr>
                      <w:fldChar w:fldCharType="begin"/>
                    </w:r>
                    <w:r w:rsidRPr="00586C22">
                      <w:rPr>
                        <w:b/>
                        <w:color w:val="FFFFFF" w:themeColor="background1"/>
                        <w:sz w:val="24"/>
                      </w:rPr>
                      <w:instrText>PAGE   \* MERGEFORMAT</w:instrText>
                    </w:r>
                    <w:r w:rsidRPr="00586C22">
                      <w:rPr>
                        <w:b/>
                        <w:color w:val="FFFFFF" w:themeColor="background1"/>
                        <w:sz w:val="24"/>
                      </w:rPr>
                      <w:fldChar w:fldCharType="separate"/>
                    </w:r>
                    <w:r w:rsidR="003F1BD7">
                      <w:rPr>
                        <w:b/>
                        <w:noProof/>
                        <w:color w:val="FFFFFF" w:themeColor="background1"/>
                        <w:sz w:val="24"/>
                      </w:rPr>
                      <w:t>60</w:t>
                    </w:r>
                    <w:r w:rsidRPr="00586C22">
                      <w:rPr>
                        <w:b/>
                        <w:color w:val="FFFFFF" w:themeColor="background1"/>
                        <w:sz w:val="24"/>
                      </w:rPr>
                      <w:fldChar w:fldCharType="end"/>
                    </w:r>
                  </w:p>
                </w:txbxContent>
              </v:textbox>
              <w10:wrap anchorx="margin" anchory="margin"/>
            </v:rect>
          </w:pict>
        </mc:Fallback>
      </mc:AlternateContent>
    </w:r>
    <w:r>
      <w:rPr>
        <w:rFonts w:ascii="Book Antiqua" w:hAnsi="Book Antiqua"/>
        <w:sz w:val="20"/>
      </w:rPr>
      <w:tab/>
    </w:r>
    <w:r w:rsidRPr="0025051C">
      <w:rPr>
        <w:rFonts w:ascii="Constantia" w:hAnsi="Constantia"/>
        <w:b/>
        <w:i/>
        <w:color w:val="244061" w:themeColor="accent1" w:themeShade="80"/>
        <w:sz w:val="20"/>
      </w:rPr>
      <w:t>Plan gospodarki niskoemisyjnej Gminy Abramów</w:t>
    </w:r>
  </w:p>
  <w:p w:rsidR="007C0A32" w:rsidRPr="00E863BE" w:rsidRDefault="007C0A32" w:rsidP="00E863BE">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Default="007C0A32">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825D53" w:rsidRDefault="007C0A32" w:rsidP="00E82282">
    <w:pPr>
      <w:pStyle w:val="Nagwek"/>
      <w:shd w:val="clear" w:color="auto" w:fill="A6A6A6" w:themeFill="background1" w:themeFillShade="A6"/>
      <w:tabs>
        <w:tab w:val="clear" w:pos="9072"/>
        <w:tab w:val="right" w:pos="10206"/>
      </w:tabs>
      <w:ind w:right="-1417" w:hanging="1417"/>
      <w:rPr>
        <w:rFonts w:ascii="Book Antiqua" w:hAnsi="Book Antiqua"/>
        <w:sz w:val="20"/>
      </w:rPr>
    </w:pPr>
    <w:r>
      <w:rPr>
        <w:noProof/>
        <w:lang w:eastAsia="pl-PL"/>
      </w:rPr>
      <mc:AlternateContent>
        <mc:Choice Requires="wps">
          <w:drawing>
            <wp:anchor distT="0" distB="0" distL="114300" distR="114300" simplePos="0" relativeHeight="252073472" behindDoc="0" locked="0" layoutInCell="0" allowOverlap="1" wp14:anchorId="0DE94F26" wp14:editId="4A8E28C4">
              <wp:simplePos x="0" y="0"/>
              <wp:positionH relativeFrom="rightMargin">
                <wp:posOffset>63500</wp:posOffset>
              </wp:positionH>
              <wp:positionV relativeFrom="margin">
                <wp:posOffset>-409575</wp:posOffset>
              </wp:positionV>
              <wp:extent cx="720090" cy="329565"/>
              <wp:effectExtent l="0" t="0" r="3810" b="0"/>
              <wp:wrapNone/>
              <wp:docPr id="11"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C0A32" w:rsidRPr="00586C22" w:rsidRDefault="007C0A32" w:rsidP="00E82282">
                          <w:pPr>
                            <w:pBdr>
                              <w:bottom w:val="single" w:sz="4" w:space="1" w:color="auto"/>
                            </w:pBdr>
                            <w:shd w:val="clear" w:color="auto" w:fill="7F7F7F" w:themeFill="text1" w:themeFillTint="80"/>
                            <w:jc w:val="center"/>
                            <w:rPr>
                              <w:b/>
                              <w:color w:val="FFFFFF" w:themeColor="background1"/>
                              <w:sz w:val="24"/>
                            </w:rPr>
                          </w:pPr>
                          <w:r w:rsidRPr="00586C22">
                            <w:rPr>
                              <w:b/>
                              <w:color w:val="FFFFFF" w:themeColor="background1"/>
                              <w:sz w:val="24"/>
                            </w:rPr>
                            <w:fldChar w:fldCharType="begin"/>
                          </w:r>
                          <w:r w:rsidRPr="00586C22">
                            <w:rPr>
                              <w:b/>
                              <w:color w:val="FFFFFF" w:themeColor="background1"/>
                              <w:sz w:val="24"/>
                            </w:rPr>
                            <w:instrText>PAGE   \* MERGEFORMAT</w:instrText>
                          </w:r>
                          <w:r w:rsidRPr="00586C22">
                            <w:rPr>
                              <w:b/>
                              <w:color w:val="FFFFFF" w:themeColor="background1"/>
                              <w:sz w:val="24"/>
                            </w:rPr>
                            <w:fldChar w:fldCharType="separate"/>
                          </w:r>
                          <w:r w:rsidR="003F1BD7">
                            <w:rPr>
                              <w:b/>
                              <w:noProof/>
                              <w:color w:val="FFFFFF" w:themeColor="background1"/>
                              <w:sz w:val="24"/>
                            </w:rPr>
                            <w:t>112</w:t>
                          </w:r>
                          <w:r w:rsidRPr="00586C22">
                            <w:rPr>
                              <w:b/>
                              <w:color w:val="FFFFFF" w:themeColor="background1"/>
                              <w:sz w:val="24"/>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70" style="position:absolute;margin-left:5pt;margin-top:-32.25pt;width:56.7pt;height:25.95pt;z-index:252073472;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" o:allowincell="f" stroked="f">
              <v:textbox>
                <w:txbxContent>
                  <w:p w:rsidR="007C0A32" w:rsidRPr="00586C22" w:rsidRDefault="007C0A32" w:rsidP="00E82282">
                    <w:pPr>
                      <w:pBdr>
                        <w:bottom w:val="single" w:sz="4" w:space="1" w:color="auto"/>
                      </w:pBdr>
                      <w:shd w:val="clear" w:color="auto" w:fill="7F7F7F" w:themeFill="text1" w:themeFillTint="80"/>
                      <w:jc w:val="center"/>
                      <w:rPr>
                        <w:b/>
                        <w:color w:val="FFFFFF" w:themeColor="background1"/>
                        <w:sz w:val="24"/>
                      </w:rPr>
                    </w:pPr>
                    <w:r w:rsidRPr="00586C22">
                      <w:rPr>
                        <w:b/>
                        <w:color w:val="FFFFFF" w:themeColor="background1"/>
                        <w:sz w:val="24"/>
                      </w:rPr>
                      <w:fldChar w:fldCharType="begin"/>
                    </w:r>
                    <w:r w:rsidRPr="00586C22">
                      <w:rPr>
                        <w:b/>
                        <w:color w:val="FFFFFF" w:themeColor="background1"/>
                        <w:sz w:val="24"/>
                      </w:rPr>
                      <w:instrText>PAGE   \* MERGEFORMAT</w:instrText>
                    </w:r>
                    <w:r w:rsidRPr="00586C22">
                      <w:rPr>
                        <w:b/>
                        <w:color w:val="FFFFFF" w:themeColor="background1"/>
                        <w:sz w:val="24"/>
                      </w:rPr>
                      <w:fldChar w:fldCharType="separate"/>
                    </w:r>
                    <w:r w:rsidR="003F1BD7">
                      <w:rPr>
                        <w:b/>
                        <w:noProof/>
                        <w:color w:val="FFFFFF" w:themeColor="background1"/>
                        <w:sz w:val="24"/>
                      </w:rPr>
                      <w:t>112</w:t>
                    </w:r>
                    <w:r w:rsidRPr="00586C22">
                      <w:rPr>
                        <w:b/>
                        <w:color w:val="FFFFFF" w:themeColor="background1"/>
                        <w:sz w:val="24"/>
                      </w:rPr>
                      <w:fldChar w:fldCharType="end"/>
                    </w:r>
                  </w:p>
                </w:txbxContent>
              </v:textbox>
              <w10:wrap anchorx="margin" anchory="margin"/>
            </v:rect>
          </w:pict>
        </mc:Fallback>
      </mc:AlternateContent>
    </w:r>
    <w:r>
      <w:rPr>
        <w:rFonts w:ascii="Book Antiqua" w:hAnsi="Book Antiqua"/>
        <w:sz w:val="20"/>
      </w:rPr>
      <w:tab/>
    </w:r>
    <w:r w:rsidRPr="0025051C">
      <w:rPr>
        <w:rFonts w:ascii="Constantia" w:hAnsi="Constantia"/>
        <w:b/>
        <w:i/>
        <w:color w:val="244061" w:themeColor="accent1" w:themeShade="80"/>
        <w:sz w:val="20"/>
      </w:rPr>
      <w:t>Plan gospodarki niskoemisyjnej Gminy Abramów</w:t>
    </w:r>
  </w:p>
  <w:p w:rsidR="007C0A32" w:rsidRDefault="007C0A32">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32" w:rsidRPr="006D0578" w:rsidRDefault="007C0A32" w:rsidP="00EE6D7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FABA"/>
      </v:shape>
    </w:pict>
  </w:numPicBullet>
  <w:abstractNum w:abstractNumId="0">
    <w:nsid w:val="034A6E85"/>
    <w:multiLevelType w:val="hybridMultilevel"/>
    <w:tmpl w:val="50FE8534"/>
    <w:lvl w:ilvl="0" w:tplc="341464E4">
      <w:start w:val="1"/>
      <w:numFmt w:val="ordinal"/>
      <w:lvlText w:val="1.2.%1"/>
      <w:lvlJc w:val="left"/>
      <w:pPr>
        <w:ind w:left="1854" w:hanging="360"/>
      </w:pPr>
      <w:rPr>
        <w:rFonts w:hint="default"/>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
    <w:nsid w:val="050415CB"/>
    <w:multiLevelType w:val="hybridMultilevel"/>
    <w:tmpl w:val="A8D0B2F2"/>
    <w:lvl w:ilvl="0" w:tplc="CFD825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8C4764E"/>
    <w:multiLevelType w:val="hybridMultilevel"/>
    <w:tmpl w:val="E0E074BE"/>
    <w:lvl w:ilvl="0" w:tplc="69183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8EC05FB"/>
    <w:multiLevelType w:val="hybridMultilevel"/>
    <w:tmpl w:val="CD3856A2"/>
    <w:lvl w:ilvl="0" w:tplc="406AAD0A">
      <w:start w:val="1"/>
      <w:numFmt w:val="ordinal"/>
      <w:lvlText w:val="3.4.%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92162AD"/>
    <w:multiLevelType w:val="hybridMultilevel"/>
    <w:tmpl w:val="C67CF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8D20D2"/>
    <w:multiLevelType w:val="hybridMultilevel"/>
    <w:tmpl w:val="9A4CD6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0A2A263D"/>
    <w:multiLevelType w:val="hybridMultilevel"/>
    <w:tmpl w:val="6EDEDB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0C996E7A"/>
    <w:multiLevelType w:val="multilevel"/>
    <w:tmpl w:val="DD48D6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CF54B07"/>
    <w:multiLevelType w:val="hybridMultilevel"/>
    <w:tmpl w:val="6E9CB00E"/>
    <w:lvl w:ilvl="0" w:tplc="A9C0A3A6">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EB60B82"/>
    <w:multiLevelType w:val="multilevel"/>
    <w:tmpl w:val="49C6A3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0F94840"/>
    <w:multiLevelType w:val="hybridMultilevel"/>
    <w:tmpl w:val="191A4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412235A"/>
    <w:multiLevelType w:val="hybridMultilevel"/>
    <w:tmpl w:val="F9B64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4496AFB"/>
    <w:multiLevelType w:val="multilevel"/>
    <w:tmpl w:val="D7CADEEE"/>
    <w:lvl w:ilvl="0">
      <w:start w:val="3"/>
      <w:numFmt w:val="decimal"/>
      <w:lvlText w:val="%1"/>
      <w:lvlJc w:val="left"/>
      <w:pPr>
        <w:ind w:left="420" w:hanging="420"/>
      </w:pPr>
      <w:rPr>
        <w:rFonts w:hint="default"/>
      </w:rPr>
    </w:lvl>
    <w:lvl w:ilvl="1">
      <w:start w:val="3"/>
      <w:numFmt w:val="decimal"/>
      <w:lvlText w:val="%1.%2"/>
      <w:lvlJc w:val="left"/>
      <w:pPr>
        <w:ind w:left="600" w:hanging="4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nsid w:val="16BF4095"/>
    <w:multiLevelType w:val="hybridMultilevel"/>
    <w:tmpl w:val="93D25F08"/>
    <w:lvl w:ilvl="0" w:tplc="402ADD46">
      <w:start w:val="1"/>
      <w:numFmt w:val="ordinal"/>
      <w:lvlText w:val="7.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89D638B"/>
    <w:multiLevelType w:val="hybridMultilevel"/>
    <w:tmpl w:val="91E8E3DE"/>
    <w:lvl w:ilvl="0" w:tplc="638C898E">
      <w:start w:val="1"/>
      <w:numFmt w:val="decimal"/>
      <w:lvlText w:val="%1."/>
      <w:lvlJc w:val="left"/>
      <w:pPr>
        <w:ind w:left="720" w:hanging="360"/>
      </w:pPr>
      <w:rPr>
        <w:rFonts w:hint="default"/>
        <w:b/>
        <w:i/>
        <w:color w:val="244061" w:themeColor="accent1" w:themeShade="80"/>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8B167BC"/>
    <w:multiLevelType w:val="hybridMultilevel"/>
    <w:tmpl w:val="D8CA71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8C446B6"/>
    <w:multiLevelType w:val="hybridMultilevel"/>
    <w:tmpl w:val="DC2AD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A265B6C"/>
    <w:multiLevelType w:val="hybridMultilevel"/>
    <w:tmpl w:val="B0B6B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E491390"/>
    <w:multiLevelType w:val="hybridMultilevel"/>
    <w:tmpl w:val="57943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EA6093F"/>
    <w:multiLevelType w:val="hybridMultilevel"/>
    <w:tmpl w:val="9A845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F925F7D"/>
    <w:multiLevelType w:val="hybridMultilevel"/>
    <w:tmpl w:val="0A76CC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0BD21C0"/>
    <w:multiLevelType w:val="hybridMultilevel"/>
    <w:tmpl w:val="00728B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0F87A20"/>
    <w:multiLevelType w:val="hybridMultilevel"/>
    <w:tmpl w:val="D1EA7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10458F8"/>
    <w:multiLevelType w:val="hybridMultilevel"/>
    <w:tmpl w:val="CC986862"/>
    <w:lvl w:ilvl="0" w:tplc="69183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3B0554A"/>
    <w:multiLevelType w:val="hybridMultilevel"/>
    <w:tmpl w:val="8EFCFD3A"/>
    <w:lvl w:ilvl="0" w:tplc="A39079A8">
      <w:start w:val="1"/>
      <w:numFmt w:val="ordinal"/>
      <w:lvlText w:val="4.%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5">
    <w:nsid w:val="23D14D06"/>
    <w:multiLevelType w:val="multilevel"/>
    <w:tmpl w:val="A754CC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ordinal"/>
      <w:lvlText w:val="3.2.%3"/>
      <w:lvlJc w:val="left"/>
      <w:pPr>
        <w:ind w:left="220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4790058"/>
    <w:multiLevelType w:val="hybridMultilevel"/>
    <w:tmpl w:val="2A6E2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8DB1246"/>
    <w:multiLevelType w:val="hybridMultilevel"/>
    <w:tmpl w:val="8EB88E8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
    <w:nsid w:val="297F2059"/>
    <w:multiLevelType w:val="multilevel"/>
    <w:tmpl w:val="DD48D6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29B07894"/>
    <w:multiLevelType w:val="hybridMultilevel"/>
    <w:tmpl w:val="3D8A563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nsid w:val="2A651E59"/>
    <w:multiLevelType w:val="hybridMultilevel"/>
    <w:tmpl w:val="3E5A5F2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52A4EE7"/>
    <w:multiLevelType w:val="multilevel"/>
    <w:tmpl w:val="55424ACA"/>
    <w:lvl w:ilvl="0">
      <w:start w:val="1"/>
      <w:numFmt w:val="decimal"/>
      <w:lvlText w:val="%1."/>
      <w:lvlJc w:val="left"/>
      <w:pPr>
        <w:ind w:left="720" w:hanging="360"/>
      </w:pPr>
      <w:rPr>
        <w:rFonts w:hint="default"/>
      </w:rPr>
    </w:lvl>
    <w:lvl w:ilvl="1">
      <w:start w:val="4"/>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32">
    <w:nsid w:val="3B29543E"/>
    <w:multiLevelType w:val="hybridMultilevel"/>
    <w:tmpl w:val="09FA01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B4A351A"/>
    <w:multiLevelType w:val="multilevel"/>
    <w:tmpl w:val="B15A69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3F974F78"/>
    <w:multiLevelType w:val="hybridMultilevel"/>
    <w:tmpl w:val="350A2136"/>
    <w:lvl w:ilvl="0" w:tplc="C01C917A">
      <w:start w:val="1"/>
      <w:numFmt w:val="ordinal"/>
      <w:pStyle w:val="Nagwek2"/>
      <w:lvlText w:val="2.%1"/>
      <w:lvlJc w:val="left"/>
      <w:pPr>
        <w:ind w:left="1068" w:hanging="360"/>
      </w:pPr>
      <w:rPr>
        <w:rFonts w:hint="default"/>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1" w:tplc="0415000F">
      <w:start w:val="1"/>
      <w:numFmt w:val="decimal"/>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5">
    <w:nsid w:val="44664EBD"/>
    <w:multiLevelType w:val="hybridMultilevel"/>
    <w:tmpl w:val="B5B0A4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4C61700"/>
    <w:multiLevelType w:val="hybridMultilevel"/>
    <w:tmpl w:val="7D6E7656"/>
    <w:lvl w:ilvl="0" w:tplc="F3CC64F2">
      <w:start w:val="1"/>
      <w:numFmt w:val="ordinal"/>
      <w:lvlText w:val="6.%1"/>
      <w:lvlJc w:val="left"/>
      <w:pPr>
        <w:ind w:left="1506" w:hanging="360"/>
      </w:pPr>
      <w:rPr>
        <w:rFonts w:hint="default"/>
      </w:rPr>
    </w:lvl>
    <w:lvl w:ilvl="1" w:tplc="3FA0347C">
      <w:numFmt w:val="bullet"/>
      <w:lvlText w:val="•"/>
      <w:lvlJc w:val="left"/>
      <w:pPr>
        <w:ind w:left="2571" w:hanging="705"/>
      </w:pPr>
      <w:rPr>
        <w:rFonts w:ascii="Constantia" w:eastAsia="Calibri" w:hAnsi="Constantia" w:cs="Times New Roman" w:hint="default"/>
      </w:r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37">
    <w:nsid w:val="4590791B"/>
    <w:multiLevelType w:val="hybridMultilevel"/>
    <w:tmpl w:val="C8A60E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5B74DBE"/>
    <w:multiLevelType w:val="hybridMultilevel"/>
    <w:tmpl w:val="8A38F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9C25E40"/>
    <w:multiLevelType w:val="hybridMultilevel"/>
    <w:tmpl w:val="2D929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A3D4DDD"/>
    <w:multiLevelType w:val="hybridMultilevel"/>
    <w:tmpl w:val="DFD2FD56"/>
    <w:lvl w:ilvl="0" w:tplc="69183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BEC5647"/>
    <w:multiLevelType w:val="multilevel"/>
    <w:tmpl w:val="EEA0F236"/>
    <w:lvl w:ilvl="0">
      <w:start w:val="4"/>
      <w:numFmt w:val="decimal"/>
      <w:lvlText w:val="%1."/>
      <w:lvlJc w:val="left"/>
      <w:pPr>
        <w:ind w:left="720" w:hanging="360"/>
      </w:pPr>
      <w:rPr>
        <w:rFonts w:hint="default"/>
      </w:rPr>
    </w:lvl>
    <w:lvl w:ilvl="1">
      <w:start w:val="4"/>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42">
    <w:nsid w:val="4D783783"/>
    <w:multiLevelType w:val="hybridMultilevel"/>
    <w:tmpl w:val="D4460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DE16556"/>
    <w:multiLevelType w:val="hybridMultilevel"/>
    <w:tmpl w:val="B4A48740"/>
    <w:lvl w:ilvl="0" w:tplc="69183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606FDC"/>
    <w:multiLevelType w:val="hybridMultilevel"/>
    <w:tmpl w:val="02DC1AD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0B5091D"/>
    <w:multiLevelType w:val="hybridMultilevel"/>
    <w:tmpl w:val="8C7CEBF6"/>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46">
    <w:nsid w:val="52426592"/>
    <w:multiLevelType w:val="hybridMultilevel"/>
    <w:tmpl w:val="C6D0C834"/>
    <w:lvl w:ilvl="0" w:tplc="CFD825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2FE2105"/>
    <w:multiLevelType w:val="hybridMultilevel"/>
    <w:tmpl w:val="D18435D8"/>
    <w:lvl w:ilvl="0" w:tplc="005658B0">
      <w:start w:val="1"/>
      <w:numFmt w:val="ordinal"/>
      <w:lvlText w:val="3.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7A52897"/>
    <w:multiLevelType w:val="hybridMultilevel"/>
    <w:tmpl w:val="BA282926"/>
    <w:lvl w:ilvl="0" w:tplc="69183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9E7360D"/>
    <w:multiLevelType w:val="hybridMultilevel"/>
    <w:tmpl w:val="A162DA74"/>
    <w:lvl w:ilvl="0" w:tplc="BDE23D8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BFF04E2"/>
    <w:multiLevelType w:val="hybridMultilevel"/>
    <w:tmpl w:val="04DE3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D9972AE"/>
    <w:multiLevelType w:val="hybridMultilevel"/>
    <w:tmpl w:val="17264C7A"/>
    <w:lvl w:ilvl="0" w:tplc="B316ED40">
      <w:start w:val="1"/>
      <w:numFmt w:val="ordinal"/>
      <w:lvlText w:val="7.%1"/>
      <w:lvlJc w:val="left"/>
      <w:pPr>
        <w:ind w:left="1788" w:hanging="360"/>
      </w:pPr>
      <w:rPr>
        <w:rFonts w:hint="default"/>
      </w:r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52">
    <w:nsid w:val="5DB115B5"/>
    <w:multiLevelType w:val="hybridMultilevel"/>
    <w:tmpl w:val="FBFEC246"/>
    <w:lvl w:ilvl="0" w:tplc="4F806E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5E01209D"/>
    <w:multiLevelType w:val="multilevel"/>
    <w:tmpl w:val="DD48D6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FD52DB1"/>
    <w:multiLevelType w:val="hybridMultilevel"/>
    <w:tmpl w:val="46FEFEF2"/>
    <w:lvl w:ilvl="0" w:tplc="BDE23D88">
      <w:start w:val="1"/>
      <w:numFmt w:val="bullet"/>
      <w:lvlText w:val="-"/>
      <w:lvlJc w:val="left"/>
      <w:pPr>
        <w:ind w:left="1428" w:hanging="360"/>
      </w:pPr>
      <w:rPr>
        <w:rFonts w:ascii="Times New Roman"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5">
    <w:nsid w:val="61985031"/>
    <w:multiLevelType w:val="hybridMultilevel"/>
    <w:tmpl w:val="542EF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27454AB"/>
    <w:multiLevelType w:val="hybridMultilevel"/>
    <w:tmpl w:val="ABDA47D8"/>
    <w:lvl w:ilvl="0" w:tplc="42729D46">
      <w:start w:val="1"/>
      <w:numFmt w:val="decimal"/>
      <w:lvlText w:val="%1)"/>
      <w:lvlJc w:val="left"/>
      <w:pPr>
        <w:ind w:left="720" w:hanging="360"/>
      </w:pPr>
      <w:rPr>
        <w:rFonts w:hint="default"/>
      </w:rPr>
    </w:lvl>
    <w:lvl w:ilvl="1" w:tplc="6DBC6114">
      <w:numFmt w:val="bullet"/>
      <w:lvlText w:val="•"/>
      <w:lvlJc w:val="left"/>
      <w:pPr>
        <w:ind w:left="1440" w:hanging="360"/>
      </w:pPr>
      <w:rPr>
        <w:rFonts w:ascii="Book Antiqua" w:eastAsia="Calibri" w:hAnsi="Book Antiqua" w:cs="Times New Roman" w:hint="default"/>
      </w:rPr>
    </w:lvl>
    <w:lvl w:ilvl="2" w:tplc="F83CA4B2">
      <w:start w:val="1"/>
      <w:numFmt w:val="lowerLetter"/>
      <w:lvlText w:val="%3)"/>
      <w:lvlJc w:val="left"/>
      <w:pPr>
        <w:ind w:left="2340" w:hanging="360"/>
      </w:pPr>
      <w:rPr>
        <w:rFonts w:hint="default"/>
      </w:rPr>
    </w:lvl>
    <w:lvl w:ilvl="3" w:tplc="04150007">
      <w:start w:val="1"/>
      <w:numFmt w:val="bullet"/>
      <w:lvlText w:val=""/>
      <w:lvlPicBulletId w:val="0"/>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2BE54EA"/>
    <w:multiLevelType w:val="multilevel"/>
    <w:tmpl w:val="DA34AA4C"/>
    <w:lvl w:ilvl="0">
      <w:start w:val="1"/>
      <w:numFmt w:val="decimal"/>
      <w:pStyle w:val="Nagwek1"/>
      <w:lvlText w:val="%1."/>
      <w:lvlJc w:val="left"/>
      <w:pPr>
        <w:ind w:left="360" w:hanging="360"/>
      </w:pPr>
      <w:rPr>
        <w:rFonts w:hint="default"/>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1">
      <w:start w:val="2"/>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464" w:hanging="1800"/>
      </w:pPr>
      <w:rPr>
        <w:rFonts w:hint="default"/>
      </w:rPr>
    </w:lvl>
  </w:abstractNum>
  <w:abstractNum w:abstractNumId="58">
    <w:nsid w:val="65C160D8"/>
    <w:multiLevelType w:val="hybridMultilevel"/>
    <w:tmpl w:val="2DD22D9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8316449"/>
    <w:multiLevelType w:val="hybridMultilevel"/>
    <w:tmpl w:val="1F9CE7FE"/>
    <w:lvl w:ilvl="0" w:tplc="083AD512">
      <w:start w:val="1"/>
      <w:numFmt w:val="ordinal"/>
      <w:lvlText w:val="2.9.%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AA17E20"/>
    <w:multiLevelType w:val="hybridMultilevel"/>
    <w:tmpl w:val="4C04AEA2"/>
    <w:lvl w:ilvl="0" w:tplc="61EE64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D5F296F"/>
    <w:multiLevelType w:val="multilevel"/>
    <w:tmpl w:val="713A1CDA"/>
    <w:lvl w:ilvl="0">
      <w:start w:val="1"/>
      <w:numFmt w:val="upperRoman"/>
      <w:lvlText w:val="%1"/>
      <w:lvlJc w:val="right"/>
      <w:pPr>
        <w:ind w:left="720" w:hanging="360"/>
      </w:pPr>
      <w:rPr>
        <w:rFonts w:hint="default"/>
      </w:rPr>
    </w:lvl>
    <w:lvl w:ilvl="1">
      <w:start w:val="1"/>
      <w:numFmt w:val="decimal"/>
      <w:lvlText w:val="3.%2"/>
      <w:lvlJc w:val="left"/>
      <w:pPr>
        <w:ind w:left="786" w:hanging="360"/>
      </w:pPr>
      <w:rPr>
        <w:rFonts w:hint="default"/>
        <w:sz w:val="22"/>
      </w:rPr>
    </w:lvl>
    <w:lvl w:ilvl="2">
      <w:start w:val="1"/>
      <w:numFmt w:val="decimal"/>
      <w:isLgl/>
      <w:lvlText w:val="%1.%2.%3"/>
      <w:lvlJc w:val="left"/>
      <w:pPr>
        <w:ind w:left="1713" w:hanging="720"/>
      </w:pPr>
      <w:rPr>
        <w:rFonts w:ascii="Book Antiqua" w:hAnsi="Book Antiqua" w:hint="default"/>
        <w:b/>
        <w:bCs w:val="0"/>
        <w:i w:val="0"/>
        <w:iCs w:val="0"/>
        <w:caps w:val="0"/>
        <w:smallCaps w:val="0"/>
        <w:strike w:val="0"/>
        <w:dstrike w:val="0"/>
        <w:noProof w:val="0"/>
        <w:vanish w:val="0"/>
        <w:color w:val="FFFFFF"/>
        <w:spacing w:val="0"/>
        <w:kern w:val="0"/>
        <w:position w:val="0"/>
        <w:sz w:val="20"/>
        <w:u w:val="none"/>
        <w:vertAlign w:val="baseline"/>
        <w:em w:val="none"/>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71B02FB1"/>
    <w:multiLevelType w:val="hybridMultilevel"/>
    <w:tmpl w:val="864A38CE"/>
    <w:lvl w:ilvl="0" w:tplc="BDE23D8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36F2760"/>
    <w:multiLevelType w:val="hybridMultilevel"/>
    <w:tmpl w:val="8AF0C52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4">
    <w:nsid w:val="752E2858"/>
    <w:multiLevelType w:val="multilevel"/>
    <w:tmpl w:val="5CC8C6D0"/>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5">
    <w:nsid w:val="759352F1"/>
    <w:multiLevelType w:val="hybridMultilevel"/>
    <w:tmpl w:val="49EC4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786E6C72"/>
    <w:multiLevelType w:val="hybridMultilevel"/>
    <w:tmpl w:val="1B2CD81A"/>
    <w:lvl w:ilvl="0" w:tplc="69183C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8E242B5"/>
    <w:multiLevelType w:val="hybridMultilevel"/>
    <w:tmpl w:val="99ACF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7A6D008E"/>
    <w:multiLevelType w:val="hybridMultilevel"/>
    <w:tmpl w:val="051A07AA"/>
    <w:lvl w:ilvl="0" w:tplc="CFD825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7AAA2C7A"/>
    <w:multiLevelType w:val="hybridMultilevel"/>
    <w:tmpl w:val="23F02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1"/>
  </w:num>
  <w:num w:numId="2">
    <w:abstractNumId w:val="35"/>
  </w:num>
  <w:num w:numId="3">
    <w:abstractNumId w:val="56"/>
  </w:num>
  <w:num w:numId="4">
    <w:abstractNumId w:val="26"/>
  </w:num>
  <w:num w:numId="5">
    <w:abstractNumId w:val="30"/>
  </w:num>
  <w:num w:numId="6">
    <w:abstractNumId w:val="8"/>
  </w:num>
  <w:num w:numId="7">
    <w:abstractNumId w:val="58"/>
  </w:num>
  <w:num w:numId="8">
    <w:abstractNumId w:val="31"/>
  </w:num>
  <w:num w:numId="9">
    <w:abstractNumId w:val="41"/>
  </w:num>
  <w:num w:numId="10">
    <w:abstractNumId w:val="19"/>
  </w:num>
  <w:num w:numId="11">
    <w:abstractNumId w:val="29"/>
  </w:num>
  <w:num w:numId="12">
    <w:abstractNumId w:val="57"/>
  </w:num>
  <w:num w:numId="13">
    <w:abstractNumId w:val="34"/>
  </w:num>
  <w:num w:numId="14">
    <w:abstractNumId w:val="64"/>
  </w:num>
  <w:num w:numId="15">
    <w:abstractNumId w:val="66"/>
  </w:num>
  <w:num w:numId="16">
    <w:abstractNumId w:val="40"/>
  </w:num>
  <w:num w:numId="17">
    <w:abstractNumId w:val="9"/>
  </w:num>
  <w:num w:numId="18">
    <w:abstractNumId w:val="33"/>
  </w:num>
  <w:num w:numId="19">
    <w:abstractNumId w:val="53"/>
  </w:num>
  <w:num w:numId="20">
    <w:abstractNumId w:val="28"/>
  </w:num>
  <w:num w:numId="21">
    <w:abstractNumId w:val="7"/>
  </w:num>
  <w:num w:numId="22">
    <w:abstractNumId w:val="39"/>
  </w:num>
  <w:num w:numId="23">
    <w:abstractNumId w:val="38"/>
  </w:num>
  <w:num w:numId="24">
    <w:abstractNumId w:val="55"/>
  </w:num>
  <w:num w:numId="25">
    <w:abstractNumId w:val="50"/>
  </w:num>
  <w:num w:numId="26">
    <w:abstractNumId w:val="42"/>
  </w:num>
  <w:num w:numId="27">
    <w:abstractNumId w:val="20"/>
  </w:num>
  <w:num w:numId="28">
    <w:abstractNumId w:val="65"/>
  </w:num>
  <w:num w:numId="29">
    <w:abstractNumId w:val="32"/>
  </w:num>
  <w:num w:numId="30">
    <w:abstractNumId w:val="15"/>
  </w:num>
  <w:num w:numId="31">
    <w:abstractNumId w:val="10"/>
  </w:num>
  <w:num w:numId="32">
    <w:abstractNumId w:val="67"/>
  </w:num>
  <w:num w:numId="33">
    <w:abstractNumId w:val="16"/>
  </w:num>
  <w:num w:numId="34">
    <w:abstractNumId w:val="22"/>
  </w:num>
  <w:num w:numId="35">
    <w:abstractNumId w:val="27"/>
  </w:num>
  <w:num w:numId="36">
    <w:abstractNumId w:val="17"/>
  </w:num>
  <w:num w:numId="37">
    <w:abstractNumId w:val="45"/>
  </w:num>
  <w:num w:numId="38">
    <w:abstractNumId w:val="21"/>
  </w:num>
  <w:num w:numId="39">
    <w:abstractNumId w:val="69"/>
  </w:num>
  <w:num w:numId="40">
    <w:abstractNumId w:val="63"/>
  </w:num>
  <w:num w:numId="41">
    <w:abstractNumId w:val="49"/>
  </w:num>
  <w:num w:numId="42">
    <w:abstractNumId w:val="14"/>
  </w:num>
  <w:num w:numId="43">
    <w:abstractNumId w:val="60"/>
  </w:num>
  <w:num w:numId="44">
    <w:abstractNumId w:val="54"/>
  </w:num>
  <w:num w:numId="45">
    <w:abstractNumId w:val="62"/>
  </w:num>
  <w:num w:numId="46">
    <w:abstractNumId w:val="2"/>
  </w:num>
  <w:num w:numId="47">
    <w:abstractNumId w:val="48"/>
  </w:num>
  <w:num w:numId="48">
    <w:abstractNumId w:val="23"/>
  </w:num>
  <w:num w:numId="49">
    <w:abstractNumId w:val="59"/>
  </w:num>
  <w:num w:numId="50">
    <w:abstractNumId w:val="47"/>
  </w:num>
  <w:num w:numId="51">
    <w:abstractNumId w:val="25"/>
  </w:num>
  <w:num w:numId="52">
    <w:abstractNumId w:val="3"/>
  </w:num>
  <w:num w:numId="53">
    <w:abstractNumId w:val="24"/>
  </w:num>
  <w:num w:numId="54">
    <w:abstractNumId w:val="1"/>
  </w:num>
  <w:num w:numId="55">
    <w:abstractNumId w:val="36"/>
  </w:num>
  <w:num w:numId="56">
    <w:abstractNumId w:val="68"/>
  </w:num>
  <w:num w:numId="57">
    <w:abstractNumId w:val="6"/>
  </w:num>
  <w:num w:numId="58">
    <w:abstractNumId w:val="13"/>
  </w:num>
  <w:num w:numId="59">
    <w:abstractNumId w:val="46"/>
  </w:num>
  <w:num w:numId="60">
    <w:abstractNumId w:val="5"/>
  </w:num>
  <w:num w:numId="61">
    <w:abstractNumId w:val="51"/>
  </w:num>
  <w:num w:numId="62">
    <w:abstractNumId w:val="0"/>
  </w:num>
  <w:num w:numId="63">
    <w:abstractNumId w:val="11"/>
  </w:num>
  <w:num w:numId="64">
    <w:abstractNumId w:val="37"/>
  </w:num>
  <w:num w:numId="65">
    <w:abstractNumId w:val="44"/>
  </w:num>
  <w:num w:numId="66">
    <w:abstractNumId w:val="52"/>
  </w:num>
  <w:num w:numId="67">
    <w:abstractNumId w:val="12"/>
  </w:num>
  <w:num w:numId="68">
    <w:abstractNumId w:val="43"/>
  </w:num>
  <w:num w:numId="69">
    <w:abstractNumId w:val="18"/>
  </w:num>
  <w:num w:numId="70">
    <w:abstractNumId w:val="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hdrShapeDefaults>
    <o:shapedefaults v:ext="edit" spidmax="2049" strokecolor="none [2404]">
      <v:stroke endarrow="block" color="none [2404]" weight="3pt"/>
      <o:colormru v:ext="edit" colors="#c75f09,#a5650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046"/>
    <w:rsid w:val="00000029"/>
    <w:rsid w:val="000009CE"/>
    <w:rsid w:val="000009D6"/>
    <w:rsid w:val="00000BE2"/>
    <w:rsid w:val="00000BF4"/>
    <w:rsid w:val="00000DBB"/>
    <w:rsid w:val="000012D0"/>
    <w:rsid w:val="0000177D"/>
    <w:rsid w:val="00001BD1"/>
    <w:rsid w:val="00001CD0"/>
    <w:rsid w:val="00001E88"/>
    <w:rsid w:val="00001FAF"/>
    <w:rsid w:val="000028DE"/>
    <w:rsid w:val="0000293F"/>
    <w:rsid w:val="00002BAB"/>
    <w:rsid w:val="00002EBE"/>
    <w:rsid w:val="00003351"/>
    <w:rsid w:val="00003471"/>
    <w:rsid w:val="00003570"/>
    <w:rsid w:val="000041E1"/>
    <w:rsid w:val="0000464D"/>
    <w:rsid w:val="000047D7"/>
    <w:rsid w:val="000047F4"/>
    <w:rsid w:val="0000485B"/>
    <w:rsid w:val="00004ADC"/>
    <w:rsid w:val="0000544B"/>
    <w:rsid w:val="000059FE"/>
    <w:rsid w:val="00005BC4"/>
    <w:rsid w:val="0000660D"/>
    <w:rsid w:val="00006670"/>
    <w:rsid w:val="00006B2F"/>
    <w:rsid w:val="00006C56"/>
    <w:rsid w:val="00007AAF"/>
    <w:rsid w:val="00007AB9"/>
    <w:rsid w:val="0001016E"/>
    <w:rsid w:val="00011918"/>
    <w:rsid w:val="00011BA4"/>
    <w:rsid w:val="00011BC7"/>
    <w:rsid w:val="00012A2B"/>
    <w:rsid w:val="00013A3B"/>
    <w:rsid w:val="000140E2"/>
    <w:rsid w:val="000143FD"/>
    <w:rsid w:val="00014412"/>
    <w:rsid w:val="00014887"/>
    <w:rsid w:val="000148F8"/>
    <w:rsid w:val="00014B22"/>
    <w:rsid w:val="0001560B"/>
    <w:rsid w:val="000157E0"/>
    <w:rsid w:val="000161FF"/>
    <w:rsid w:val="00017545"/>
    <w:rsid w:val="00017C53"/>
    <w:rsid w:val="00017F7E"/>
    <w:rsid w:val="000203E3"/>
    <w:rsid w:val="00020927"/>
    <w:rsid w:val="00020A6F"/>
    <w:rsid w:val="00020C99"/>
    <w:rsid w:val="00021134"/>
    <w:rsid w:val="000213DB"/>
    <w:rsid w:val="00021C0C"/>
    <w:rsid w:val="000222B1"/>
    <w:rsid w:val="00022316"/>
    <w:rsid w:val="00022777"/>
    <w:rsid w:val="00022802"/>
    <w:rsid w:val="000229E0"/>
    <w:rsid w:val="00022D48"/>
    <w:rsid w:val="000230E8"/>
    <w:rsid w:val="00023405"/>
    <w:rsid w:val="000234CD"/>
    <w:rsid w:val="000238BA"/>
    <w:rsid w:val="00023E34"/>
    <w:rsid w:val="00023E59"/>
    <w:rsid w:val="0002428F"/>
    <w:rsid w:val="0002476E"/>
    <w:rsid w:val="00024914"/>
    <w:rsid w:val="000256A5"/>
    <w:rsid w:val="000257B6"/>
    <w:rsid w:val="0002580F"/>
    <w:rsid w:val="00025923"/>
    <w:rsid w:val="00025FBF"/>
    <w:rsid w:val="00026108"/>
    <w:rsid w:val="00026A02"/>
    <w:rsid w:val="00026B5E"/>
    <w:rsid w:val="00026BAD"/>
    <w:rsid w:val="00026F85"/>
    <w:rsid w:val="0002786D"/>
    <w:rsid w:val="000279A0"/>
    <w:rsid w:val="00027C7D"/>
    <w:rsid w:val="00030216"/>
    <w:rsid w:val="00030D0D"/>
    <w:rsid w:val="00030D16"/>
    <w:rsid w:val="00030DE2"/>
    <w:rsid w:val="000313B6"/>
    <w:rsid w:val="000314F7"/>
    <w:rsid w:val="00031CE3"/>
    <w:rsid w:val="00031F6C"/>
    <w:rsid w:val="0003228F"/>
    <w:rsid w:val="0003278C"/>
    <w:rsid w:val="00032A21"/>
    <w:rsid w:val="00032B42"/>
    <w:rsid w:val="00032EF1"/>
    <w:rsid w:val="000330F7"/>
    <w:rsid w:val="000331AA"/>
    <w:rsid w:val="000333ED"/>
    <w:rsid w:val="000334DF"/>
    <w:rsid w:val="00033CBE"/>
    <w:rsid w:val="00033D9E"/>
    <w:rsid w:val="00034473"/>
    <w:rsid w:val="000354BF"/>
    <w:rsid w:val="00035553"/>
    <w:rsid w:val="00036434"/>
    <w:rsid w:val="00037148"/>
    <w:rsid w:val="0003766A"/>
    <w:rsid w:val="00040A1F"/>
    <w:rsid w:val="00040F84"/>
    <w:rsid w:val="0004125D"/>
    <w:rsid w:val="0004128B"/>
    <w:rsid w:val="000413B2"/>
    <w:rsid w:val="00041512"/>
    <w:rsid w:val="000423B3"/>
    <w:rsid w:val="00042A23"/>
    <w:rsid w:val="00043E57"/>
    <w:rsid w:val="00044859"/>
    <w:rsid w:val="00044D55"/>
    <w:rsid w:val="00044DFD"/>
    <w:rsid w:val="00044EB3"/>
    <w:rsid w:val="00044F84"/>
    <w:rsid w:val="00045043"/>
    <w:rsid w:val="00045804"/>
    <w:rsid w:val="0004625F"/>
    <w:rsid w:val="00046870"/>
    <w:rsid w:val="00047051"/>
    <w:rsid w:val="000473F5"/>
    <w:rsid w:val="00047778"/>
    <w:rsid w:val="000477C4"/>
    <w:rsid w:val="00047AB8"/>
    <w:rsid w:val="00047CA7"/>
    <w:rsid w:val="0005035E"/>
    <w:rsid w:val="0005074B"/>
    <w:rsid w:val="000510DB"/>
    <w:rsid w:val="000515A8"/>
    <w:rsid w:val="00051746"/>
    <w:rsid w:val="0005231B"/>
    <w:rsid w:val="000524B4"/>
    <w:rsid w:val="000524FD"/>
    <w:rsid w:val="000534F4"/>
    <w:rsid w:val="000538DC"/>
    <w:rsid w:val="00053A99"/>
    <w:rsid w:val="00053B5D"/>
    <w:rsid w:val="00053F1F"/>
    <w:rsid w:val="0005476D"/>
    <w:rsid w:val="00054B65"/>
    <w:rsid w:val="00054EAE"/>
    <w:rsid w:val="0005590A"/>
    <w:rsid w:val="00055CC3"/>
    <w:rsid w:val="00056D00"/>
    <w:rsid w:val="00056EB4"/>
    <w:rsid w:val="00056FD7"/>
    <w:rsid w:val="000571EC"/>
    <w:rsid w:val="00057636"/>
    <w:rsid w:val="00057918"/>
    <w:rsid w:val="00057A00"/>
    <w:rsid w:val="00057E75"/>
    <w:rsid w:val="0006079E"/>
    <w:rsid w:val="00060D8A"/>
    <w:rsid w:val="00061046"/>
    <w:rsid w:val="00061679"/>
    <w:rsid w:val="000621EC"/>
    <w:rsid w:val="00062660"/>
    <w:rsid w:val="0006266A"/>
    <w:rsid w:val="00062CAE"/>
    <w:rsid w:val="000640CE"/>
    <w:rsid w:val="000646E5"/>
    <w:rsid w:val="00065251"/>
    <w:rsid w:val="000657B0"/>
    <w:rsid w:val="00065BEE"/>
    <w:rsid w:val="000661EB"/>
    <w:rsid w:val="0006716F"/>
    <w:rsid w:val="0006782D"/>
    <w:rsid w:val="00067E25"/>
    <w:rsid w:val="0007044E"/>
    <w:rsid w:val="000704AC"/>
    <w:rsid w:val="0007050C"/>
    <w:rsid w:val="000707EF"/>
    <w:rsid w:val="00070849"/>
    <w:rsid w:val="00070926"/>
    <w:rsid w:val="00070F7B"/>
    <w:rsid w:val="00071526"/>
    <w:rsid w:val="00071B3A"/>
    <w:rsid w:val="00072847"/>
    <w:rsid w:val="00072D93"/>
    <w:rsid w:val="00072E9D"/>
    <w:rsid w:val="000734D2"/>
    <w:rsid w:val="00073B4B"/>
    <w:rsid w:val="00073C27"/>
    <w:rsid w:val="00074656"/>
    <w:rsid w:val="000749EA"/>
    <w:rsid w:val="00074BA3"/>
    <w:rsid w:val="00075B50"/>
    <w:rsid w:val="00075BB4"/>
    <w:rsid w:val="00075C8D"/>
    <w:rsid w:val="0007603F"/>
    <w:rsid w:val="00076610"/>
    <w:rsid w:val="00076782"/>
    <w:rsid w:val="000768A5"/>
    <w:rsid w:val="00076919"/>
    <w:rsid w:val="00076BC3"/>
    <w:rsid w:val="00076DAE"/>
    <w:rsid w:val="00076DE4"/>
    <w:rsid w:val="000772F2"/>
    <w:rsid w:val="00077795"/>
    <w:rsid w:val="00077855"/>
    <w:rsid w:val="00077DC7"/>
    <w:rsid w:val="00077E93"/>
    <w:rsid w:val="00077FAA"/>
    <w:rsid w:val="000803C8"/>
    <w:rsid w:val="000806BF"/>
    <w:rsid w:val="00080897"/>
    <w:rsid w:val="00081921"/>
    <w:rsid w:val="00081A4B"/>
    <w:rsid w:val="00081D70"/>
    <w:rsid w:val="00082275"/>
    <w:rsid w:val="000822C5"/>
    <w:rsid w:val="00082BEA"/>
    <w:rsid w:val="00082F41"/>
    <w:rsid w:val="000838DA"/>
    <w:rsid w:val="00083D02"/>
    <w:rsid w:val="0008436C"/>
    <w:rsid w:val="0008472E"/>
    <w:rsid w:val="00084876"/>
    <w:rsid w:val="00085017"/>
    <w:rsid w:val="0008511C"/>
    <w:rsid w:val="000856E7"/>
    <w:rsid w:val="00085C70"/>
    <w:rsid w:val="00085EA1"/>
    <w:rsid w:val="00085FD9"/>
    <w:rsid w:val="00086436"/>
    <w:rsid w:val="00086D86"/>
    <w:rsid w:val="00086EE6"/>
    <w:rsid w:val="00087456"/>
    <w:rsid w:val="0008770B"/>
    <w:rsid w:val="00087B28"/>
    <w:rsid w:val="00087BBF"/>
    <w:rsid w:val="00087E94"/>
    <w:rsid w:val="000905FB"/>
    <w:rsid w:val="00090C76"/>
    <w:rsid w:val="00090DD9"/>
    <w:rsid w:val="000910F3"/>
    <w:rsid w:val="0009134D"/>
    <w:rsid w:val="00092418"/>
    <w:rsid w:val="0009251C"/>
    <w:rsid w:val="0009264C"/>
    <w:rsid w:val="000930EB"/>
    <w:rsid w:val="000939BF"/>
    <w:rsid w:val="000946C9"/>
    <w:rsid w:val="0009475F"/>
    <w:rsid w:val="00094761"/>
    <w:rsid w:val="00094A48"/>
    <w:rsid w:val="00094C09"/>
    <w:rsid w:val="00094D5C"/>
    <w:rsid w:val="00095B33"/>
    <w:rsid w:val="00096EB1"/>
    <w:rsid w:val="000A041C"/>
    <w:rsid w:val="000A0535"/>
    <w:rsid w:val="000A06D2"/>
    <w:rsid w:val="000A0CEC"/>
    <w:rsid w:val="000A1115"/>
    <w:rsid w:val="000A114D"/>
    <w:rsid w:val="000A1190"/>
    <w:rsid w:val="000A13B6"/>
    <w:rsid w:val="000A17AA"/>
    <w:rsid w:val="000A1A87"/>
    <w:rsid w:val="000A1F0E"/>
    <w:rsid w:val="000A307C"/>
    <w:rsid w:val="000A3262"/>
    <w:rsid w:val="000A3578"/>
    <w:rsid w:val="000A3CB2"/>
    <w:rsid w:val="000A41F5"/>
    <w:rsid w:val="000A485B"/>
    <w:rsid w:val="000A4EA9"/>
    <w:rsid w:val="000A50B6"/>
    <w:rsid w:val="000A5297"/>
    <w:rsid w:val="000A5415"/>
    <w:rsid w:val="000A5450"/>
    <w:rsid w:val="000A64E8"/>
    <w:rsid w:val="000A68D4"/>
    <w:rsid w:val="000A7315"/>
    <w:rsid w:val="000A7A0F"/>
    <w:rsid w:val="000B0301"/>
    <w:rsid w:val="000B0588"/>
    <w:rsid w:val="000B09C7"/>
    <w:rsid w:val="000B0A92"/>
    <w:rsid w:val="000B0C8E"/>
    <w:rsid w:val="000B15E9"/>
    <w:rsid w:val="000B19FD"/>
    <w:rsid w:val="000B1EF3"/>
    <w:rsid w:val="000B21E8"/>
    <w:rsid w:val="000B2A3E"/>
    <w:rsid w:val="000B2ABC"/>
    <w:rsid w:val="000B327A"/>
    <w:rsid w:val="000B3678"/>
    <w:rsid w:val="000B39AD"/>
    <w:rsid w:val="000B3AA0"/>
    <w:rsid w:val="000B41B3"/>
    <w:rsid w:val="000B4FAF"/>
    <w:rsid w:val="000B5341"/>
    <w:rsid w:val="000B5816"/>
    <w:rsid w:val="000B5A73"/>
    <w:rsid w:val="000B5D25"/>
    <w:rsid w:val="000B6683"/>
    <w:rsid w:val="000B6906"/>
    <w:rsid w:val="000B6A14"/>
    <w:rsid w:val="000B7FC8"/>
    <w:rsid w:val="000C009B"/>
    <w:rsid w:val="000C0167"/>
    <w:rsid w:val="000C02EC"/>
    <w:rsid w:val="000C07AB"/>
    <w:rsid w:val="000C1146"/>
    <w:rsid w:val="000C139D"/>
    <w:rsid w:val="000C1892"/>
    <w:rsid w:val="000C2053"/>
    <w:rsid w:val="000C22FC"/>
    <w:rsid w:val="000C254E"/>
    <w:rsid w:val="000C2FE7"/>
    <w:rsid w:val="000C37CD"/>
    <w:rsid w:val="000C3B25"/>
    <w:rsid w:val="000C3DAC"/>
    <w:rsid w:val="000C415A"/>
    <w:rsid w:val="000C51FE"/>
    <w:rsid w:val="000C5583"/>
    <w:rsid w:val="000C56DB"/>
    <w:rsid w:val="000C628B"/>
    <w:rsid w:val="000C6392"/>
    <w:rsid w:val="000C66BF"/>
    <w:rsid w:val="000C6CA6"/>
    <w:rsid w:val="000C6E41"/>
    <w:rsid w:val="000C72EF"/>
    <w:rsid w:val="000C783D"/>
    <w:rsid w:val="000C7C81"/>
    <w:rsid w:val="000C7D52"/>
    <w:rsid w:val="000C7E60"/>
    <w:rsid w:val="000C7FBD"/>
    <w:rsid w:val="000D0345"/>
    <w:rsid w:val="000D0782"/>
    <w:rsid w:val="000D078C"/>
    <w:rsid w:val="000D152A"/>
    <w:rsid w:val="000D1683"/>
    <w:rsid w:val="000D18F3"/>
    <w:rsid w:val="000D1BA4"/>
    <w:rsid w:val="000D2398"/>
    <w:rsid w:val="000D249E"/>
    <w:rsid w:val="000D2647"/>
    <w:rsid w:val="000D305F"/>
    <w:rsid w:val="000D30ED"/>
    <w:rsid w:val="000D314B"/>
    <w:rsid w:val="000D31BF"/>
    <w:rsid w:val="000D38EB"/>
    <w:rsid w:val="000D39FC"/>
    <w:rsid w:val="000D41F3"/>
    <w:rsid w:val="000D42DC"/>
    <w:rsid w:val="000D4474"/>
    <w:rsid w:val="000D4961"/>
    <w:rsid w:val="000D4B21"/>
    <w:rsid w:val="000D511E"/>
    <w:rsid w:val="000D5691"/>
    <w:rsid w:val="000D6E93"/>
    <w:rsid w:val="000D7517"/>
    <w:rsid w:val="000D758F"/>
    <w:rsid w:val="000E0D05"/>
    <w:rsid w:val="000E0F8D"/>
    <w:rsid w:val="000E1059"/>
    <w:rsid w:val="000E1145"/>
    <w:rsid w:val="000E1504"/>
    <w:rsid w:val="000E1567"/>
    <w:rsid w:val="000E1654"/>
    <w:rsid w:val="000E168E"/>
    <w:rsid w:val="000E1954"/>
    <w:rsid w:val="000E1C9B"/>
    <w:rsid w:val="000E206B"/>
    <w:rsid w:val="000E32CF"/>
    <w:rsid w:val="000E3795"/>
    <w:rsid w:val="000E3877"/>
    <w:rsid w:val="000E45DB"/>
    <w:rsid w:val="000E51E9"/>
    <w:rsid w:val="000E5841"/>
    <w:rsid w:val="000E73DC"/>
    <w:rsid w:val="000E7C43"/>
    <w:rsid w:val="000E7DC6"/>
    <w:rsid w:val="000F01EB"/>
    <w:rsid w:val="000F038A"/>
    <w:rsid w:val="000F054E"/>
    <w:rsid w:val="000F08FC"/>
    <w:rsid w:val="000F0AAA"/>
    <w:rsid w:val="000F0B07"/>
    <w:rsid w:val="000F1D93"/>
    <w:rsid w:val="000F1E4D"/>
    <w:rsid w:val="000F2416"/>
    <w:rsid w:val="000F2C7A"/>
    <w:rsid w:val="000F2EDD"/>
    <w:rsid w:val="000F328B"/>
    <w:rsid w:val="000F333C"/>
    <w:rsid w:val="000F3478"/>
    <w:rsid w:val="000F361D"/>
    <w:rsid w:val="000F3B13"/>
    <w:rsid w:val="000F3C2E"/>
    <w:rsid w:val="000F3D10"/>
    <w:rsid w:val="000F40F8"/>
    <w:rsid w:val="000F41F9"/>
    <w:rsid w:val="000F42E5"/>
    <w:rsid w:val="000F4799"/>
    <w:rsid w:val="000F4EF9"/>
    <w:rsid w:val="000F53E0"/>
    <w:rsid w:val="000F5E89"/>
    <w:rsid w:val="000F68F2"/>
    <w:rsid w:val="000F6C8D"/>
    <w:rsid w:val="000F6E19"/>
    <w:rsid w:val="000F6E21"/>
    <w:rsid w:val="000F6E97"/>
    <w:rsid w:val="000F72BD"/>
    <w:rsid w:val="000F77F8"/>
    <w:rsid w:val="000F7C32"/>
    <w:rsid w:val="000F7E0A"/>
    <w:rsid w:val="0010105B"/>
    <w:rsid w:val="00101892"/>
    <w:rsid w:val="001018F2"/>
    <w:rsid w:val="00101F27"/>
    <w:rsid w:val="0010221B"/>
    <w:rsid w:val="00102C2D"/>
    <w:rsid w:val="0010398E"/>
    <w:rsid w:val="00103AE1"/>
    <w:rsid w:val="001042AF"/>
    <w:rsid w:val="00104C0C"/>
    <w:rsid w:val="00104FAE"/>
    <w:rsid w:val="0010506F"/>
    <w:rsid w:val="001054D2"/>
    <w:rsid w:val="00105A89"/>
    <w:rsid w:val="00105E53"/>
    <w:rsid w:val="001065F3"/>
    <w:rsid w:val="00106AE6"/>
    <w:rsid w:val="00107108"/>
    <w:rsid w:val="00107AEC"/>
    <w:rsid w:val="00107EA4"/>
    <w:rsid w:val="001100CC"/>
    <w:rsid w:val="001101C8"/>
    <w:rsid w:val="001103E1"/>
    <w:rsid w:val="0011109D"/>
    <w:rsid w:val="00111F7C"/>
    <w:rsid w:val="001123E2"/>
    <w:rsid w:val="001134AC"/>
    <w:rsid w:val="001139D2"/>
    <w:rsid w:val="001145AB"/>
    <w:rsid w:val="001165D6"/>
    <w:rsid w:val="0011762F"/>
    <w:rsid w:val="001178E4"/>
    <w:rsid w:val="001202E8"/>
    <w:rsid w:val="001203B9"/>
    <w:rsid w:val="00120DDF"/>
    <w:rsid w:val="00120FE6"/>
    <w:rsid w:val="00121089"/>
    <w:rsid w:val="001216B5"/>
    <w:rsid w:val="001217F9"/>
    <w:rsid w:val="001219C1"/>
    <w:rsid w:val="001219F6"/>
    <w:rsid w:val="00121A8D"/>
    <w:rsid w:val="001221C5"/>
    <w:rsid w:val="00122536"/>
    <w:rsid w:val="00122D98"/>
    <w:rsid w:val="001240D3"/>
    <w:rsid w:val="001243D7"/>
    <w:rsid w:val="00124D77"/>
    <w:rsid w:val="00125178"/>
    <w:rsid w:val="00125A57"/>
    <w:rsid w:val="00125D73"/>
    <w:rsid w:val="0012797C"/>
    <w:rsid w:val="00127C50"/>
    <w:rsid w:val="00130068"/>
    <w:rsid w:val="00130994"/>
    <w:rsid w:val="00130DA1"/>
    <w:rsid w:val="00130F40"/>
    <w:rsid w:val="001315A1"/>
    <w:rsid w:val="00131DB1"/>
    <w:rsid w:val="0013296C"/>
    <w:rsid w:val="00132C5C"/>
    <w:rsid w:val="00133F9A"/>
    <w:rsid w:val="0013401E"/>
    <w:rsid w:val="00134249"/>
    <w:rsid w:val="001345A2"/>
    <w:rsid w:val="0013491B"/>
    <w:rsid w:val="00134FE2"/>
    <w:rsid w:val="00135194"/>
    <w:rsid w:val="00135C67"/>
    <w:rsid w:val="00135D08"/>
    <w:rsid w:val="001363BC"/>
    <w:rsid w:val="00136C88"/>
    <w:rsid w:val="00140283"/>
    <w:rsid w:val="00140374"/>
    <w:rsid w:val="0014077F"/>
    <w:rsid w:val="0014096C"/>
    <w:rsid w:val="00141371"/>
    <w:rsid w:val="00141843"/>
    <w:rsid w:val="001419B5"/>
    <w:rsid w:val="00141A7F"/>
    <w:rsid w:val="00141B6A"/>
    <w:rsid w:val="00141B75"/>
    <w:rsid w:val="00142693"/>
    <w:rsid w:val="0014294B"/>
    <w:rsid w:val="00142F09"/>
    <w:rsid w:val="00143D95"/>
    <w:rsid w:val="00144AD5"/>
    <w:rsid w:val="001450A0"/>
    <w:rsid w:val="00145841"/>
    <w:rsid w:val="00145ED2"/>
    <w:rsid w:val="00145F9F"/>
    <w:rsid w:val="00146080"/>
    <w:rsid w:val="0014630D"/>
    <w:rsid w:val="00146A05"/>
    <w:rsid w:val="00146B48"/>
    <w:rsid w:val="00147557"/>
    <w:rsid w:val="00147919"/>
    <w:rsid w:val="0015026C"/>
    <w:rsid w:val="00150513"/>
    <w:rsid w:val="00150F89"/>
    <w:rsid w:val="00151C2E"/>
    <w:rsid w:val="00151F0F"/>
    <w:rsid w:val="00152AA3"/>
    <w:rsid w:val="00152AD9"/>
    <w:rsid w:val="00152BE2"/>
    <w:rsid w:val="00152C99"/>
    <w:rsid w:val="00152E6D"/>
    <w:rsid w:val="00153EC2"/>
    <w:rsid w:val="00154000"/>
    <w:rsid w:val="00154070"/>
    <w:rsid w:val="001542E3"/>
    <w:rsid w:val="001542F7"/>
    <w:rsid w:val="00154458"/>
    <w:rsid w:val="001554C5"/>
    <w:rsid w:val="00155688"/>
    <w:rsid w:val="00155B9B"/>
    <w:rsid w:val="001560F4"/>
    <w:rsid w:val="001562EF"/>
    <w:rsid w:val="00157548"/>
    <w:rsid w:val="00157AD1"/>
    <w:rsid w:val="00160B4D"/>
    <w:rsid w:val="001612DB"/>
    <w:rsid w:val="001622F9"/>
    <w:rsid w:val="00162648"/>
    <w:rsid w:val="00162EB4"/>
    <w:rsid w:val="001636BF"/>
    <w:rsid w:val="00163B2E"/>
    <w:rsid w:val="00163E66"/>
    <w:rsid w:val="00164287"/>
    <w:rsid w:val="00164422"/>
    <w:rsid w:val="0016475C"/>
    <w:rsid w:val="00164C4E"/>
    <w:rsid w:val="00165BFF"/>
    <w:rsid w:val="00165D3F"/>
    <w:rsid w:val="00165EFD"/>
    <w:rsid w:val="00167068"/>
    <w:rsid w:val="00167178"/>
    <w:rsid w:val="00167AA0"/>
    <w:rsid w:val="00170556"/>
    <w:rsid w:val="001706A0"/>
    <w:rsid w:val="00170A05"/>
    <w:rsid w:val="00170D66"/>
    <w:rsid w:val="00171082"/>
    <w:rsid w:val="00172146"/>
    <w:rsid w:val="00172534"/>
    <w:rsid w:val="00172A0B"/>
    <w:rsid w:val="00172C42"/>
    <w:rsid w:val="00172C53"/>
    <w:rsid w:val="00172C5F"/>
    <w:rsid w:val="00172D48"/>
    <w:rsid w:val="0017318B"/>
    <w:rsid w:val="00173515"/>
    <w:rsid w:val="00173B04"/>
    <w:rsid w:val="001742E2"/>
    <w:rsid w:val="0017491C"/>
    <w:rsid w:val="00174971"/>
    <w:rsid w:val="00174C70"/>
    <w:rsid w:val="00174CD6"/>
    <w:rsid w:val="00175313"/>
    <w:rsid w:val="00175BDD"/>
    <w:rsid w:val="00175DC9"/>
    <w:rsid w:val="00175DFA"/>
    <w:rsid w:val="00175E7B"/>
    <w:rsid w:val="001769FA"/>
    <w:rsid w:val="00176AF8"/>
    <w:rsid w:val="00176F5C"/>
    <w:rsid w:val="00177B3F"/>
    <w:rsid w:val="001809BD"/>
    <w:rsid w:val="001809E4"/>
    <w:rsid w:val="001813FD"/>
    <w:rsid w:val="001815BC"/>
    <w:rsid w:val="00181DAE"/>
    <w:rsid w:val="00181FF9"/>
    <w:rsid w:val="001829BC"/>
    <w:rsid w:val="00182F74"/>
    <w:rsid w:val="0018325F"/>
    <w:rsid w:val="00183882"/>
    <w:rsid w:val="001841FA"/>
    <w:rsid w:val="0018424C"/>
    <w:rsid w:val="0018458F"/>
    <w:rsid w:val="001862CD"/>
    <w:rsid w:val="00186BDE"/>
    <w:rsid w:val="00186D16"/>
    <w:rsid w:val="00187009"/>
    <w:rsid w:val="00187341"/>
    <w:rsid w:val="00190608"/>
    <w:rsid w:val="00190A96"/>
    <w:rsid w:val="00190BDB"/>
    <w:rsid w:val="001913A8"/>
    <w:rsid w:val="00191C65"/>
    <w:rsid w:val="00191CAA"/>
    <w:rsid w:val="00191E54"/>
    <w:rsid w:val="001923CF"/>
    <w:rsid w:val="0019254C"/>
    <w:rsid w:val="00192B2C"/>
    <w:rsid w:val="001936BC"/>
    <w:rsid w:val="0019397C"/>
    <w:rsid w:val="00193B30"/>
    <w:rsid w:val="001940F7"/>
    <w:rsid w:val="0019422C"/>
    <w:rsid w:val="00194266"/>
    <w:rsid w:val="0019478A"/>
    <w:rsid w:val="00194EBA"/>
    <w:rsid w:val="001953AD"/>
    <w:rsid w:val="0019559B"/>
    <w:rsid w:val="00195625"/>
    <w:rsid w:val="00195941"/>
    <w:rsid w:val="001962AD"/>
    <w:rsid w:val="00196B57"/>
    <w:rsid w:val="00197F71"/>
    <w:rsid w:val="001A0100"/>
    <w:rsid w:val="001A0140"/>
    <w:rsid w:val="001A0F71"/>
    <w:rsid w:val="001A147B"/>
    <w:rsid w:val="001A179A"/>
    <w:rsid w:val="001A1957"/>
    <w:rsid w:val="001A1D91"/>
    <w:rsid w:val="001A2A92"/>
    <w:rsid w:val="001A2F0B"/>
    <w:rsid w:val="001A39BF"/>
    <w:rsid w:val="001A4340"/>
    <w:rsid w:val="001A4588"/>
    <w:rsid w:val="001A4908"/>
    <w:rsid w:val="001A4B42"/>
    <w:rsid w:val="001A4FBE"/>
    <w:rsid w:val="001A510D"/>
    <w:rsid w:val="001A5496"/>
    <w:rsid w:val="001A5953"/>
    <w:rsid w:val="001A609F"/>
    <w:rsid w:val="001A6302"/>
    <w:rsid w:val="001A6BB7"/>
    <w:rsid w:val="001A77F1"/>
    <w:rsid w:val="001A7CED"/>
    <w:rsid w:val="001A7CFD"/>
    <w:rsid w:val="001B02D9"/>
    <w:rsid w:val="001B0BC5"/>
    <w:rsid w:val="001B13D5"/>
    <w:rsid w:val="001B2785"/>
    <w:rsid w:val="001B2A13"/>
    <w:rsid w:val="001B2D63"/>
    <w:rsid w:val="001B2D68"/>
    <w:rsid w:val="001B32C5"/>
    <w:rsid w:val="001B3638"/>
    <w:rsid w:val="001B39FC"/>
    <w:rsid w:val="001B3E56"/>
    <w:rsid w:val="001B3F7B"/>
    <w:rsid w:val="001B4208"/>
    <w:rsid w:val="001B43B3"/>
    <w:rsid w:val="001B4504"/>
    <w:rsid w:val="001B4703"/>
    <w:rsid w:val="001B6A27"/>
    <w:rsid w:val="001B6B63"/>
    <w:rsid w:val="001B6CC3"/>
    <w:rsid w:val="001B6EC0"/>
    <w:rsid w:val="001B7046"/>
    <w:rsid w:val="001B7239"/>
    <w:rsid w:val="001B7E49"/>
    <w:rsid w:val="001C0EEF"/>
    <w:rsid w:val="001C1148"/>
    <w:rsid w:val="001C1285"/>
    <w:rsid w:val="001C1394"/>
    <w:rsid w:val="001C1FFD"/>
    <w:rsid w:val="001C248F"/>
    <w:rsid w:val="001C3192"/>
    <w:rsid w:val="001C3343"/>
    <w:rsid w:val="001C358B"/>
    <w:rsid w:val="001C35BE"/>
    <w:rsid w:val="001C3775"/>
    <w:rsid w:val="001C4839"/>
    <w:rsid w:val="001C5FAC"/>
    <w:rsid w:val="001C640C"/>
    <w:rsid w:val="001C6EEC"/>
    <w:rsid w:val="001C7CC7"/>
    <w:rsid w:val="001D02ED"/>
    <w:rsid w:val="001D129B"/>
    <w:rsid w:val="001D1D99"/>
    <w:rsid w:val="001D2574"/>
    <w:rsid w:val="001D3237"/>
    <w:rsid w:val="001D3BBE"/>
    <w:rsid w:val="001D4303"/>
    <w:rsid w:val="001D4869"/>
    <w:rsid w:val="001D4CCA"/>
    <w:rsid w:val="001D4CCB"/>
    <w:rsid w:val="001D52DE"/>
    <w:rsid w:val="001D5623"/>
    <w:rsid w:val="001D5B9E"/>
    <w:rsid w:val="001D5C5D"/>
    <w:rsid w:val="001D673C"/>
    <w:rsid w:val="001D698B"/>
    <w:rsid w:val="001D6FE7"/>
    <w:rsid w:val="001D76EB"/>
    <w:rsid w:val="001D7704"/>
    <w:rsid w:val="001D7F10"/>
    <w:rsid w:val="001E04D0"/>
    <w:rsid w:val="001E06B2"/>
    <w:rsid w:val="001E0815"/>
    <w:rsid w:val="001E0B4B"/>
    <w:rsid w:val="001E1089"/>
    <w:rsid w:val="001E1335"/>
    <w:rsid w:val="001E1503"/>
    <w:rsid w:val="001E16E0"/>
    <w:rsid w:val="001E17DD"/>
    <w:rsid w:val="001E1E17"/>
    <w:rsid w:val="001E30C4"/>
    <w:rsid w:val="001E349E"/>
    <w:rsid w:val="001E3B3A"/>
    <w:rsid w:val="001E4248"/>
    <w:rsid w:val="001E4C65"/>
    <w:rsid w:val="001E5E3B"/>
    <w:rsid w:val="001E679E"/>
    <w:rsid w:val="001E739D"/>
    <w:rsid w:val="001E7CEA"/>
    <w:rsid w:val="001F011C"/>
    <w:rsid w:val="001F045D"/>
    <w:rsid w:val="001F06E5"/>
    <w:rsid w:val="001F06FC"/>
    <w:rsid w:val="001F13F6"/>
    <w:rsid w:val="001F16CF"/>
    <w:rsid w:val="001F1957"/>
    <w:rsid w:val="001F25D4"/>
    <w:rsid w:val="001F2873"/>
    <w:rsid w:val="001F2916"/>
    <w:rsid w:val="001F32BA"/>
    <w:rsid w:val="001F4700"/>
    <w:rsid w:val="001F4E52"/>
    <w:rsid w:val="001F535D"/>
    <w:rsid w:val="001F5776"/>
    <w:rsid w:val="001F5BD9"/>
    <w:rsid w:val="001F5BF9"/>
    <w:rsid w:val="001F5D5A"/>
    <w:rsid w:val="001F5F33"/>
    <w:rsid w:val="001F60C8"/>
    <w:rsid w:val="001F6A7E"/>
    <w:rsid w:val="001F6D8D"/>
    <w:rsid w:val="001F756B"/>
    <w:rsid w:val="001F7C1F"/>
    <w:rsid w:val="00200202"/>
    <w:rsid w:val="00200CFD"/>
    <w:rsid w:val="002015BB"/>
    <w:rsid w:val="0020189F"/>
    <w:rsid w:val="002018C3"/>
    <w:rsid w:val="00201929"/>
    <w:rsid w:val="0020201F"/>
    <w:rsid w:val="002024DE"/>
    <w:rsid w:val="002026E9"/>
    <w:rsid w:val="00202C74"/>
    <w:rsid w:val="002031FA"/>
    <w:rsid w:val="00203470"/>
    <w:rsid w:val="0020368E"/>
    <w:rsid w:val="0020436D"/>
    <w:rsid w:val="00204A7C"/>
    <w:rsid w:val="00204BC6"/>
    <w:rsid w:val="00204D28"/>
    <w:rsid w:val="00205463"/>
    <w:rsid w:val="0020581C"/>
    <w:rsid w:val="002059D0"/>
    <w:rsid w:val="00206AED"/>
    <w:rsid w:val="002077BB"/>
    <w:rsid w:val="00207B11"/>
    <w:rsid w:val="00207E5E"/>
    <w:rsid w:val="00210605"/>
    <w:rsid w:val="00210679"/>
    <w:rsid w:val="00210A0B"/>
    <w:rsid w:val="00210D06"/>
    <w:rsid w:val="00210DB2"/>
    <w:rsid w:val="00210E86"/>
    <w:rsid w:val="0021185A"/>
    <w:rsid w:val="0021185C"/>
    <w:rsid w:val="00211BF0"/>
    <w:rsid w:val="00212891"/>
    <w:rsid w:val="0021317F"/>
    <w:rsid w:val="00213493"/>
    <w:rsid w:val="00214056"/>
    <w:rsid w:val="0021432B"/>
    <w:rsid w:val="002145DB"/>
    <w:rsid w:val="00214657"/>
    <w:rsid w:val="00215669"/>
    <w:rsid w:val="0021575B"/>
    <w:rsid w:val="002158A9"/>
    <w:rsid w:val="0021599F"/>
    <w:rsid w:val="002159C7"/>
    <w:rsid w:val="00215E53"/>
    <w:rsid w:val="002164EF"/>
    <w:rsid w:val="0021699C"/>
    <w:rsid w:val="00216BF2"/>
    <w:rsid w:val="00216CA8"/>
    <w:rsid w:val="0021707C"/>
    <w:rsid w:val="00217209"/>
    <w:rsid w:val="002173E5"/>
    <w:rsid w:val="00217791"/>
    <w:rsid w:val="002207C4"/>
    <w:rsid w:val="0022084D"/>
    <w:rsid w:val="00220AB8"/>
    <w:rsid w:val="00221396"/>
    <w:rsid w:val="00221536"/>
    <w:rsid w:val="002224B1"/>
    <w:rsid w:val="00222A4D"/>
    <w:rsid w:val="00222BF5"/>
    <w:rsid w:val="00222E5D"/>
    <w:rsid w:val="00222F4E"/>
    <w:rsid w:val="00222FAD"/>
    <w:rsid w:val="0022339B"/>
    <w:rsid w:val="00223DE2"/>
    <w:rsid w:val="00223F5B"/>
    <w:rsid w:val="002247AF"/>
    <w:rsid w:val="002249AC"/>
    <w:rsid w:val="00224DAC"/>
    <w:rsid w:val="002255AD"/>
    <w:rsid w:val="002259F5"/>
    <w:rsid w:val="00225D7F"/>
    <w:rsid w:val="00225FCF"/>
    <w:rsid w:val="002262C3"/>
    <w:rsid w:val="002262D5"/>
    <w:rsid w:val="00226DAD"/>
    <w:rsid w:val="00227614"/>
    <w:rsid w:val="002277F2"/>
    <w:rsid w:val="0023079E"/>
    <w:rsid w:val="00230AB4"/>
    <w:rsid w:val="00230EAC"/>
    <w:rsid w:val="0023156D"/>
    <w:rsid w:val="002317F9"/>
    <w:rsid w:val="00231D4B"/>
    <w:rsid w:val="00232054"/>
    <w:rsid w:val="00232129"/>
    <w:rsid w:val="00232201"/>
    <w:rsid w:val="00232246"/>
    <w:rsid w:val="002326FC"/>
    <w:rsid w:val="002330BF"/>
    <w:rsid w:val="002334A7"/>
    <w:rsid w:val="00233A12"/>
    <w:rsid w:val="0023482D"/>
    <w:rsid w:val="002348D4"/>
    <w:rsid w:val="00234BC2"/>
    <w:rsid w:val="00235D32"/>
    <w:rsid w:val="00236383"/>
    <w:rsid w:val="0023649B"/>
    <w:rsid w:val="0023666B"/>
    <w:rsid w:val="002374E9"/>
    <w:rsid w:val="002377CE"/>
    <w:rsid w:val="0023784A"/>
    <w:rsid w:val="002379D7"/>
    <w:rsid w:val="00237CB0"/>
    <w:rsid w:val="00237FD9"/>
    <w:rsid w:val="002401FF"/>
    <w:rsid w:val="00240445"/>
    <w:rsid w:val="002405FD"/>
    <w:rsid w:val="00240B19"/>
    <w:rsid w:val="00240DDB"/>
    <w:rsid w:val="00240F81"/>
    <w:rsid w:val="0024157A"/>
    <w:rsid w:val="00241D7E"/>
    <w:rsid w:val="002420A7"/>
    <w:rsid w:val="0024242F"/>
    <w:rsid w:val="002424C1"/>
    <w:rsid w:val="00242D59"/>
    <w:rsid w:val="0024323E"/>
    <w:rsid w:val="002437B9"/>
    <w:rsid w:val="00244094"/>
    <w:rsid w:val="0024411C"/>
    <w:rsid w:val="00244666"/>
    <w:rsid w:val="00245461"/>
    <w:rsid w:val="002455CD"/>
    <w:rsid w:val="00245605"/>
    <w:rsid w:val="002458F7"/>
    <w:rsid w:val="00245AFE"/>
    <w:rsid w:val="00245E73"/>
    <w:rsid w:val="00245F3F"/>
    <w:rsid w:val="002466D6"/>
    <w:rsid w:val="0024673C"/>
    <w:rsid w:val="0024685D"/>
    <w:rsid w:val="002468F0"/>
    <w:rsid w:val="00246D54"/>
    <w:rsid w:val="00246EF8"/>
    <w:rsid w:val="0024780D"/>
    <w:rsid w:val="00247B96"/>
    <w:rsid w:val="00247EE1"/>
    <w:rsid w:val="00247F89"/>
    <w:rsid w:val="00250114"/>
    <w:rsid w:val="0025047C"/>
    <w:rsid w:val="00250517"/>
    <w:rsid w:val="0025051C"/>
    <w:rsid w:val="0025067D"/>
    <w:rsid w:val="002507BA"/>
    <w:rsid w:val="00250C3C"/>
    <w:rsid w:val="0025118F"/>
    <w:rsid w:val="002512FC"/>
    <w:rsid w:val="00251651"/>
    <w:rsid w:val="00251996"/>
    <w:rsid w:val="00251D2D"/>
    <w:rsid w:val="00252269"/>
    <w:rsid w:val="0025237A"/>
    <w:rsid w:val="002524AE"/>
    <w:rsid w:val="002524CD"/>
    <w:rsid w:val="0025380E"/>
    <w:rsid w:val="002538F8"/>
    <w:rsid w:val="00253B82"/>
    <w:rsid w:val="0025431C"/>
    <w:rsid w:val="0025477C"/>
    <w:rsid w:val="00254F68"/>
    <w:rsid w:val="002551F3"/>
    <w:rsid w:val="00255A58"/>
    <w:rsid w:val="00256288"/>
    <w:rsid w:val="00256521"/>
    <w:rsid w:val="00256693"/>
    <w:rsid w:val="00256EA0"/>
    <w:rsid w:val="00256F92"/>
    <w:rsid w:val="0025705A"/>
    <w:rsid w:val="002574A6"/>
    <w:rsid w:val="002609A5"/>
    <w:rsid w:val="00261B5E"/>
    <w:rsid w:val="00261DAD"/>
    <w:rsid w:val="00262361"/>
    <w:rsid w:val="002623E8"/>
    <w:rsid w:val="0026297E"/>
    <w:rsid w:val="002629E6"/>
    <w:rsid w:val="00262D57"/>
    <w:rsid w:val="00262DB5"/>
    <w:rsid w:val="00262FFD"/>
    <w:rsid w:val="002634A0"/>
    <w:rsid w:val="002636A4"/>
    <w:rsid w:val="0026393B"/>
    <w:rsid w:val="00264267"/>
    <w:rsid w:val="00264EEF"/>
    <w:rsid w:val="0026516B"/>
    <w:rsid w:val="002663FE"/>
    <w:rsid w:val="00266471"/>
    <w:rsid w:val="00266540"/>
    <w:rsid w:val="0026692E"/>
    <w:rsid w:val="00266EA8"/>
    <w:rsid w:val="00267025"/>
    <w:rsid w:val="002673FF"/>
    <w:rsid w:val="002679DE"/>
    <w:rsid w:val="00267F37"/>
    <w:rsid w:val="002705B4"/>
    <w:rsid w:val="002705F6"/>
    <w:rsid w:val="00270AAB"/>
    <w:rsid w:val="00270BEF"/>
    <w:rsid w:val="00270C2B"/>
    <w:rsid w:val="00271BC6"/>
    <w:rsid w:val="00271BDC"/>
    <w:rsid w:val="00272580"/>
    <w:rsid w:val="002729CB"/>
    <w:rsid w:val="00272B59"/>
    <w:rsid w:val="00272D6A"/>
    <w:rsid w:val="0027353E"/>
    <w:rsid w:val="0027401C"/>
    <w:rsid w:val="002741E4"/>
    <w:rsid w:val="002745F7"/>
    <w:rsid w:val="00274678"/>
    <w:rsid w:val="002746D1"/>
    <w:rsid w:val="00274C85"/>
    <w:rsid w:val="00274EE3"/>
    <w:rsid w:val="00274FE0"/>
    <w:rsid w:val="002753A1"/>
    <w:rsid w:val="002753B5"/>
    <w:rsid w:val="00275432"/>
    <w:rsid w:val="0027555A"/>
    <w:rsid w:val="002759F2"/>
    <w:rsid w:val="00275DF8"/>
    <w:rsid w:val="00276272"/>
    <w:rsid w:val="00277719"/>
    <w:rsid w:val="00277867"/>
    <w:rsid w:val="002808C6"/>
    <w:rsid w:val="00281789"/>
    <w:rsid w:val="00282630"/>
    <w:rsid w:val="00282836"/>
    <w:rsid w:val="0028299B"/>
    <w:rsid w:val="00282BE5"/>
    <w:rsid w:val="00282E95"/>
    <w:rsid w:val="00283141"/>
    <w:rsid w:val="002835BA"/>
    <w:rsid w:val="00283787"/>
    <w:rsid w:val="00283897"/>
    <w:rsid w:val="00283A5B"/>
    <w:rsid w:val="00283AC3"/>
    <w:rsid w:val="00283BCE"/>
    <w:rsid w:val="00283C12"/>
    <w:rsid w:val="00283E44"/>
    <w:rsid w:val="00284056"/>
    <w:rsid w:val="002845E4"/>
    <w:rsid w:val="00284781"/>
    <w:rsid w:val="00285854"/>
    <w:rsid w:val="00285C5C"/>
    <w:rsid w:val="00285F43"/>
    <w:rsid w:val="00286049"/>
    <w:rsid w:val="00286135"/>
    <w:rsid w:val="002862A7"/>
    <w:rsid w:val="00286CA3"/>
    <w:rsid w:val="002875C7"/>
    <w:rsid w:val="00287F11"/>
    <w:rsid w:val="00290529"/>
    <w:rsid w:val="00291983"/>
    <w:rsid w:val="0029200B"/>
    <w:rsid w:val="00292F2D"/>
    <w:rsid w:val="00293C87"/>
    <w:rsid w:val="00293DF8"/>
    <w:rsid w:val="0029474B"/>
    <w:rsid w:val="00294887"/>
    <w:rsid w:val="00295239"/>
    <w:rsid w:val="00295581"/>
    <w:rsid w:val="00295AA4"/>
    <w:rsid w:val="00296957"/>
    <w:rsid w:val="00296A8C"/>
    <w:rsid w:val="00296C01"/>
    <w:rsid w:val="00296CCF"/>
    <w:rsid w:val="00296D80"/>
    <w:rsid w:val="00297073"/>
    <w:rsid w:val="00297275"/>
    <w:rsid w:val="0029728E"/>
    <w:rsid w:val="002975D9"/>
    <w:rsid w:val="00297D80"/>
    <w:rsid w:val="002A03C9"/>
    <w:rsid w:val="002A170C"/>
    <w:rsid w:val="002A1CE3"/>
    <w:rsid w:val="002A26CF"/>
    <w:rsid w:val="002A27ED"/>
    <w:rsid w:val="002A2CD7"/>
    <w:rsid w:val="002A2D08"/>
    <w:rsid w:val="002A2FDE"/>
    <w:rsid w:val="002A33DC"/>
    <w:rsid w:val="002A34DD"/>
    <w:rsid w:val="002A3F8A"/>
    <w:rsid w:val="002A41A8"/>
    <w:rsid w:val="002A4656"/>
    <w:rsid w:val="002A4720"/>
    <w:rsid w:val="002A4C0B"/>
    <w:rsid w:val="002A4C93"/>
    <w:rsid w:val="002A4F82"/>
    <w:rsid w:val="002A4FEE"/>
    <w:rsid w:val="002A526B"/>
    <w:rsid w:val="002A530E"/>
    <w:rsid w:val="002A5878"/>
    <w:rsid w:val="002A590C"/>
    <w:rsid w:val="002A5A7C"/>
    <w:rsid w:val="002A6052"/>
    <w:rsid w:val="002A62D7"/>
    <w:rsid w:val="002A663F"/>
    <w:rsid w:val="002A6693"/>
    <w:rsid w:val="002A6A97"/>
    <w:rsid w:val="002A6DD6"/>
    <w:rsid w:val="002A7046"/>
    <w:rsid w:val="002A77E4"/>
    <w:rsid w:val="002A7E2E"/>
    <w:rsid w:val="002B0026"/>
    <w:rsid w:val="002B0379"/>
    <w:rsid w:val="002B0489"/>
    <w:rsid w:val="002B076E"/>
    <w:rsid w:val="002B09F1"/>
    <w:rsid w:val="002B0BA8"/>
    <w:rsid w:val="002B0BC9"/>
    <w:rsid w:val="002B0DCD"/>
    <w:rsid w:val="002B107D"/>
    <w:rsid w:val="002B380B"/>
    <w:rsid w:val="002B3C81"/>
    <w:rsid w:val="002B3D06"/>
    <w:rsid w:val="002B4060"/>
    <w:rsid w:val="002B4725"/>
    <w:rsid w:val="002B4A87"/>
    <w:rsid w:val="002B511E"/>
    <w:rsid w:val="002B51AE"/>
    <w:rsid w:val="002B58C6"/>
    <w:rsid w:val="002B5DD4"/>
    <w:rsid w:val="002B5F70"/>
    <w:rsid w:val="002B637E"/>
    <w:rsid w:val="002B64D8"/>
    <w:rsid w:val="002B7474"/>
    <w:rsid w:val="002B7841"/>
    <w:rsid w:val="002B788B"/>
    <w:rsid w:val="002B7B39"/>
    <w:rsid w:val="002B7BE4"/>
    <w:rsid w:val="002C081F"/>
    <w:rsid w:val="002C0D18"/>
    <w:rsid w:val="002C12B7"/>
    <w:rsid w:val="002C14BA"/>
    <w:rsid w:val="002C1738"/>
    <w:rsid w:val="002C19F4"/>
    <w:rsid w:val="002C1B6F"/>
    <w:rsid w:val="002C2020"/>
    <w:rsid w:val="002C2665"/>
    <w:rsid w:val="002C2890"/>
    <w:rsid w:val="002C2DDF"/>
    <w:rsid w:val="002C2E16"/>
    <w:rsid w:val="002C3392"/>
    <w:rsid w:val="002C3E2F"/>
    <w:rsid w:val="002C4704"/>
    <w:rsid w:val="002C491C"/>
    <w:rsid w:val="002C4B50"/>
    <w:rsid w:val="002C4F2A"/>
    <w:rsid w:val="002C58B3"/>
    <w:rsid w:val="002C58FB"/>
    <w:rsid w:val="002C5A7D"/>
    <w:rsid w:val="002C5E1E"/>
    <w:rsid w:val="002C63C4"/>
    <w:rsid w:val="002C672C"/>
    <w:rsid w:val="002C68A7"/>
    <w:rsid w:val="002C6BFE"/>
    <w:rsid w:val="002C6C10"/>
    <w:rsid w:val="002C7270"/>
    <w:rsid w:val="002C7566"/>
    <w:rsid w:val="002C75C4"/>
    <w:rsid w:val="002C75DD"/>
    <w:rsid w:val="002C7A8D"/>
    <w:rsid w:val="002C7F51"/>
    <w:rsid w:val="002C7F7C"/>
    <w:rsid w:val="002C7FD2"/>
    <w:rsid w:val="002D067D"/>
    <w:rsid w:val="002D0F60"/>
    <w:rsid w:val="002D1493"/>
    <w:rsid w:val="002D18EC"/>
    <w:rsid w:val="002D1B62"/>
    <w:rsid w:val="002D2218"/>
    <w:rsid w:val="002D2425"/>
    <w:rsid w:val="002D2757"/>
    <w:rsid w:val="002D2B70"/>
    <w:rsid w:val="002D3420"/>
    <w:rsid w:val="002D3514"/>
    <w:rsid w:val="002D4742"/>
    <w:rsid w:val="002D47F4"/>
    <w:rsid w:val="002D4802"/>
    <w:rsid w:val="002D4A1E"/>
    <w:rsid w:val="002D4B19"/>
    <w:rsid w:val="002D4D19"/>
    <w:rsid w:val="002D50F9"/>
    <w:rsid w:val="002D5164"/>
    <w:rsid w:val="002D5CC2"/>
    <w:rsid w:val="002D5CE2"/>
    <w:rsid w:val="002D6367"/>
    <w:rsid w:val="002D67E7"/>
    <w:rsid w:val="002D7429"/>
    <w:rsid w:val="002D7C15"/>
    <w:rsid w:val="002D7D50"/>
    <w:rsid w:val="002E0018"/>
    <w:rsid w:val="002E0377"/>
    <w:rsid w:val="002E05D6"/>
    <w:rsid w:val="002E0659"/>
    <w:rsid w:val="002E089C"/>
    <w:rsid w:val="002E0C66"/>
    <w:rsid w:val="002E0E23"/>
    <w:rsid w:val="002E1278"/>
    <w:rsid w:val="002E13E0"/>
    <w:rsid w:val="002E1835"/>
    <w:rsid w:val="002E18F0"/>
    <w:rsid w:val="002E19BA"/>
    <w:rsid w:val="002E1A44"/>
    <w:rsid w:val="002E1C1D"/>
    <w:rsid w:val="002E1FB5"/>
    <w:rsid w:val="002E27B1"/>
    <w:rsid w:val="002E27EB"/>
    <w:rsid w:val="002E2B59"/>
    <w:rsid w:val="002E321C"/>
    <w:rsid w:val="002E33A8"/>
    <w:rsid w:val="002E3ADC"/>
    <w:rsid w:val="002E3CA8"/>
    <w:rsid w:val="002E3D35"/>
    <w:rsid w:val="002E4337"/>
    <w:rsid w:val="002E4C81"/>
    <w:rsid w:val="002E5F6D"/>
    <w:rsid w:val="002E6045"/>
    <w:rsid w:val="002E610B"/>
    <w:rsid w:val="002E6111"/>
    <w:rsid w:val="002E692B"/>
    <w:rsid w:val="002E69DA"/>
    <w:rsid w:val="002E6B48"/>
    <w:rsid w:val="002E6B7E"/>
    <w:rsid w:val="002E6FEB"/>
    <w:rsid w:val="002E74D0"/>
    <w:rsid w:val="002E75F7"/>
    <w:rsid w:val="002E7A77"/>
    <w:rsid w:val="002E7F2C"/>
    <w:rsid w:val="002F004E"/>
    <w:rsid w:val="002F16B0"/>
    <w:rsid w:val="002F1C12"/>
    <w:rsid w:val="002F2019"/>
    <w:rsid w:val="002F28EB"/>
    <w:rsid w:val="002F3120"/>
    <w:rsid w:val="002F35BB"/>
    <w:rsid w:val="002F3ACC"/>
    <w:rsid w:val="002F4515"/>
    <w:rsid w:val="002F4560"/>
    <w:rsid w:val="002F4600"/>
    <w:rsid w:val="002F49E7"/>
    <w:rsid w:val="002F4AFF"/>
    <w:rsid w:val="002F4FDC"/>
    <w:rsid w:val="002F5219"/>
    <w:rsid w:val="002F58CE"/>
    <w:rsid w:val="002F5E00"/>
    <w:rsid w:val="002F63D6"/>
    <w:rsid w:val="002F63DC"/>
    <w:rsid w:val="002F6CD4"/>
    <w:rsid w:val="002F74EF"/>
    <w:rsid w:val="002F7656"/>
    <w:rsid w:val="003001C4"/>
    <w:rsid w:val="00300623"/>
    <w:rsid w:val="003008A7"/>
    <w:rsid w:val="00300BA0"/>
    <w:rsid w:val="003016F3"/>
    <w:rsid w:val="003023C2"/>
    <w:rsid w:val="003027FE"/>
    <w:rsid w:val="003035E6"/>
    <w:rsid w:val="00303C0A"/>
    <w:rsid w:val="00303D6A"/>
    <w:rsid w:val="00304436"/>
    <w:rsid w:val="00304C3D"/>
    <w:rsid w:val="00304FC7"/>
    <w:rsid w:val="0030554A"/>
    <w:rsid w:val="00305C65"/>
    <w:rsid w:val="00306080"/>
    <w:rsid w:val="003068FD"/>
    <w:rsid w:val="00306A0F"/>
    <w:rsid w:val="00306F84"/>
    <w:rsid w:val="00307BEE"/>
    <w:rsid w:val="003105DC"/>
    <w:rsid w:val="003105FE"/>
    <w:rsid w:val="003106D7"/>
    <w:rsid w:val="00310B42"/>
    <w:rsid w:val="00310D54"/>
    <w:rsid w:val="003115EE"/>
    <w:rsid w:val="00311EDF"/>
    <w:rsid w:val="00312256"/>
    <w:rsid w:val="003124BB"/>
    <w:rsid w:val="00312B31"/>
    <w:rsid w:val="00312CB6"/>
    <w:rsid w:val="00312D00"/>
    <w:rsid w:val="00313162"/>
    <w:rsid w:val="003134B7"/>
    <w:rsid w:val="00313B29"/>
    <w:rsid w:val="003140A1"/>
    <w:rsid w:val="003141DA"/>
    <w:rsid w:val="0031451F"/>
    <w:rsid w:val="00314C37"/>
    <w:rsid w:val="00314E57"/>
    <w:rsid w:val="0031515A"/>
    <w:rsid w:val="00315A50"/>
    <w:rsid w:val="00315B6A"/>
    <w:rsid w:val="00315DEA"/>
    <w:rsid w:val="00316204"/>
    <w:rsid w:val="0031629B"/>
    <w:rsid w:val="00316644"/>
    <w:rsid w:val="00316761"/>
    <w:rsid w:val="0031751E"/>
    <w:rsid w:val="0031770E"/>
    <w:rsid w:val="0031787F"/>
    <w:rsid w:val="00320E13"/>
    <w:rsid w:val="00320E23"/>
    <w:rsid w:val="00320F72"/>
    <w:rsid w:val="00321007"/>
    <w:rsid w:val="003210C1"/>
    <w:rsid w:val="00321291"/>
    <w:rsid w:val="00321EE9"/>
    <w:rsid w:val="003222FD"/>
    <w:rsid w:val="00322539"/>
    <w:rsid w:val="00322E08"/>
    <w:rsid w:val="00323222"/>
    <w:rsid w:val="003232D2"/>
    <w:rsid w:val="003232FB"/>
    <w:rsid w:val="0032373E"/>
    <w:rsid w:val="00323F71"/>
    <w:rsid w:val="0032450F"/>
    <w:rsid w:val="00324A79"/>
    <w:rsid w:val="00324B19"/>
    <w:rsid w:val="003252F5"/>
    <w:rsid w:val="00325C6E"/>
    <w:rsid w:val="00326067"/>
    <w:rsid w:val="003261AA"/>
    <w:rsid w:val="00326D2B"/>
    <w:rsid w:val="00326D38"/>
    <w:rsid w:val="00326E15"/>
    <w:rsid w:val="00327E05"/>
    <w:rsid w:val="00330456"/>
    <w:rsid w:val="00330A9F"/>
    <w:rsid w:val="003311F7"/>
    <w:rsid w:val="003312DF"/>
    <w:rsid w:val="00331751"/>
    <w:rsid w:val="00331866"/>
    <w:rsid w:val="00331B92"/>
    <w:rsid w:val="00331DC8"/>
    <w:rsid w:val="003324BC"/>
    <w:rsid w:val="00332585"/>
    <w:rsid w:val="003325C0"/>
    <w:rsid w:val="00332788"/>
    <w:rsid w:val="00332D1D"/>
    <w:rsid w:val="00333092"/>
    <w:rsid w:val="0033333C"/>
    <w:rsid w:val="00333891"/>
    <w:rsid w:val="0033389F"/>
    <w:rsid w:val="00334156"/>
    <w:rsid w:val="0033471B"/>
    <w:rsid w:val="00334AD6"/>
    <w:rsid w:val="00334BBE"/>
    <w:rsid w:val="00334CAB"/>
    <w:rsid w:val="00334D17"/>
    <w:rsid w:val="00335114"/>
    <w:rsid w:val="00335274"/>
    <w:rsid w:val="00336665"/>
    <w:rsid w:val="0033703B"/>
    <w:rsid w:val="0033754B"/>
    <w:rsid w:val="00337BAA"/>
    <w:rsid w:val="00337D1F"/>
    <w:rsid w:val="00337DD6"/>
    <w:rsid w:val="0034023E"/>
    <w:rsid w:val="003403A6"/>
    <w:rsid w:val="00340827"/>
    <w:rsid w:val="00340B7F"/>
    <w:rsid w:val="00340D2F"/>
    <w:rsid w:val="00340DF4"/>
    <w:rsid w:val="00340FBD"/>
    <w:rsid w:val="0034118D"/>
    <w:rsid w:val="00341732"/>
    <w:rsid w:val="00341A42"/>
    <w:rsid w:val="00341E76"/>
    <w:rsid w:val="00342238"/>
    <w:rsid w:val="0034238D"/>
    <w:rsid w:val="0034276C"/>
    <w:rsid w:val="003428C5"/>
    <w:rsid w:val="00342C5F"/>
    <w:rsid w:val="00342E2B"/>
    <w:rsid w:val="00343000"/>
    <w:rsid w:val="003431B4"/>
    <w:rsid w:val="00343599"/>
    <w:rsid w:val="003436B8"/>
    <w:rsid w:val="003439F5"/>
    <w:rsid w:val="00343C5A"/>
    <w:rsid w:val="0034407F"/>
    <w:rsid w:val="00344416"/>
    <w:rsid w:val="00344CE1"/>
    <w:rsid w:val="00344E43"/>
    <w:rsid w:val="00344F7C"/>
    <w:rsid w:val="00345535"/>
    <w:rsid w:val="00345876"/>
    <w:rsid w:val="00345B03"/>
    <w:rsid w:val="00346EC8"/>
    <w:rsid w:val="00347950"/>
    <w:rsid w:val="00347E5B"/>
    <w:rsid w:val="0035066A"/>
    <w:rsid w:val="00350B44"/>
    <w:rsid w:val="00350E61"/>
    <w:rsid w:val="00351221"/>
    <w:rsid w:val="0035143C"/>
    <w:rsid w:val="00351954"/>
    <w:rsid w:val="00351D4B"/>
    <w:rsid w:val="00351DA6"/>
    <w:rsid w:val="00351F44"/>
    <w:rsid w:val="003523DF"/>
    <w:rsid w:val="00352752"/>
    <w:rsid w:val="00352818"/>
    <w:rsid w:val="00352A78"/>
    <w:rsid w:val="003537FE"/>
    <w:rsid w:val="00353C6C"/>
    <w:rsid w:val="00353DF0"/>
    <w:rsid w:val="0035444B"/>
    <w:rsid w:val="003544E8"/>
    <w:rsid w:val="00354A00"/>
    <w:rsid w:val="003556DB"/>
    <w:rsid w:val="003556DC"/>
    <w:rsid w:val="003556FB"/>
    <w:rsid w:val="00356087"/>
    <w:rsid w:val="003565A8"/>
    <w:rsid w:val="003567AB"/>
    <w:rsid w:val="00356963"/>
    <w:rsid w:val="00356D15"/>
    <w:rsid w:val="0035714B"/>
    <w:rsid w:val="003575F6"/>
    <w:rsid w:val="00357718"/>
    <w:rsid w:val="00357C2E"/>
    <w:rsid w:val="00357EEF"/>
    <w:rsid w:val="0036015E"/>
    <w:rsid w:val="00360210"/>
    <w:rsid w:val="0036057C"/>
    <w:rsid w:val="00360AF5"/>
    <w:rsid w:val="00360F97"/>
    <w:rsid w:val="00361401"/>
    <w:rsid w:val="003615B1"/>
    <w:rsid w:val="003618A2"/>
    <w:rsid w:val="00361FED"/>
    <w:rsid w:val="0036292F"/>
    <w:rsid w:val="00362E62"/>
    <w:rsid w:val="003635BC"/>
    <w:rsid w:val="0036387E"/>
    <w:rsid w:val="00363927"/>
    <w:rsid w:val="00363C7E"/>
    <w:rsid w:val="00364462"/>
    <w:rsid w:val="0036463D"/>
    <w:rsid w:val="003648C9"/>
    <w:rsid w:val="003650D8"/>
    <w:rsid w:val="003654DB"/>
    <w:rsid w:val="0036566E"/>
    <w:rsid w:val="003656FA"/>
    <w:rsid w:val="003663C3"/>
    <w:rsid w:val="00366401"/>
    <w:rsid w:val="00366540"/>
    <w:rsid w:val="00366765"/>
    <w:rsid w:val="00366F3E"/>
    <w:rsid w:val="00367003"/>
    <w:rsid w:val="00367522"/>
    <w:rsid w:val="00370CC0"/>
    <w:rsid w:val="00371503"/>
    <w:rsid w:val="003715D5"/>
    <w:rsid w:val="003716F5"/>
    <w:rsid w:val="00371FC9"/>
    <w:rsid w:val="00372553"/>
    <w:rsid w:val="00372567"/>
    <w:rsid w:val="0037348D"/>
    <w:rsid w:val="00373808"/>
    <w:rsid w:val="00373834"/>
    <w:rsid w:val="00373E12"/>
    <w:rsid w:val="003749AF"/>
    <w:rsid w:val="00374BAC"/>
    <w:rsid w:val="00374E66"/>
    <w:rsid w:val="003751AF"/>
    <w:rsid w:val="0037528C"/>
    <w:rsid w:val="00375744"/>
    <w:rsid w:val="00375E0B"/>
    <w:rsid w:val="00376170"/>
    <w:rsid w:val="00376452"/>
    <w:rsid w:val="003766E8"/>
    <w:rsid w:val="00376AE8"/>
    <w:rsid w:val="00376B84"/>
    <w:rsid w:val="003770D4"/>
    <w:rsid w:val="003773C4"/>
    <w:rsid w:val="003778F1"/>
    <w:rsid w:val="0037793C"/>
    <w:rsid w:val="00377E90"/>
    <w:rsid w:val="003803D9"/>
    <w:rsid w:val="003806DA"/>
    <w:rsid w:val="00380B97"/>
    <w:rsid w:val="0038186D"/>
    <w:rsid w:val="0038197E"/>
    <w:rsid w:val="003821F3"/>
    <w:rsid w:val="003827BB"/>
    <w:rsid w:val="003828CE"/>
    <w:rsid w:val="003829E2"/>
    <w:rsid w:val="00383549"/>
    <w:rsid w:val="00383FD9"/>
    <w:rsid w:val="00384A41"/>
    <w:rsid w:val="00385766"/>
    <w:rsid w:val="0038589E"/>
    <w:rsid w:val="00385D3B"/>
    <w:rsid w:val="003866CC"/>
    <w:rsid w:val="00386A8E"/>
    <w:rsid w:val="00386F2F"/>
    <w:rsid w:val="00387531"/>
    <w:rsid w:val="00387538"/>
    <w:rsid w:val="00387686"/>
    <w:rsid w:val="003876B3"/>
    <w:rsid w:val="00387F90"/>
    <w:rsid w:val="003905AF"/>
    <w:rsid w:val="00391075"/>
    <w:rsid w:val="003911DF"/>
    <w:rsid w:val="0039129B"/>
    <w:rsid w:val="003926D0"/>
    <w:rsid w:val="00392B39"/>
    <w:rsid w:val="0039393B"/>
    <w:rsid w:val="00393D3A"/>
    <w:rsid w:val="003945F3"/>
    <w:rsid w:val="00394955"/>
    <w:rsid w:val="003953D8"/>
    <w:rsid w:val="00395421"/>
    <w:rsid w:val="003955D0"/>
    <w:rsid w:val="00395760"/>
    <w:rsid w:val="00395AD2"/>
    <w:rsid w:val="00395B51"/>
    <w:rsid w:val="00395BC7"/>
    <w:rsid w:val="00395DE0"/>
    <w:rsid w:val="0039607D"/>
    <w:rsid w:val="003961C8"/>
    <w:rsid w:val="003961E9"/>
    <w:rsid w:val="0039642D"/>
    <w:rsid w:val="0039696A"/>
    <w:rsid w:val="00396BF1"/>
    <w:rsid w:val="00396D70"/>
    <w:rsid w:val="00396EA6"/>
    <w:rsid w:val="003970E3"/>
    <w:rsid w:val="003973FA"/>
    <w:rsid w:val="003A0048"/>
    <w:rsid w:val="003A0060"/>
    <w:rsid w:val="003A0190"/>
    <w:rsid w:val="003A0A92"/>
    <w:rsid w:val="003A0D7A"/>
    <w:rsid w:val="003A1267"/>
    <w:rsid w:val="003A12F4"/>
    <w:rsid w:val="003A13D0"/>
    <w:rsid w:val="003A187D"/>
    <w:rsid w:val="003A1A98"/>
    <w:rsid w:val="003A1D22"/>
    <w:rsid w:val="003A1DF0"/>
    <w:rsid w:val="003A2210"/>
    <w:rsid w:val="003A234F"/>
    <w:rsid w:val="003A303C"/>
    <w:rsid w:val="003A3349"/>
    <w:rsid w:val="003A3753"/>
    <w:rsid w:val="003A4080"/>
    <w:rsid w:val="003A6241"/>
    <w:rsid w:val="003A6440"/>
    <w:rsid w:val="003A7487"/>
    <w:rsid w:val="003A798C"/>
    <w:rsid w:val="003A7A6D"/>
    <w:rsid w:val="003A7FED"/>
    <w:rsid w:val="003B0F66"/>
    <w:rsid w:val="003B1039"/>
    <w:rsid w:val="003B1373"/>
    <w:rsid w:val="003B1D8A"/>
    <w:rsid w:val="003B25C1"/>
    <w:rsid w:val="003B2BD7"/>
    <w:rsid w:val="003B2CC3"/>
    <w:rsid w:val="003B2F0D"/>
    <w:rsid w:val="003B32FE"/>
    <w:rsid w:val="003B33A4"/>
    <w:rsid w:val="003B37E7"/>
    <w:rsid w:val="003B3AB5"/>
    <w:rsid w:val="003B3CF6"/>
    <w:rsid w:val="003B3D46"/>
    <w:rsid w:val="003B3EE9"/>
    <w:rsid w:val="003B41A6"/>
    <w:rsid w:val="003B56B2"/>
    <w:rsid w:val="003B59F4"/>
    <w:rsid w:val="003B5AF3"/>
    <w:rsid w:val="003B5D50"/>
    <w:rsid w:val="003B5DDB"/>
    <w:rsid w:val="003B5E5E"/>
    <w:rsid w:val="003B6071"/>
    <w:rsid w:val="003B6118"/>
    <w:rsid w:val="003B651A"/>
    <w:rsid w:val="003B654D"/>
    <w:rsid w:val="003B73B2"/>
    <w:rsid w:val="003B73FA"/>
    <w:rsid w:val="003B773D"/>
    <w:rsid w:val="003C0280"/>
    <w:rsid w:val="003C033F"/>
    <w:rsid w:val="003C1309"/>
    <w:rsid w:val="003C259D"/>
    <w:rsid w:val="003C2940"/>
    <w:rsid w:val="003C2D22"/>
    <w:rsid w:val="003C2E87"/>
    <w:rsid w:val="003C32F3"/>
    <w:rsid w:val="003C3722"/>
    <w:rsid w:val="003C3867"/>
    <w:rsid w:val="003C3A26"/>
    <w:rsid w:val="003C3CAA"/>
    <w:rsid w:val="003C3F7E"/>
    <w:rsid w:val="003C4C4D"/>
    <w:rsid w:val="003C53D5"/>
    <w:rsid w:val="003C606F"/>
    <w:rsid w:val="003C64C8"/>
    <w:rsid w:val="003C6586"/>
    <w:rsid w:val="003C6740"/>
    <w:rsid w:val="003C6801"/>
    <w:rsid w:val="003C6BB4"/>
    <w:rsid w:val="003C6C92"/>
    <w:rsid w:val="003C6DE4"/>
    <w:rsid w:val="003C7005"/>
    <w:rsid w:val="003C705D"/>
    <w:rsid w:val="003C717D"/>
    <w:rsid w:val="003C7C72"/>
    <w:rsid w:val="003D01DD"/>
    <w:rsid w:val="003D01F2"/>
    <w:rsid w:val="003D049B"/>
    <w:rsid w:val="003D180C"/>
    <w:rsid w:val="003D18B6"/>
    <w:rsid w:val="003D19D7"/>
    <w:rsid w:val="003D1A85"/>
    <w:rsid w:val="003D1E6A"/>
    <w:rsid w:val="003D250C"/>
    <w:rsid w:val="003D32AE"/>
    <w:rsid w:val="003D35FE"/>
    <w:rsid w:val="003D3BED"/>
    <w:rsid w:val="003D3F64"/>
    <w:rsid w:val="003D3F77"/>
    <w:rsid w:val="003D4224"/>
    <w:rsid w:val="003D437C"/>
    <w:rsid w:val="003D4D84"/>
    <w:rsid w:val="003D4ECD"/>
    <w:rsid w:val="003D529B"/>
    <w:rsid w:val="003D5447"/>
    <w:rsid w:val="003D62B0"/>
    <w:rsid w:val="003D62CB"/>
    <w:rsid w:val="003D62F3"/>
    <w:rsid w:val="003D6525"/>
    <w:rsid w:val="003D679D"/>
    <w:rsid w:val="003D73E4"/>
    <w:rsid w:val="003D75E5"/>
    <w:rsid w:val="003D7CA4"/>
    <w:rsid w:val="003E02EF"/>
    <w:rsid w:val="003E0361"/>
    <w:rsid w:val="003E03A4"/>
    <w:rsid w:val="003E0B8B"/>
    <w:rsid w:val="003E10C5"/>
    <w:rsid w:val="003E1217"/>
    <w:rsid w:val="003E1A80"/>
    <w:rsid w:val="003E2532"/>
    <w:rsid w:val="003E2593"/>
    <w:rsid w:val="003E31BE"/>
    <w:rsid w:val="003E3A57"/>
    <w:rsid w:val="003E3BBF"/>
    <w:rsid w:val="003E512A"/>
    <w:rsid w:val="003E57E7"/>
    <w:rsid w:val="003E6517"/>
    <w:rsid w:val="003E708C"/>
    <w:rsid w:val="003E7281"/>
    <w:rsid w:val="003E736F"/>
    <w:rsid w:val="003E7B59"/>
    <w:rsid w:val="003F02D0"/>
    <w:rsid w:val="003F12DA"/>
    <w:rsid w:val="003F19F1"/>
    <w:rsid w:val="003F1BD7"/>
    <w:rsid w:val="003F22BA"/>
    <w:rsid w:val="003F3085"/>
    <w:rsid w:val="003F308C"/>
    <w:rsid w:val="003F3103"/>
    <w:rsid w:val="003F40E1"/>
    <w:rsid w:val="003F41BD"/>
    <w:rsid w:val="003F45DA"/>
    <w:rsid w:val="003F4D1A"/>
    <w:rsid w:val="003F56E6"/>
    <w:rsid w:val="003F5A2D"/>
    <w:rsid w:val="003F5AD3"/>
    <w:rsid w:val="003F66E3"/>
    <w:rsid w:val="003F71B2"/>
    <w:rsid w:val="003F7BFA"/>
    <w:rsid w:val="00400381"/>
    <w:rsid w:val="00400B8E"/>
    <w:rsid w:val="00400FDB"/>
    <w:rsid w:val="00401188"/>
    <w:rsid w:val="00401C01"/>
    <w:rsid w:val="00402100"/>
    <w:rsid w:val="00402706"/>
    <w:rsid w:val="00402EC4"/>
    <w:rsid w:val="00404122"/>
    <w:rsid w:val="004042B4"/>
    <w:rsid w:val="00404D52"/>
    <w:rsid w:val="00405388"/>
    <w:rsid w:val="00405442"/>
    <w:rsid w:val="00405622"/>
    <w:rsid w:val="0040563D"/>
    <w:rsid w:val="004057DE"/>
    <w:rsid w:val="00405E6B"/>
    <w:rsid w:val="00406365"/>
    <w:rsid w:val="00406DCC"/>
    <w:rsid w:val="00407964"/>
    <w:rsid w:val="00407E9A"/>
    <w:rsid w:val="00407FD3"/>
    <w:rsid w:val="00410682"/>
    <w:rsid w:val="00410A7A"/>
    <w:rsid w:val="00410E6E"/>
    <w:rsid w:val="004111EA"/>
    <w:rsid w:val="00411682"/>
    <w:rsid w:val="004116D7"/>
    <w:rsid w:val="00411C27"/>
    <w:rsid w:val="00411E59"/>
    <w:rsid w:val="00412383"/>
    <w:rsid w:val="004125CD"/>
    <w:rsid w:val="0041262E"/>
    <w:rsid w:val="004126BD"/>
    <w:rsid w:val="00412A22"/>
    <w:rsid w:val="00412DE9"/>
    <w:rsid w:val="004144A3"/>
    <w:rsid w:val="0041458F"/>
    <w:rsid w:val="00414C00"/>
    <w:rsid w:val="00414C92"/>
    <w:rsid w:val="00415636"/>
    <w:rsid w:val="004157F3"/>
    <w:rsid w:val="004159A7"/>
    <w:rsid w:val="00415ABE"/>
    <w:rsid w:val="00416198"/>
    <w:rsid w:val="004161E8"/>
    <w:rsid w:val="004171F4"/>
    <w:rsid w:val="0041742C"/>
    <w:rsid w:val="00417629"/>
    <w:rsid w:val="00417670"/>
    <w:rsid w:val="004179B3"/>
    <w:rsid w:val="004204FC"/>
    <w:rsid w:val="00420650"/>
    <w:rsid w:val="0042080F"/>
    <w:rsid w:val="00420B9C"/>
    <w:rsid w:val="00420BEC"/>
    <w:rsid w:val="0042104A"/>
    <w:rsid w:val="0042154F"/>
    <w:rsid w:val="00421796"/>
    <w:rsid w:val="00421901"/>
    <w:rsid w:val="00421FB3"/>
    <w:rsid w:val="00422276"/>
    <w:rsid w:val="0042236F"/>
    <w:rsid w:val="004225E1"/>
    <w:rsid w:val="00422979"/>
    <w:rsid w:val="00422C3B"/>
    <w:rsid w:val="00422F46"/>
    <w:rsid w:val="0042311C"/>
    <w:rsid w:val="0042386F"/>
    <w:rsid w:val="00423DAE"/>
    <w:rsid w:val="00423E2B"/>
    <w:rsid w:val="0042408F"/>
    <w:rsid w:val="00424CB3"/>
    <w:rsid w:val="00424DB4"/>
    <w:rsid w:val="00424DD8"/>
    <w:rsid w:val="00425059"/>
    <w:rsid w:val="00425579"/>
    <w:rsid w:val="0042601E"/>
    <w:rsid w:val="00426206"/>
    <w:rsid w:val="0042654C"/>
    <w:rsid w:val="00426A68"/>
    <w:rsid w:val="00426BE2"/>
    <w:rsid w:val="00426D00"/>
    <w:rsid w:val="0042783D"/>
    <w:rsid w:val="004279AC"/>
    <w:rsid w:val="00430054"/>
    <w:rsid w:val="004305B3"/>
    <w:rsid w:val="004305FC"/>
    <w:rsid w:val="00430701"/>
    <w:rsid w:val="0043085B"/>
    <w:rsid w:val="00430E29"/>
    <w:rsid w:val="00430F4B"/>
    <w:rsid w:val="00431310"/>
    <w:rsid w:val="00431364"/>
    <w:rsid w:val="00431567"/>
    <w:rsid w:val="00431E17"/>
    <w:rsid w:val="004329A1"/>
    <w:rsid w:val="00433433"/>
    <w:rsid w:val="00434123"/>
    <w:rsid w:val="0043441B"/>
    <w:rsid w:val="0043464A"/>
    <w:rsid w:val="004346DF"/>
    <w:rsid w:val="00434796"/>
    <w:rsid w:val="004352AE"/>
    <w:rsid w:val="00435885"/>
    <w:rsid w:val="00435F20"/>
    <w:rsid w:val="004367EC"/>
    <w:rsid w:val="00436F81"/>
    <w:rsid w:val="00436FCC"/>
    <w:rsid w:val="0043705F"/>
    <w:rsid w:val="00437296"/>
    <w:rsid w:val="00437803"/>
    <w:rsid w:val="00437F6B"/>
    <w:rsid w:val="00440201"/>
    <w:rsid w:val="00440BA7"/>
    <w:rsid w:val="004415DC"/>
    <w:rsid w:val="0044234F"/>
    <w:rsid w:val="004426AB"/>
    <w:rsid w:val="00442892"/>
    <w:rsid w:val="00442C68"/>
    <w:rsid w:val="004438ED"/>
    <w:rsid w:val="004439D6"/>
    <w:rsid w:val="00443BB0"/>
    <w:rsid w:val="00444210"/>
    <w:rsid w:val="00444829"/>
    <w:rsid w:val="00444913"/>
    <w:rsid w:val="00444FD8"/>
    <w:rsid w:val="00444FDF"/>
    <w:rsid w:val="00445C72"/>
    <w:rsid w:val="004462E4"/>
    <w:rsid w:val="004463A7"/>
    <w:rsid w:val="00446871"/>
    <w:rsid w:val="0044699E"/>
    <w:rsid w:val="00446A20"/>
    <w:rsid w:val="00446CA6"/>
    <w:rsid w:val="0044740B"/>
    <w:rsid w:val="00451235"/>
    <w:rsid w:val="004538D4"/>
    <w:rsid w:val="00453E72"/>
    <w:rsid w:val="00454158"/>
    <w:rsid w:val="00454480"/>
    <w:rsid w:val="00455471"/>
    <w:rsid w:val="00455708"/>
    <w:rsid w:val="0045688B"/>
    <w:rsid w:val="00456B7B"/>
    <w:rsid w:val="00456EE5"/>
    <w:rsid w:val="004572CC"/>
    <w:rsid w:val="00457C68"/>
    <w:rsid w:val="004602F6"/>
    <w:rsid w:val="0046095C"/>
    <w:rsid w:val="00460ABD"/>
    <w:rsid w:val="00460BCE"/>
    <w:rsid w:val="00460DCF"/>
    <w:rsid w:val="00462EC9"/>
    <w:rsid w:val="00464320"/>
    <w:rsid w:val="0046446F"/>
    <w:rsid w:val="00464812"/>
    <w:rsid w:val="00464A11"/>
    <w:rsid w:val="004650CD"/>
    <w:rsid w:val="00465172"/>
    <w:rsid w:val="0046530C"/>
    <w:rsid w:val="00465543"/>
    <w:rsid w:val="004657BD"/>
    <w:rsid w:val="0046620B"/>
    <w:rsid w:val="004665B6"/>
    <w:rsid w:val="004666F5"/>
    <w:rsid w:val="00466A90"/>
    <w:rsid w:val="0046737D"/>
    <w:rsid w:val="004675BE"/>
    <w:rsid w:val="00467794"/>
    <w:rsid w:val="0047035D"/>
    <w:rsid w:val="00470A33"/>
    <w:rsid w:val="00470EFD"/>
    <w:rsid w:val="00471476"/>
    <w:rsid w:val="00471695"/>
    <w:rsid w:val="00471A18"/>
    <w:rsid w:val="00471F8A"/>
    <w:rsid w:val="00471FD6"/>
    <w:rsid w:val="00472249"/>
    <w:rsid w:val="0047267E"/>
    <w:rsid w:val="00472CB9"/>
    <w:rsid w:val="0047324A"/>
    <w:rsid w:val="00473EE3"/>
    <w:rsid w:val="00473F71"/>
    <w:rsid w:val="00474A90"/>
    <w:rsid w:val="00474B3D"/>
    <w:rsid w:val="004753DA"/>
    <w:rsid w:val="004764EF"/>
    <w:rsid w:val="00476654"/>
    <w:rsid w:val="00476EA9"/>
    <w:rsid w:val="004775FF"/>
    <w:rsid w:val="004777DA"/>
    <w:rsid w:val="00477A57"/>
    <w:rsid w:val="00480131"/>
    <w:rsid w:val="00480E67"/>
    <w:rsid w:val="00480E9F"/>
    <w:rsid w:val="004815DC"/>
    <w:rsid w:val="004817F3"/>
    <w:rsid w:val="00481A6F"/>
    <w:rsid w:val="00481CC9"/>
    <w:rsid w:val="00481D46"/>
    <w:rsid w:val="00481E58"/>
    <w:rsid w:val="00481F01"/>
    <w:rsid w:val="004822D3"/>
    <w:rsid w:val="00482FFA"/>
    <w:rsid w:val="00483286"/>
    <w:rsid w:val="00483300"/>
    <w:rsid w:val="004833F8"/>
    <w:rsid w:val="004835DF"/>
    <w:rsid w:val="0048385E"/>
    <w:rsid w:val="00483CBD"/>
    <w:rsid w:val="00484142"/>
    <w:rsid w:val="00484E60"/>
    <w:rsid w:val="00484FEA"/>
    <w:rsid w:val="00485E2C"/>
    <w:rsid w:val="00486F44"/>
    <w:rsid w:val="0048719C"/>
    <w:rsid w:val="00487BE2"/>
    <w:rsid w:val="004902B7"/>
    <w:rsid w:val="00490330"/>
    <w:rsid w:val="004907F6"/>
    <w:rsid w:val="004907FD"/>
    <w:rsid w:val="004909CC"/>
    <w:rsid w:val="00490C1B"/>
    <w:rsid w:val="00490FD4"/>
    <w:rsid w:val="004910FA"/>
    <w:rsid w:val="004912F2"/>
    <w:rsid w:val="004914AC"/>
    <w:rsid w:val="0049160F"/>
    <w:rsid w:val="00491616"/>
    <w:rsid w:val="00491CF4"/>
    <w:rsid w:val="00491DCD"/>
    <w:rsid w:val="00492078"/>
    <w:rsid w:val="00492DFD"/>
    <w:rsid w:val="0049383C"/>
    <w:rsid w:val="00493A45"/>
    <w:rsid w:val="00493EC7"/>
    <w:rsid w:val="00494A30"/>
    <w:rsid w:val="00494E0C"/>
    <w:rsid w:val="00494E91"/>
    <w:rsid w:val="00495336"/>
    <w:rsid w:val="004958D2"/>
    <w:rsid w:val="0049597E"/>
    <w:rsid w:val="0049630E"/>
    <w:rsid w:val="00496844"/>
    <w:rsid w:val="004969E7"/>
    <w:rsid w:val="00496CF4"/>
    <w:rsid w:val="004970EA"/>
    <w:rsid w:val="004975DA"/>
    <w:rsid w:val="00497796"/>
    <w:rsid w:val="00497816"/>
    <w:rsid w:val="0049790F"/>
    <w:rsid w:val="00497BBC"/>
    <w:rsid w:val="00497D4F"/>
    <w:rsid w:val="004A00C5"/>
    <w:rsid w:val="004A0226"/>
    <w:rsid w:val="004A0396"/>
    <w:rsid w:val="004A062B"/>
    <w:rsid w:val="004A1034"/>
    <w:rsid w:val="004A1892"/>
    <w:rsid w:val="004A1E4E"/>
    <w:rsid w:val="004A1F0F"/>
    <w:rsid w:val="004A1FDB"/>
    <w:rsid w:val="004A2590"/>
    <w:rsid w:val="004A3516"/>
    <w:rsid w:val="004A46B3"/>
    <w:rsid w:val="004A4C11"/>
    <w:rsid w:val="004A4D66"/>
    <w:rsid w:val="004A4D97"/>
    <w:rsid w:val="004A4FA4"/>
    <w:rsid w:val="004A50C0"/>
    <w:rsid w:val="004A5BBD"/>
    <w:rsid w:val="004A5C4F"/>
    <w:rsid w:val="004A6649"/>
    <w:rsid w:val="004A66B5"/>
    <w:rsid w:val="004A7894"/>
    <w:rsid w:val="004A7D46"/>
    <w:rsid w:val="004A7F80"/>
    <w:rsid w:val="004B0073"/>
    <w:rsid w:val="004B0E54"/>
    <w:rsid w:val="004B10BA"/>
    <w:rsid w:val="004B183F"/>
    <w:rsid w:val="004B1F35"/>
    <w:rsid w:val="004B2EA3"/>
    <w:rsid w:val="004B2F83"/>
    <w:rsid w:val="004B3013"/>
    <w:rsid w:val="004B39AC"/>
    <w:rsid w:val="004B3A05"/>
    <w:rsid w:val="004B4A85"/>
    <w:rsid w:val="004B4B85"/>
    <w:rsid w:val="004B4D8F"/>
    <w:rsid w:val="004B5696"/>
    <w:rsid w:val="004B5C66"/>
    <w:rsid w:val="004B5E03"/>
    <w:rsid w:val="004B6761"/>
    <w:rsid w:val="004B6DA3"/>
    <w:rsid w:val="004B6E5B"/>
    <w:rsid w:val="004B6ED7"/>
    <w:rsid w:val="004B719F"/>
    <w:rsid w:val="004B7233"/>
    <w:rsid w:val="004B7489"/>
    <w:rsid w:val="004B7A24"/>
    <w:rsid w:val="004C0370"/>
    <w:rsid w:val="004C0EB7"/>
    <w:rsid w:val="004C116D"/>
    <w:rsid w:val="004C17E4"/>
    <w:rsid w:val="004C18EE"/>
    <w:rsid w:val="004C1912"/>
    <w:rsid w:val="004C1A09"/>
    <w:rsid w:val="004C3BB4"/>
    <w:rsid w:val="004C3FB0"/>
    <w:rsid w:val="004C43B0"/>
    <w:rsid w:val="004C452D"/>
    <w:rsid w:val="004C5343"/>
    <w:rsid w:val="004C566E"/>
    <w:rsid w:val="004C56F0"/>
    <w:rsid w:val="004C572E"/>
    <w:rsid w:val="004C6349"/>
    <w:rsid w:val="004C6856"/>
    <w:rsid w:val="004C7763"/>
    <w:rsid w:val="004C77C9"/>
    <w:rsid w:val="004C77CF"/>
    <w:rsid w:val="004C7F41"/>
    <w:rsid w:val="004C7F7C"/>
    <w:rsid w:val="004D17BD"/>
    <w:rsid w:val="004D1AC8"/>
    <w:rsid w:val="004D1BE1"/>
    <w:rsid w:val="004D2555"/>
    <w:rsid w:val="004D26F9"/>
    <w:rsid w:val="004D3945"/>
    <w:rsid w:val="004D3AE3"/>
    <w:rsid w:val="004D3E6D"/>
    <w:rsid w:val="004D4150"/>
    <w:rsid w:val="004D4468"/>
    <w:rsid w:val="004D44D2"/>
    <w:rsid w:val="004D46A4"/>
    <w:rsid w:val="004D4CD8"/>
    <w:rsid w:val="004D5536"/>
    <w:rsid w:val="004D568E"/>
    <w:rsid w:val="004D5691"/>
    <w:rsid w:val="004D5BAF"/>
    <w:rsid w:val="004D5EAF"/>
    <w:rsid w:val="004D5F36"/>
    <w:rsid w:val="004D6038"/>
    <w:rsid w:val="004D6CCB"/>
    <w:rsid w:val="004D7C69"/>
    <w:rsid w:val="004D7F69"/>
    <w:rsid w:val="004E0254"/>
    <w:rsid w:val="004E06F5"/>
    <w:rsid w:val="004E08B4"/>
    <w:rsid w:val="004E0902"/>
    <w:rsid w:val="004E0CE1"/>
    <w:rsid w:val="004E0E71"/>
    <w:rsid w:val="004E0FAE"/>
    <w:rsid w:val="004E1026"/>
    <w:rsid w:val="004E25DE"/>
    <w:rsid w:val="004E26AF"/>
    <w:rsid w:val="004E2A62"/>
    <w:rsid w:val="004E303C"/>
    <w:rsid w:val="004E3259"/>
    <w:rsid w:val="004E3A31"/>
    <w:rsid w:val="004E3B4D"/>
    <w:rsid w:val="004E40BB"/>
    <w:rsid w:val="004E4CA9"/>
    <w:rsid w:val="004E5D02"/>
    <w:rsid w:val="004E5E42"/>
    <w:rsid w:val="004E612C"/>
    <w:rsid w:val="004E6A09"/>
    <w:rsid w:val="004E6FE8"/>
    <w:rsid w:val="004E73BD"/>
    <w:rsid w:val="004E7B55"/>
    <w:rsid w:val="004F11E1"/>
    <w:rsid w:val="004F14DA"/>
    <w:rsid w:val="004F16A0"/>
    <w:rsid w:val="004F1873"/>
    <w:rsid w:val="004F1E3B"/>
    <w:rsid w:val="004F1F12"/>
    <w:rsid w:val="004F2321"/>
    <w:rsid w:val="004F27D5"/>
    <w:rsid w:val="004F335B"/>
    <w:rsid w:val="004F371E"/>
    <w:rsid w:val="004F39F5"/>
    <w:rsid w:val="004F3D85"/>
    <w:rsid w:val="004F3EE8"/>
    <w:rsid w:val="004F3F5A"/>
    <w:rsid w:val="004F4041"/>
    <w:rsid w:val="004F40DA"/>
    <w:rsid w:val="004F40EE"/>
    <w:rsid w:val="004F4B20"/>
    <w:rsid w:val="004F4B8B"/>
    <w:rsid w:val="004F4DC1"/>
    <w:rsid w:val="004F5401"/>
    <w:rsid w:val="004F564C"/>
    <w:rsid w:val="004F598B"/>
    <w:rsid w:val="004F5D23"/>
    <w:rsid w:val="004F5DB7"/>
    <w:rsid w:val="004F5F9A"/>
    <w:rsid w:val="004F603B"/>
    <w:rsid w:val="004F692F"/>
    <w:rsid w:val="004F7543"/>
    <w:rsid w:val="004F790B"/>
    <w:rsid w:val="004F7C55"/>
    <w:rsid w:val="004F7D9B"/>
    <w:rsid w:val="00500162"/>
    <w:rsid w:val="00500493"/>
    <w:rsid w:val="00501150"/>
    <w:rsid w:val="005015D8"/>
    <w:rsid w:val="005018C1"/>
    <w:rsid w:val="00501F78"/>
    <w:rsid w:val="005027C0"/>
    <w:rsid w:val="00502AD7"/>
    <w:rsid w:val="00503573"/>
    <w:rsid w:val="0050361D"/>
    <w:rsid w:val="005038F0"/>
    <w:rsid w:val="00503B45"/>
    <w:rsid w:val="00503C1E"/>
    <w:rsid w:val="00503F19"/>
    <w:rsid w:val="005044A5"/>
    <w:rsid w:val="00504703"/>
    <w:rsid w:val="00504998"/>
    <w:rsid w:val="005049A7"/>
    <w:rsid w:val="00504E2F"/>
    <w:rsid w:val="0050518D"/>
    <w:rsid w:val="0050542D"/>
    <w:rsid w:val="005057AF"/>
    <w:rsid w:val="00505E4E"/>
    <w:rsid w:val="005065FA"/>
    <w:rsid w:val="00507686"/>
    <w:rsid w:val="005078B8"/>
    <w:rsid w:val="00507B08"/>
    <w:rsid w:val="00507B5D"/>
    <w:rsid w:val="00507C24"/>
    <w:rsid w:val="005102C7"/>
    <w:rsid w:val="00510745"/>
    <w:rsid w:val="005118DB"/>
    <w:rsid w:val="00512006"/>
    <w:rsid w:val="0051204F"/>
    <w:rsid w:val="005129D5"/>
    <w:rsid w:val="00512A9D"/>
    <w:rsid w:val="0051340D"/>
    <w:rsid w:val="00513A33"/>
    <w:rsid w:val="00513EA9"/>
    <w:rsid w:val="005147CF"/>
    <w:rsid w:val="005147FB"/>
    <w:rsid w:val="0051494A"/>
    <w:rsid w:val="00514A5F"/>
    <w:rsid w:val="00514AA4"/>
    <w:rsid w:val="0051509A"/>
    <w:rsid w:val="0051539B"/>
    <w:rsid w:val="00515450"/>
    <w:rsid w:val="0051546E"/>
    <w:rsid w:val="005155F5"/>
    <w:rsid w:val="00515630"/>
    <w:rsid w:val="00515660"/>
    <w:rsid w:val="00515E3F"/>
    <w:rsid w:val="0051699F"/>
    <w:rsid w:val="00516DDF"/>
    <w:rsid w:val="00516EE9"/>
    <w:rsid w:val="00516F85"/>
    <w:rsid w:val="00517574"/>
    <w:rsid w:val="00517736"/>
    <w:rsid w:val="00517C1F"/>
    <w:rsid w:val="00517DB7"/>
    <w:rsid w:val="00517E57"/>
    <w:rsid w:val="00520304"/>
    <w:rsid w:val="0052056F"/>
    <w:rsid w:val="005214D0"/>
    <w:rsid w:val="00521FED"/>
    <w:rsid w:val="00522710"/>
    <w:rsid w:val="005237B9"/>
    <w:rsid w:val="00523963"/>
    <w:rsid w:val="00524232"/>
    <w:rsid w:val="005245CF"/>
    <w:rsid w:val="005246BF"/>
    <w:rsid w:val="00524A2B"/>
    <w:rsid w:val="00524AE7"/>
    <w:rsid w:val="00524BE4"/>
    <w:rsid w:val="005250DB"/>
    <w:rsid w:val="0052514D"/>
    <w:rsid w:val="00525353"/>
    <w:rsid w:val="00526008"/>
    <w:rsid w:val="00526A14"/>
    <w:rsid w:val="00526FAF"/>
    <w:rsid w:val="00526FE5"/>
    <w:rsid w:val="005272D3"/>
    <w:rsid w:val="00527430"/>
    <w:rsid w:val="005278F0"/>
    <w:rsid w:val="00527AD9"/>
    <w:rsid w:val="00527FC1"/>
    <w:rsid w:val="00530243"/>
    <w:rsid w:val="005303BA"/>
    <w:rsid w:val="00530433"/>
    <w:rsid w:val="005304CE"/>
    <w:rsid w:val="005305DE"/>
    <w:rsid w:val="005308A1"/>
    <w:rsid w:val="00530A45"/>
    <w:rsid w:val="00530CB6"/>
    <w:rsid w:val="0053164A"/>
    <w:rsid w:val="005317C8"/>
    <w:rsid w:val="00531B66"/>
    <w:rsid w:val="00531CD2"/>
    <w:rsid w:val="00531DF1"/>
    <w:rsid w:val="00532B9C"/>
    <w:rsid w:val="00533577"/>
    <w:rsid w:val="00533756"/>
    <w:rsid w:val="00534CFB"/>
    <w:rsid w:val="00534F85"/>
    <w:rsid w:val="0053547C"/>
    <w:rsid w:val="005355D8"/>
    <w:rsid w:val="00535F61"/>
    <w:rsid w:val="00536F82"/>
    <w:rsid w:val="00537377"/>
    <w:rsid w:val="0053748E"/>
    <w:rsid w:val="00537ECB"/>
    <w:rsid w:val="0054021E"/>
    <w:rsid w:val="005403C7"/>
    <w:rsid w:val="0054097E"/>
    <w:rsid w:val="0054110A"/>
    <w:rsid w:val="00541210"/>
    <w:rsid w:val="0054133D"/>
    <w:rsid w:val="0054174D"/>
    <w:rsid w:val="00541762"/>
    <w:rsid w:val="005423BD"/>
    <w:rsid w:val="00542804"/>
    <w:rsid w:val="00542A25"/>
    <w:rsid w:val="00542CE5"/>
    <w:rsid w:val="005435A1"/>
    <w:rsid w:val="00543B6E"/>
    <w:rsid w:val="00543CCC"/>
    <w:rsid w:val="00543F43"/>
    <w:rsid w:val="00544025"/>
    <w:rsid w:val="005442DB"/>
    <w:rsid w:val="0054433B"/>
    <w:rsid w:val="0054452C"/>
    <w:rsid w:val="005445D8"/>
    <w:rsid w:val="00544F71"/>
    <w:rsid w:val="00545346"/>
    <w:rsid w:val="00545B73"/>
    <w:rsid w:val="00545F21"/>
    <w:rsid w:val="00547B67"/>
    <w:rsid w:val="00550148"/>
    <w:rsid w:val="0055014E"/>
    <w:rsid w:val="005504DD"/>
    <w:rsid w:val="005511AD"/>
    <w:rsid w:val="0055252D"/>
    <w:rsid w:val="005525B2"/>
    <w:rsid w:val="00552849"/>
    <w:rsid w:val="00552A39"/>
    <w:rsid w:val="005530C3"/>
    <w:rsid w:val="0055314C"/>
    <w:rsid w:val="005535E1"/>
    <w:rsid w:val="005537A4"/>
    <w:rsid w:val="005540EB"/>
    <w:rsid w:val="005542CC"/>
    <w:rsid w:val="005543DB"/>
    <w:rsid w:val="00554B35"/>
    <w:rsid w:val="00554D04"/>
    <w:rsid w:val="005555F5"/>
    <w:rsid w:val="00555C30"/>
    <w:rsid w:val="00555E1A"/>
    <w:rsid w:val="00555F2E"/>
    <w:rsid w:val="00556002"/>
    <w:rsid w:val="00556014"/>
    <w:rsid w:val="00556466"/>
    <w:rsid w:val="005569C2"/>
    <w:rsid w:val="00556A79"/>
    <w:rsid w:val="00556CDC"/>
    <w:rsid w:val="00556D15"/>
    <w:rsid w:val="00556FF4"/>
    <w:rsid w:val="0055711D"/>
    <w:rsid w:val="00557BE2"/>
    <w:rsid w:val="0056057A"/>
    <w:rsid w:val="005605FA"/>
    <w:rsid w:val="00560DBE"/>
    <w:rsid w:val="00560E5D"/>
    <w:rsid w:val="0056123E"/>
    <w:rsid w:val="005615C1"/>
    <w:rsid w:val="005616A7"/>
    <w:rsid w:val="00561726"/>
    <w:rsid w:val="005617E5"/>
    <w:rsid w:val="005622F0"/>
    <w:rsid w:val="005623CC"/>
    <w:rsid w:val="00562619"/>
    <w:rsid w:val="00562644"/>
    <w:rsid w:val="00562C6B"/>
    <w:rsid w:val="00563016"/>
    <w:rsid w:val="00563519"/>
    <w:rsid w:val="0056357E"/>
    <w:rsid w:val="00563AD6"/>
    <w:rsid w:val="00563AE4"/>
    <w:rsid w:val="00564975"/>
    <w:rsid w:val="00564AE2"/>
    <w:rsid w:val="00564CA9"/>
    <w:rsid w:val="00564ED3"/>
    <w:rsid w:val="00565639"/>
    <w:rsid w:val="0056643C"/>
    <w:rsid w:val="00566463"/>
    <w:rsid w:val="005666A7"/>
    <w:rsid w:val="00566DE4"/>
    <w:rsid w:val="00567223"/>
    <w:rsid w:val="005679BE"/>
    <w:rsid w:val="005706FE"/>
    <w:rsid w:val="0057071B"/>
    <w:rsid w:val="00571290"/>
    <w:rsid w:val="0057149F"/>
    <w:rsid w:val="005724AF"/>
    <w:rsid w:val="005728C4"/>
    <w:rsid w:val="00572937"/>
    <w:rsid w:val="00572C60"/>
    <w:rsid w:val="00573207"/>
    <w:rsid w:val="005733BD"/>
    <w:rsid w:val="00573871"/>
    <w:rsid w:val="00573A60"/>
    <w:rsid w:val="00573C0C"/>
    <w:rsid w:val="005742DB"/>
    <w:rsid w:val="00574865"/>
    <w:rsid w:val="00574D90"/>
    <w:rsid w:val="00574F8F"/>
    <w:rsid w:val="00575834"/>
    <w:rsid w:val="005765EF"/>
    <w:rsid w:val="005773D4"/>
    <w:rsid w:val="005801EA"/>
    <w:rsid w:val="00580BBE"/>
    <w:rsid w:val="00580EEC"/>
    <w:rsid w:val="005814F3"/>
    <w:rsid w:val="00581779"/>
    <w:rsid w:val="0058347A"/>
    <w:rsid w:val="00583716"/>
    <w:rsid w:val="005837EB"/>
    <w:rsid w:val="00583CB9"/>
    <w:rsid w:val="00584A68"/>
    <w:rsid w:val="0058550A"/>
    <w:rsid w:val="0058566F"/>
    <w:rsid w:val="0058572F"/>
    <w:rsid w:val="005866A7"/>
    <w:rsid w:val="005867BA"/>
    <w:rsid w:val="00586B83"/>
    <w:rsid w:val="00586C22"/>
    <w:rsid w:val="005874DD"/>
    <w:rsid w:val="00587C25"/>
    <w:rsid w:val="00587C70"/>
    <w:rsid w:val="00590209"/>
    <w:rsid w:val="0059037D"/>
    <w:rsid w:val="0059267C"/>
    <w:rsid w:val="00592718"/>
    <w:rsid w:val="00593152"/>
    <w:rsid w:val="005931DB"/>
    <w:rsid w:val="005949E9"/>
    <w:rsid w:val="005950EA"/>
    <w:rsid w:val="005959E0"/>
    <w:rsid w:val="00595AA2"/>
    <w:rsid w:val="00595C0F"/>
    <w:rsid w:val="00595FD0"/>
    <w:rsid w:val="005965D2"/>
    <w:rsid w:val="00596781"/>
    <w:rsid w:val="005975E2"/>
    <w:rsid w:val="00597B24"/>
    <w:rsid w:val="005A009F"/>
    <w:rsid w:val="005A07F7"/>
    <w:rsid w:val="005A09F4"/>
    <w:rsid w:val="005A09F9"/>
    <w:rsid w:val="005A0A60"/>
    <w:rsid w:val="005A0C4B"/>
    <w:rsid w:val="005A0D3A"/>
    <w:rsid w:val="005A0E4D"/>
    <w:rsid w:val="005A19FB"/>
    <w:rsid w:val="005A20FC"/>
    <w:rsid w:val="005A2214"/>
    <w:rsid w:val="005A23DC"/>
    <w:rsid w:val="005A2525"/>
    <w:rsid w:val="005A293D"/>
    <w:rsid w:val="005A32DB"/>
    <w:rsid w:val="005A34EC"/>
    <w:rsid w:val="005A361F"/>
    <w:rsid w:val="005A36E4"/>
    <w:rsid w:val="005A3817"/>
    <w:rsid w:val="005A3C96"/>
    <w:rsid w:val="005A42D2"/>
    <w:rsid w:val="005A42F3"/>
    <w:rsid w:val="005A452B"/>
    <w:rsid w:val="005A559E"/>
    <w:rsid w:val="005A5619"/>
    <w:rsid w:val="005A5B85"/>
    <w:rsid w:val="005A5C88"/>
    <w:rsid w:val="005A5CC7"/>
    <w:rsid w:val="005A5D2D"/>
    <w:rsid w:val="005A5D6A"/>
    <w:rsid w:val="005A60B4"/>
    <w:rsid w:val="005A68BD"/>
    <w:rsid w:val="005A68E5"/>
    <w:rsid w:val="005A6C90"/>
    <w:rsid w:val="005A7F3A"/>
    <w:rsid w:val="005A7F83"/>
    <w:rsid w:val="005B02B0"/>
    <w:rsid w:val="005B02C2"/>
    <w:rsid w:val="005B0302"/>
    <w:rsid w:val="005B0770"/>
    <w:rsid w:val="005B07AB"/>
    <w:rsid w:val="005B0A69"/>
    <w:rsid w:val="005B0B35"/>
    <w:rsid w:val="005B0D2A"/>
    <w:rsid w:val="005B120E"/>
    <w:rsid w:val="005B1300"/>
    <w:rsid w:val="005B13CB"/>
    <w:rsid w:val="005B1795"/>
    <w:rsid w:val="005B1BD8"/>
    <w:rsid w:val="005B1F1D"/>
    <w:rsid w:val="005B28AB"/>
    <w:rsid w:val="005B2B3E"/>
    <w:rsid w:val="005B447A"/>
    <w:rsid w:val="005B4494"/>
    <w:rsid w:val="005B49B7"/>
    <w:rsid w:val="005B4FC5"/>
    <w:rsid w:val="005B602B"/>
    <w:rsid w:val="005B654D"/>
    <w:rsid w:val="005B6955"/>
    <w:rsid w:val="005B69F3"/>
    <w:rsid w:val="005B6A2C"/>
    <w:rsid w:val="005B6EE3"/>
    <w:rsid w:val="005B6F0C"/>
    <w:rsid w:val="005B719F"/>
    <w:rsid w:val="005B7295"/>
    <w:rsid w:val="005B7B66"/>
    <w:rsid w:val="005B7FE5"/>
    <w:rsid w:val="005C0044"/>
    <w:rsid w:val="005C03B4"/>
    <w:rsid w:val="005C0717"/>
    <w:rsid w:val="005C0D30"/>
    <w:rsid w:val="005C13CE"/>
    <w:rsid w:val="005C1F0A"/>
    <w:rsid w:val="005C26C1"/>
    <w:rsid w:val="005C2897"/>
    <w:rsid w:val="005C2E4D"/>
    <w:rsid w:val="005C2E64"/>
    <w:rsid w:val="005C3A22"/>
    <w:rsid w:val="005C3CE7"/>
    <w:rsid w:val="005C40A0"/>
    <w:rsid w:val="005C4131"/>
    <w:rsid w:val="005C44C1"/>
    <w:rsid w:val="005C52EB"/>
    <w:rsid w:val="005C5490"/>
    <w:rsid w:val="005C5A19"/>
    <w:rsid w:val="005C632E"/>
    <w:rsid w:val="005C643D"/>
    <w:rsid w:val="005C665F"/>
    <w:rsid w:val="005C6975"/>
    <w:rsid w:val="005C7290"/>
    <w:rsid w:val="005C75F9"/>
    <w:rsid w:val="005C7C4D"/>
    <w:rsid w:val="005C7E7C"/>
    <w:rsid w:val="005C7ED3"/>
    <w:rsid w:val="005D00AA"/>
    <w:rsid w:val="005D072A"/>
    <w:rsid w:val="005D0CB1"/>
    <w:rsid w:val="005D1115"/>
    <w:rsid w:val="005D17C9"/>
    <w:rsid w:val="005D1ADB"/>
    <w:rsid w:val="005D1C07"/>
    <w:rsid w:val="005D2A9F"/>
    <w:rsid w:val="005D30B4"/>
    <w:rsid w:val="005D3628"/>
    <w:rsid w:val="005D3B57"/>
    <w:rsid w:val="005D3BD3"/>
    <w:rsid w:val="005D3EBF"/>
    <w:rsid w:val="005D3FEC"/>
    <w:rsid w:val="005D43B8"/>
    <w:rsid w:val="005D4688"/>
    <w:rsid w:val="005D4B44"/>
    <w:rsid w:val="005D5299"/>
    <w:rsid w:val="005D54BF"/>
    <w:rsid w:val="005D599A"/>
    <w:rsid w:val="005D5C9C"/>
    <w:rsid w:val="005D5E2E"/>
    <w:rsid w:val="005D663C"/>
    <w:rsid w:val="005D6EA0"/>
    <w:rsid w:val="005D7058"/>
    <w:rsid w:val="005D71A6"/>
    <w:rsid w:val="005D71C3"/>
    <w:rsid w:val="005D71CA"/>
    <w:rsid w:val="005D756F"/>
    <w:rsid w:val="005D7794"/>
    <w:rsid w:val="005E0362"/>
    <w:rsid w:val="005E043D"/>
    <w:rsid w:val="005E064F"/>
    <w:rsid w:val="005E13F0"/>
    <w:rsid w:val="005E1D44"/>
    <w:rsid w:val="005E207F"/>
    <w:rsid w:val="005E2381"/>
    <w:rsid w:val="005E2EB9"/>
    <w:rsid w:val="005E3108"/>
    <w:rsid w:val="005E3204"/>
    <w:rsid w:val="005E3943"/>
    <w:rsid w:val="005E3A36"/>
    <w:rsid w:val="005E3B8D"/>
    <w:rsid w:val="005E42F3"/>
    <w:rsid w:val="005E4425"/>
    <w:rsid w:val="005E4609"/>
    <w:rsid w:val="005E4B93"/>
    <w:rsid w:val="005E4E34"/>
    <w:rsid w:val="005E568D"/>
    <w:rsid w:val="005E57E7"/>
    <w:rsid w:val="005E5D0E"/>
    <w:rsid w:val="005E5D1C"/>
    <w:rsid w:val="005E647D"/>
    <w:rsid w:val="005E6B5B"/>
    <w:rsid w:val="005E6F68"/>
    <w:rsid w:val="005E70FE"/>
    <w:rsid w:val="005E7400"/>
    <w:rsid w:val="005E75BF"/>
    <w:rsid w:val="005F06AE"/>
    <w:rsid w:val="005F0758"/>
    <w:rsid w:val="005F09F5"/>
    <w:rsid w:val="005F19E5"/>
    <w:rsid w:val="005F2BC4"/>
    <w:rsid w:val="005F2CD2"/>
    <w:rsid w:val="005F2DC0"/>
    <w:rsid w:val="005F2E66"/>
    <w:rsid w:val="005F373E"/>
    <w:rsid w:val="005F3903"/>
    <w:rsid w:val="005F3928"/>
    <w:rsid w:val="005F3DD8"/>
    <w:rsid w:val="005F4524"/>
    <w:rsid w:val="005F48E1"/>
    <w:rsid w:val="005F4AAD"/>
    <w:rsid w:val="005F4B7D"/>
    <w:rsid w:val="005F4C0A"/>
    <w:rsid w:val="005F4DA9"/>
    <w:rsid w:val="005F4E70"/>
    <w:rsid w:val="005F4F3B"/>
    <w:rsid w:val="005F517D"/>
    <w:rsid w:val="005F596E"/>
    <w:rsid w:val="005F5D3C"/>
    <w:rsid w:val="005F61DF"/>
    <w:rsid w:val="005F6565"/>
    <w:rsid w:val="005F6575"/>
    <w:rsid w:val="005F6C40"/>
    <w:rsid w:val="005F6E8E"/>
    <w:rsid w:val="005F7677"/>
    <w:rsid w:val="005F7FD8"/>
    <w:rsid w:val="00600724"/>
    <w:rsid w:val="00600ADA"/>
    <w:rsid w:val="006015B8"/>
    <w:rsid w:val="00601F98"/>
    <w:rsid w:val="0060239E"/>
    <w:rsid w:val="006026CF"/>
    <w:rsid w:val="006037B0"/>
    <w:rsid w:val="006037E2"/>
    <w:rsid w:val="0060383B"/>
    <w:rsid w:val="0060393E"/>
    <w:rsid w:val="00604000"/>
    <w:rsid w:val="00604889"/>
    <w:rsid w:val="00605064"/>
    <w:rsid w:val="0060520D"/>
    <w:rsid w:val="00605526"/>
    <w:rsid w:val="00605AA9"/>
    <w:rsid w:val="006061C3"/>
    <w:rsid w:val="00606C3B"/>
    <w:rsid w:val="00606DD2"/>
    <w:rsid w:val="0060727F"/>
    <w:rsid w:val="006073DE"/>
    <w:rsid w:val="00607995"/>
    <w:rsid w:val="00607F11"/>
    <w:rsid w:val="00610038"/>
    <w:rsid w:val="006102EF"/>
    <w:rsid w:val="006105A9"/>
    <w:rsid w:val="00610E11"/>
    <w:rsid w:val="00610EB7"/>
    <w:rsid w:val="006112C2"/>
    <w:rsid w:val="00611C16"/>
    <w:rsid w:val="006125D2"/>
    <w:rsid w:val="00612CD7"/>
    <w:rsid w:val="00612FF8"/>
    <w:rsid w:val="00613210"/>
    <w:rsid w:val="0061345F"/>
    <w:rsid w:val="00613876"/>
    <w:rsid w:val="006145FC"/>
    <w:rsid w:val="0061497C"/>
    <w:rsid w:val="0061520C"/>
    <w:rsid w:val="00616428"/>
    <w:rsid w:val="00616493"/>
    <w:rsid w:val="00616DD6"/>
    <w:rsid w:val="006176E6"/>
    <w:rsid w:val="006201F8"/>
    <w:rsid w:val="00620715"/>
    <w:rsid w:val="00620AE4"/>
    <w:rsid w:val="00620BD6"/>
    <w:rsid w:val="006216F8"/>
    <w:rsid w:val="00621D61"/>
    <w:rsid w:val="006226AD"/>
    <w:rsid w:val="00622BC2"/>
    <w:rsid w:val="0062311B"/>
    <w:rsid w:val="0062348D"/>
    <w:rsid w:val="00623513"/>
    <w:rsid w:val="0062387F"/>
    <w:rsid w:val="00625A16"/>
    <w:rsid w:val="00625C65"/>
    <w:rsid w:val="00626951"/>
    <w:rsid w:val="00626BD7"/>
    <w:rsid w:val="00626E4D"/>
    <w:rsid w:val="0062788D"/>
    <w:rsid w:val="006278DA"/>
    <w:rsid w:val="00627E9B"/>
    <w:rsid w:val="006303E8"/>
    <w:rsid w:val="00630422"/>
    <w:rsid w:val="0063066F"/>
    <w:rsid w:val="00630747"/>
    <w:rsid w:val="00630B58"/>
    <w:rsid w:val="00630DBF"/>
    <w:rsid w:val="006314BD"/>
    <w:rsid w:val="00631799"/>
    <w:rsid w:val="00632565"/>
    <w:rsid w:val="00633284"/>
    <w:rsid w:val="00633408"/>
    <w:rsid w:val="00633A8F"/>
    <w:rsid w:val="0063409A"/>
    <w:rsid w:val="006346B6"/>
    <w:rsid w:val="00634B49"/>
    <w:rsid w:val="00635075"/>
    <w:rsid w:val="006354F1"/>
    <w:rsid w:val="00635B90"/>
    <w:rsid w:val="00636C23"/>
    <w:rsid w:val="00636F9F"/>
    <w:rsid w:val="00637053"/>
    <w:rsid w:val="006375C0"/>
    <w:rsid w:val="00637968"/>
    <w:rsid w:val="00637CCB"/>
    <w:rsid w:val="006401FF"/>
    <w:rsid w:val="00640635"/>
    <w:rsid w:val="006408E9"/>
    <w:rsid w:val="00640F0D"/>
    <w:rsid w:val="00641467"/>
    <w:rsid w:val="006417A0"/>
    <w:rsid w:val="00641C45"/>
    <w:rsid w:val="00642389"/>
    <w:rsid w:val="00642C43"/>
    <w:rsid w:val="00642D60"/>
    <w:rsid w:val="00642D80"/>
    <w:rsid w:val="00642DFB"/>
    <w:rsid w:val="00643E1A"/>
    <w:rsid w:val="006441DF"/>
    <w:rsid w:val="006448AF"/>
    <w:rsid w:val="00644D5A"/>
    <w:rsid w:val="006453FC"/>
    <w:rsid w:val="006455F3"/>
    <w:rsid w:val="00645C9A"/>
    <w:rsid w:val="00645CD0"/>
    <w:rsid w:val="0064693B"/>
    <w:rsid w:val="00646B4C"/>
    <w:rsid w:val="00646C1C"/>
    <w:rsid w:val="00646CF9"/>
    <w:rsid w:val="00647078"/>
    <w:rsid w:val="006476C3"/>
    <w:rsid w:val="00647804"/>
    <w:rsid w:val="00647A34"/>
    <w:rsid w:val="00647C50"/>
    <w:rsid w:val="0065007A"/>
    <w:rsid w:val="0065073E"/>
    <w:rsid w:val="00650A9A"/>
    <w:rsid w:val="00650ABD"/>
    <w:rsid w:val="00650C56"/>
    <w:rsid w:val="0065125A"/>
    <w:rsid w:val="0065139E"/>
    <w:rsid w:val="00651604"/>
    <w:rsid w:val="00652337"/>
    <w:rsid w:val="006525C5"/>
    <w:rsid w:val="006525D3"/>
    <w:rsid w:val="0065269D"/>
    <w:rsid w:val="0065289E"/>
    <w:rsid w:val="00652F5B"/>
    <w:rsid w:val="00653289"/>
    <w:rsid w:val="00653291"/>
    <w:rsid w:val="00653991"/>
    <w:rsid w:val="00653A9C"/>
    <w:rsid w:val="00653CB4"/>
    <w:rsid w:val="0065476F"/>
    <w:rsid w:val="00654980"/>
    <w:rsid w:val="00654988"/>
    <w:rsid w:val="00654C65"/>
    <w:rsid w:val="00654E19"/>
    <w:rsid w:val="00655165"/>
    <w:rsid w:val="006553BD"/>
    <w:rsid w:val="0065554C"/>
    <w:rsid w:val="00655750"/>
    <w:rsid w:val="00655CB8"/>
    <w:rsid w:val="00656240"/>
    <w:rsid w:val="00656C13"/>
    <w:rsid w:val="00656D09"/>
    <w:rsid w:val="0065780A"/>
    <w:rsid w:val="0066073B"/>
    <w:rsid w:val="00660995"/>
    <w:rsid w:val="00660E8E"/>
    <w:rsid w:val="006610BC"/>
    <w:rsid w:val="00662101"/>
    <w:rsid w:val="0066247E"/>
    <w:rsid w:val="006635FF"/>
    <w:rsid w:val="00663666"/>
    <w:rsid w:val="00663779"/>
    <w:rsid w:val="00663894"/>
    <w:rsid w:val="0066467E"/>
    <w:rsid w:val="00664A60"/>
    <w:rsid w:val="00664FD6"/>
    <w:rsid w:val="00666B17"/>
    <w:rsid w:val="00666CD7"/>
    <w:rsid w:val="00666CED"/>
    <w:rsid w:val="00666F66"/>
    <w:rsid w:val="00667298"/>
    <w:rsid w:val="0066739E"/>
    <w:rsid w:val="00667A86"/>
    <w:rsid w:val="00667F5A"/>
    <w:rsid w:val="00670F75"/>
    <w:rsid w:val="006710B7"/>
    <w:rsid w:val="00671B7C"/>
    <w:rsid w:val="00671C99"/>
    <w:rsid w:val="006727BE"/>
    <w:rsid w:val="0067299F"/>
    <w:rsid w:val="00673391"/>
    <w:rsid w:val="0067375B"/>
    <w:rsid w:val="006745C4"/>
    <w:rsid w:val="006746EF"/>
    <w:rsid w:val="00674A12"/>
    <w:rsid w:val="006750CA"/>
    <w:rsid w:val="006755DB"/>
    <w:rsid w:val="00675646"/>
    <w:rsid w:val="00675731"/>
    <w:rsid w:val="006762EC"/>
    <w:rsid w:val="006765FF"/>
    <w:rsid w:val="00676BCC"/>
    <w:rsid w:val="00676E46"/>
    <w:rsid w:val="0067706C"/>
    <w:rsid w:val="006775B0"/>
    <w:rsid w:val="00677E2D"/>
    <w:rsid w:val="00680298"/>
    <w:rsid w:val="00680318"/>
    <w:rsid w:val="00680515"/>
    <w:rsid w:val="00680D5D"/>
    <w:rsid w:val="00681144"/>
    <w:rsid w:val="00681362"/>
    <w:rsid w:val="006813FD"/>
    <w:rsid w:val="00681493"/>
    <w:rsid w:val="00681B36"/>
    <w:rsid w:val="00681F2C"/>
    <w:rsid w:val="00682791"/>
    <w:rsid w:val="00682B05"/>
    <w:rsid w:val="0068327D"/>
    <w:rsid w:val="0068364F"/>
    <w:rsid w:val="00685B21"/>
    <w:rsid w:val="00685DE9"/>
    <w:rsid w:val="006862A7"/>
    <w:rsid w:val="00686440"/>
    <w:rsid w:val="00686B27"/>
    <w:rsid w:val="0068745A"/>
    <w:rsid w:val="00687B15"/>
    <w:rsid w:val="00690328"/>
    <w:rsid w:val="00690349"/>
    <w:rsid w:val="0069037E"/>
    <w:rsid w:val="00690493"/>
    <w:rsid w:val="00690991"/>
    <w:rsid w:val="006916DE"/>
    <w:rsid w:val="0069201D"/>
    <w:rsid w:val="006930CE"/>
    <w:rsid w:val="00693194"/>
    <w:rsid w:val="00693228"/>
    <w:rsid w:val="00693D1F"/>
    <w:rsid w:val="0069432C"/>
    <w:rsid w:val="006946FC"/>
    <w:rsid w:val="00694A29"/>
    <w:rsid w:val="00694FD4"/>
    <w:rsid w:val="00696B42"/>
    <w:rsid w:val="00696E09"/>
    <w:rsid w:val="00697576"/>
    <w:rsid w:val="00697D5A"/>
    <w:rsid w:val="006A01CC"/>
    <w:rsid w:val="006A0CFA"/>
    <w:rsid w:val="006A1082"/>
    <w:rsid w:val="006A109A"/>
    <w:rsid w:val="006A1DF2"/>
    <w:rsid w:val="006A1F59"/>
    <w:rsid w:val="006A24AA"/>
    <w:rsid w:val="006A3B8C"/>
    <w:rsid w:val="006A4BA2"/>
    <w:rsid w:val="006A51EB"/>
    <w:rsid w:val="006A572A"/>
    <w:rsid w:val="006A6225"/>
    <w:rsid w:val="006A6315"/>
    <w:rsid w:val="006A6614"/>
    <w:rsid w:val="006A6A40"/>
    <w:rsid w:val="006A6E49"/>
    <w:rsid w:val="006A6ECE"/>
    <w:rsid w:val="006A7511"/>
    <w:rsid w:val="006A7536"/>
    <w:rsid w:val="006A78D2"/>
    <w:rsid w:val="006A7A47"/>
    <w:rsid w:val="006A7ED3"/>
    <w:rsid w:val="006B1048"/>
    <w:rsid w:val="006B1340"/>
    <w:rsid w:val="006B138D"/>
    <w:rsid w:val="006B1CEE"/>
    <w:rsid w:val="006B2BAD"/>
    <w:rsid w:val="006B41D1"/>
    <w:rsid w:val="006B427B"/>
    <w:rsid w:val="006B50E0"/>
    <w:rsid w:val="006B511B"/>
    <w:rsid w:val="006B5933"/>
    <w:rsid w:val="006B61FB"/>
    <w:rsid w:val="006B654E"/>
    <w:rsid w:val="006B67E5"/>
    <w:rsid w:val="006B7202"/>
    <w:rsid w:val="006B7566"/>
    <w:rsid w:val="006B7699"/>
    <w:rsid w:val="006B7B57"/>
    <w:rsid w:val="006C08BA"/>
    <w:rsid w:val="006C08FB"/>
    <w:rsid w:val="006C0F4D"/>
    <w:rsid w:val="006C1497"/>
    <w:rsid w:val="006C2290"/>
    <w:rsid w:val="006C24D6"/>
    <w:rsid w:val="006C26FE"/>
    <w:rsid w:val="006C28A6"/>
    <w:rsid w:val="006C29FF"/>
    <w:rsid w:val="006C306C"/>
    <w:rsid w:val="006C30D3"/>
    <w:rsid w:val="006C3279"/>
    <w:rsid w:val="006C33C3"/>
    <w:rsid w:val="006C3D29"/>
    <w:rsid w:val="006C4342"/>
    <w:rsid w:val="006C43D4"/>
    <w:rsid w:val="006C4B11"/>
    <w:rsid w:val="006C4DB0"/>
    <w:rsid w:val="006C4F52"/>
    <w:rsid w:val="006C5A08"/>
    <w:rsid w:val="006C5A0C"/>
    <w:rsid w:val="006C5FF9"/>
    <w:rsid w:val="006C65EE"/>
    <w:rsid w:val="006C6657"/>
    <w:rsid w:val="006C6C6E"/>
    <w:rsid w:val="006C6E5B"/>
    <w:rsid w:val="006C7478"/>
    <w:rsid w:val="006C79C3"/>
    <w:rsid w:val="006D0713"/>
    <w:rsid w:val="006D084A"/>
    <w:rsid w:val="006D0B3C"/>
    <w:rsid w:val="006D0C0A"/>
    <w:rsid w:val="006D0DA1"/>
    <w:rsid w:val="006D0F09"/>
    <w:rsid w:val="006D2324"/>
    <w:rsid w:val="006D2688"/>
    <w:rsid w:val="006D34B5"/>
    <w:rsid w:val="006D3663"/>
    <w:rsid w:val="006D399F"/>
    <w:rsid w:val="006D3FF6"/>
    <w:rsid w:val="006D4599"/>
    <w:rsid w:val="006D47D9"/>
    <w:rsid w:val="006D48F5"/>
    <w:rsid w:val="006D4971"/>
    <w:rsid w:val="006D5038"/>
    <w:rsid w:val="006D5193"/>
    <w:rsid w:val="006D6065"/>
    <w:rsid w:val="006D6311"/>
    <w:rsid w:val="006D6AE5"/>
    <w:rsid w:val="006D710E"/>
    <w:rsid w:val="006D716F"/>
    <w:rsid w:val="006D7732"/>
    <w:rsid w:val="006E0020"/>
    <w:rsid w:val="006E0383"/>
    <w:rsid w:val="006E0D17"/>
    <w:rsid w:val="006E12E0"/>
    <w:rsid w:val="006E14CB"/>
    <w:rsid w:val="006E178C"/>
    <w:rsid w:val="006E1C5D"/>
    <w:rsid w:val="006E2388"/>
    <w:rsid w:val="006E25F7"/>
    <w:rsid w:val="006E2629"/>
    <w:rsid w:val="006E29CD"/>
    <w:rsid w:val="006E2D75"/>
    <w:rsid w:val="006E30E0"/>
    <w:rsid w:val="006E33F3"/>
    <w:rsid w:val="006E39AD"/>
    <w:rsid w:val="006E401B"/>
    <w:rsid w:val="006E40BC"/>
    <w:rsid w:val="006E5055"/>
    <w:rsid w:val="006E54C1"/>
    <w:rsid w:val="006E560B"/>
    <w:rsid w:val="006E5733"/>
    <w:rsid w:val="006E581A"/>
    <w:rsid w:val="006E5A30"/>
    <w:rsid w:val="006E5BC2"/>
    <w:rsid w:val="006E6A85"/>
    <w:rsid w:val="006E7621"/>
    <w:rsid w:val="006E76FA"/>
    <w:rsid w:val="006E7821"/>
    <w:rsid w:val="006F0D3D"/>
    <w:rsid w:val="006F0E75"/>
    <w:rsid w:val="006F1106"/>
    <w:rsid w:val="006F16B1"/>
    <w:rsid w:val="006F1746"/>
    <w:rsid w:val="006F2380"/>
    <w:rsid w:val="006F2391"/>
    <w:rsid w:val="006F2696"/>
    <w:rsid w:val="006F2CC0"/>
    <w:rsid w:val="006F2FFD"/>
    <w:rsid w:val="006F329E"/>
    <w:rsid w:val="006F3D3A"/>
    <w:rsid w:val="006F40D5"/>
    <w:rsid w:val="006F42A5"/>
    <w:rsid w:val="006F558C"/>
    <w:rsid w:val="006F5636"/>
    <w:rsid w:val="006F58DE"/>
    <w:rsid w:val="006F5A06"/>
    <w:rsid w:val="006F5BD1"/>
    <w:rsid w:val="006F5BFC"/>
    <w:rsid w:val="006F6C9A"/>
    <w:rsid w:val="006F74A1"/>
    <w:rsid w:val="006F74B2"/>
    <w:rsid w:val="006F7547"/>
    <w:rsid w:val="006F7D5A"/>
    <w:rsid w:val="006F7E4D"/>
    <w:rsid w:val="006F7F56"/>
    <w:rsid w:val="0070010E"/>
    <w:rsid w:val="00700194"/>
    <w:rsid w:val="007004EE"/>
    <w:rsid w:val="0070085D"/>
    <w:rsid w:val="0070142B"/>
    <w:rsid w:val="00701B2A"/>
    <w:rsid w:val="00701CD7"/>
    <w:rsid w:val="007020BB"/>
    <w:rsid w:val="00702797"/>
    <w:rsid w:val="00702957"/>
    <w:rsid w:val="007031B4"/>
    <w:rsid w:val="00703839"/>
    <w:rsid w:val="007038D2"/>
    <w:rsid w:val="00703990"/>
    <w:rsid w:val="00703E89"/>
    <w:rsid w:val="00703FC3"/>
    <w:rsid w:val="00704343"/>
    <w:rsid w:val="0070443F"/>
    <w:rsid w:val="007044A3"/>
    <w:rsid w:val="007044A8"/>
    <w:rsid w:val="00704C9B"/>
    <w:rsid w:val="007050DF"/>
    <w:rsid w:val="00705230"/>
    <w:rsid w:val="00705381"/>
    <w:rsid w:val="007058F4"/>
    <w:rsid w:val="00706BC8"/>
    <w:rsid w:val="00706EBC"/>
    <w:rsid w:val="00706F06"/>
    <w:rsid w:val="00707077"/>
    <w:rsid w:val="00707690"/>
    <w:rsid w:val="007077B1"/>
    <w:rsid w:val="007108AD"/>
    <w:rsid w:val="00710E93"/>
    <w:rsid w:val="0071149B"/>
    <w:rsid w:val="00712952"/>
    <w:rsid w:val="007130DF"/>
    <w:rsid w:val="00714207"/>
    <w:rsid w:val="007144B8"/>
    <w:rsid w:val="0071523B"/>
    <w:rsid w:val="007152F2"/>
    <w:rsid w:val="0071566A"/>
    <w:rsid w:val="0071586E"/>
    <w:rsid w:val="00715BFF"/>
    <w:rsid w:val="007161A6"/>
    <w:rsid w:val="00716314"/>
    <w:rsid w:val="00716C74"/>
    <w:rsid w:val="00717565"/>
    <w:rsid w:val="00717BDB"/>
    <w:rsid w:val="0072031C"/>
    <w:rsid w:val="00720426"/>
    <w:rsid w:val="00720501"/>
    <w:rsid w:val="007206B0"/>
    <w:rsid w:val="007207BA"/>
    <w:rsid w:val="00720CD8"/>
    <w:rsid w:val="0072143D"/>
    <w:rsid w:val="00721744"/>
    <w:rsid w:val="00721E63"/>
    <w:rsid w:val="00721EA3"/>
    <w:rsid w:val="00722160"/>
    <w:rsid w:val="0072233F"/>
    <w:rsid w:val="00722629"/>
    <w:rsid w:val="00722764"/>
    <w:rsid w:val="00722B77"/>
    <w:rsid w:val="00722BFB"/>
    <w:rsid w:val="007239FB"/>
    <w:rsid w:val="00723C1B"/>
    <w:rsid w:val="00724852"/>
    <w:rsid w:val="00724B11"/>
    <w:rsid w:val="00725777"/>
    <w:rsid w:val="00725897"/>
    <w:rsid w:val="00725B3A"/>
    <w:rsid w:val="00726145"/>
    <w:rsid w:val="00726356"/>
    <w:rsid w:val="00726B34"/>
    <w:rsid w:val="00726D48"/>
    <w:rsid w:val="00727466"/>
    <w:rsid w:val="007274D8"/>
    <w:rsid w:val="007279FB"/>
    <w:rsid w:val="00727E74"/>
    <w:rsid w:val="007300DC"/>
    <w:rsid w:val="00730668"/>
    <w:rsid w:val="00730B69"/>
    <w:rsid w:val="007314E2"/>
    <w:rsid w:val="00731915"/>
    <w:rsid w:val="00731E70"/>
    <w:rsid w:val="00731EF4"/>
    <w:rsid w:val="00732241"/>
    <w:rsid w:val="00732890"/>
    <w:rsid w:val="00732AAB"/>
    <w:rsid w:val="00732D88"/>
    <w:rsid w:val="00732F85"/>
    <w:rsid w:val="007335AD"/>
    <w:rsid w:val="00733751"/>
    <w:rsid w:val="0073385A"/>
    <w:rsid w:val="00733BF9"/>
    <w:rsid w:val="00733E1C"/>
    <w:rsid w:val="00734099"/>
    <w:rsid w:val="007345F2"/>
    <w:rsid w:val="007350C9"/>
    <w:rsid w:val="00735B8B"/>
    <w:rsid w:val="007364C2"/>
    <w:rsid w:val="00736A3E"/>
    <w:rsid w:val="00736B35"/>
    <w:rsid w:val="00736C96"/>
    <w:rsid w:val="00736D72"/>
    <w:rsid w:val="007375BF"/>
    <w:rsid w:val="00737713"/>
    <w:rsid w:val="00737E03"/>
    <w:rsid w:val="00740110"/>
    <w:rsid w:val="00740605"/>
    <w:rsid w:val="007411E9"/>
    <w:rsid w:val="00741421"/>
    <w:rsid w:val="00741E35"/>
    <w:rsid w:val="00742529"/>
    <w:rsid w:val="0074262B"/>
    <w:rsid w:val="0074287F"/>
    <w:rsid w:val="00742A66"/>
    <w:rsid w:val="00742F58"/>
    <w:rsid w:val="007432B7"/>
    <w:rsid w:val="0074356C"/>
    <w:rsid w:val="0074368B"/>
    <w:rsid w:val="00743ACA"/>
    <w:rsid w:val="00743B45"/>
    <w:rsid w:val="00744864"/>
    <w:rsid w:val="00744916"/>
    <w:rsid w:val="00744FBF"/>
    <w:rsid w:val="00746735"/>
    <w:rsid w:val="00746B46"/>
    <w:rsid w:val="0074724A"/>
    <w:rsid w:val="00747754"/>
    <w:rsid w:val="00747770"/>
    <w:rsid w:val="00750228"/>
    <w:rsid w:val="007503C9"/>
    <w:rsid w:val="00750B2E"/>
    <w:rsid w:val="00750D9F"/>
    <w:rsid w:val="007510DD"/>
    <w:rsid w:val="0075193C"/>
    <w:rsid w:val="00751CE5"/>
    <w:rsid w:val="00752730"/>
    <w:rsid w:val="00752773"/>
    <w:rsid w:val="00752AB2"/>
    <w:rsid w:val="00752C66"/>
    <w:rsid w:val="00752D1B"/>
    <w:rsid w:val="007531CB"/>
    <w:rsid w:val="007538EB"/>
    <w:rsid w:val="00753B63"/>
    <w:rsid w:val="00753BC8"/>
    <w:rsid w:val="00753F07"/>
    <w:rsid w:val="0075430F"/>
    <w:rsid w:val="007545C7"/>
    <w:rsid w:val="00754C45"/>
    <w:rsid w:val="00755028"/>
    <w:rsid w:val="00755524"/>
    <w:rsid w:val="007557FC"/>
    <w:rsid w:val="00755829"/>
    <w:rsid w:val="00755A87"/>
    <w:rsid w:val="00755CEB"/>
    <w:rsid w:val="007561F4"/>
    <w:rsid w:val="0075642D"/>
    <w:rsid w:val="0075645F"/>
    <w:rsid w:val="0075655C"/>
    <w:rsid w:val="00756A5A"/>
    <w:rsid w:val="00757284"/>
    <w:rsid w:val="007572E4"/>
    <w:rsid w:val="0075752B"/>
    <w:rsid w:val="007577B2"/>
    <w:rsid w:val="00757884"/>
    <w:rsid w:val="00757B94"/>
    <w:rsid w:val="007600ED"/>
    <w:rsid w:val="0076011E"/>
    <w:rsid w:val="0076031A"/>
    <w:rsid w:val="0076126E"/>
    <w:rsid w:val="00761BE9"/>
    <w:rsid w:val="0076207B"/>
    <w:rsid w:val="007622EB"/>
    <w:rsid w:val="00762629"/>
    <w:rsid w:val="007639C0"/>
    <w:rsid w:val="00764196"/>
    <w:rsid w:val="00764464"/>
    <w:rsid w:val="00764C7A"/>
    <w:rsid w:val="00764DD2"/>
    <w:rsid w:val="00764F2F"/>
    <w:rsid w:val="00765701"/>
    <w:rsid w:val="00765853"/>
    <w:rsid w:val="0076633C"/>
    <w:rsid w:val="00766630"/>
    <w:rsid w:val="00767CEF"/>
    <w:rsid w:val="00767F45"/>
    <w:rsid w:val="00770650"/>
    <w:rsid w:val="00770986"/>
    <w:rsid w:val="0077104A"/>
    <w:rsid w:val="00771760"/>
    <w:rsid w:val="007719F7"/>
    <w:rsid w:val="00772476"/>
    <w:rsid w:val="007731CB"/>
    <w:rsid w:val="00773AEA"/>
    <w:rsid w:val="00773ED1"/>
    <w:rsid w:val="007740FC"/>
    <w:rsid w:val="00775059"/>
    <w:rsid w:val="00775566"/>
    <w:rsid w:val="00775B13"/>
    <w:rsid w:val="00775DF8"/>
    <w:rsid w:val="0077672C"/>
    <w:rsid w:val="0077676E"/>
    <w:rsid w:val="00777293"/>
    <w:rsid w:val="0077768A"/>
    <w:rsid w:val="007778D3"/>
    <w:rsid w:val="00777988"/>
    <w:rsid w:val="00777AA1"/>
    <w:rsid w:val="00777AC1"/>
    <w:rsid w:val="00777E21"/>
    <w:rsid w:val="00777E27"/>
    <w:rsid w:val="0078014F"/>
    <w:rsid w:val="007806C6"/>
    <w:rsid w:val="0078074E"/>
    <w:rsid w:val="00780B36"/>
    <w:rsid w:val="00780C0D"/>
    <w:rsid w:val="00780FBB"/>
    <w:rsid w:val="0078100D"/>
    <w:rsid w:val="0078114D"/>
    <w:rsid w:val="00781B8A"/>
    <w:rsid w:val="00781BA8"/>
    <w:rsid w:val="007822D5"/>
    <w:rsid w:val="00782B71"/>
    <w:rsid w:val="00782C53"/>
    <w:rsid w:val="00782E28"/>
    <w:rsid w:val="00782F39"/>
    <w:rsid w:val="007830DF"/>
    <w:rsid w:val="00783E15"/>
    <w:rsid w:val="00783E73"/>
    <w:rsid w:val="007847D2"/>
    <w:rsid w:val="00784852"/>
    <w:rsid w:val="00785744"/>
    <w:rsid w:val="00786222"/>
    <w:rsid w:val="007865F0"/>
    <w:rsid w:val="007867EC"/>
    <w:rsid w:val="0078727D"/>
    <w:rsid w:val="00787390"/>
    <w:rsid w:val="00787617"/>
    <w:rsid w:val="0078774A"/>
    <w:rsid w:val="007878E7"/>
    <w:rsid w:val="00790568"/>
    <w:rsid w:val="00790D5C"/>
    <w:rsid w:val="00790F5E"/>
    <w:rsid w:val="007919D1"/>
    <w:rsid w:val="007925A8"/>
    <w:rsid w:val="00792731"/>
    <w:rsid w:val="00792AF8"/>
    <w:rsid w:val="007930C0"/>
    <w:rsid w:val="0079349D"/>
    <w:rsid w:val="00793585"/>
    <w:rsid w:val="00793828"/>
    <w:rsid w:val="00793F1E"/>
    <w:rsid w:val="00793F85"/>
    <w:rsid w:val="00794018"/>
    <w:rsid w:val="00794036"/>
    <w:rsid w:val="007948CF"/>
    <w:rsid w:val="00794A61"/>
    <w:rsid w:val="00794C97"/>
    <w:rsid w:val="00794DB1"/>
    <w:rsid w:val="00794FE5"/>
    <w:rsid w:val="00795367"/>
    <w:rsid w:val="00795550"/>
    <w:rsid w:val="007964F3"/>
    <w:rsid w:val="00796985"/>
    <w:rsid w:val="00797295"/>
    <w:rsid w:val="0079738F"/>
    <w:rsid w:val="007978B4"/>
    <w:rsid w:val="00797EBA"/>
    <w:rsid w:val="007A01DB"/>
    <w:rsid w:val="007A0951"/>
    <w:rsid w:val="007A0F21"/>
    <w:rsid w:val="007A0FC0"/>
    <w:rsid w:val="007A1941"/>
    <w:rsid w:val="007A1E0C"/>
    <w:rsid w:val="007A1FE3"/>
    <w:rsid w:val="007A3065"/>
    <w:rsid w:val="007A41D8"/>
    <w:rsid w:val="007A41ED"/>
    <w:rsid w:val="007A4D2C"/>
    <w:rsid w:val="007A4F63"/>
    <w:rsid w:val="007A4F92"/>
    <w:rsid w:val="007A55AA"/>
    <w:rsid w:val="007A55AF"/>
    <w:rsid w:val="007A5F7F"/>
    <w:rsid w:val="007A6612"/>
    <w:rsid w:val="007A749D"/>
    <w:rsid w:val="007B015A"/>
    <w:rsid w:val="007B0843"/>
    <w:rsid w:val="007B0DA7"/>
    <w:rsid w:val="007B1166"/>
    <w:rsid w:val="007B129C"/>
    <w:rsid w:val="007B12FE"/>
    <w:rsid w:val="007B15E5"/>
    <w:rsid w:val="007B1E48"/>
    <w:rsid w:val="007B1EBC"/>
    <w:rsid w:val="007B1FC9"/>
    <w:rsid w:val="007B2023"/>
    <w:rsid w:val="007B285E"/>
    <w:rsid w:val="007B2A7B"/>
    <w:rsid w:val="007B346E"/>
    <w:rsid w:val="007B3474"/>
    <w:rsid w:val="007B3DEE"/>
    <w:rsid w:val="007B3E00"/>
    <w:rsid w:val="007B3F9D"/>
    <w:rsid w:val="007B4A7C"/>
    <w:rsid w:val="007B4E33"/>
    <w:rsid w:val="007B55EF"/>
    <w:rsid w:val="007B6011"/>
    <w:rsid w:val="007B6ED1"/>
    <w:rsid w:val="007B7001"/>
    <w:rsid w:val="007B716D"/>
    <w:rsid w:val="007B7246"/>
    <w:rsid w:val="007B75C4"/>
    <w:rsid w:val="007B7AB1"/>
    <w:rsid w:val="007B7F2C"/>
    <w:rsid w:val="007C0A32"/>
    <w:rsid w:val="007C0EAD"/>
    <w:rsid w:val="007C1213"/>
    <w:rsid w:val="007C1430"/>
    <w:rsid w:val="007C1529"/>
    <w:rsid w:val="007C16F9"/>
    <w:rsid w:val="007C23E4"/>
    <w:rsid w:val="007C2D76"/>
    <w:rsid w:val="007C2E02"/>
    <w:rsid w:val="007C3023"/>
    <w:rsid w:val="007C364E"/>
    <w:rsid w:val="007C37C1"/>
    <w:rsid w:val="007C44FC"/>
    <w:rsid w:val="007C467E"/>
    <w:rsid w:val="007C4F34"/>
    <w:rsid w:val="007C5200"/>
    <w:rsid w:val="007C5847"/>
    <w:rsid w:val="007C5E76"/>
    <w:rsid w:val="007C6AC1"/>
    <w:rsid w:val="007C6E97"/>
    <w:rsid w:val="007C6F9B"/>
    <w:rsid w:val="007C7284"/>
    <w:rsid w:val="007C77C8"/>
    <w:rsid w:val="007C7805"/>
    <w:rsid w:val="007D006C"/>
    <w:rsid w:val="007D06E8"/>
    <w:rsid w:val="007D181A"/>
    <w:rsid w:val="007D18C8"/>
    <w:rsid w:val="007D1A05"/>
    <w:rsid w:val="007D29E1"/>
    <w:rsid w:val="007D29E2"/>
    <w:rsid w:val="007D2A6C"/>
    <w:rsid w:val="007D3077"/>
    <w:rsid w:val="007D31C0"/>
    <w:rsid w:val="007D3B67"/>
    <w:rsid w:val="007D3BBC"/>
    <w:rsid w:val="007D5105"/>
    <w:rsid w:val="007D51A2"/>
    <w:rsid w:val="007D539F"/>
    <w:rsid w:val="007D570F"/>
    <w:rsid w:val="007D5E8F"/>
    <w:rsid w:val="007D5EC7"/>
    <w:rsid w:val="007D609E"/>
    <w:rsid w:val="007D645F"/>
    <w:rsid w:val="007D66B3"/>
    <w:rsid w:val="007D707E"/>
    <w:rsid w:val="007D732C"/>
    <w:rsid w:val="007D738F"/>
    <w:rsid w:val="007D73E2"/>
    <w:rsid w:val="007D78FA"/>
    <w:rsid w:val="007D7BCD"/>
    <w:rsid w:val="007E0121"/>
    <w:rsid w:val="007E186A"/>
    <w:rsid w:val="007E1917"/>
    <w:rsid w:val="007E1C60"/>
    <w:rsid w:val="007E216E"/>
    <w:rsid w:val="007E218B"/>
    <w:rsid w:val="007E28DD"/>
    <w:rsid w:val="007E2BAD"/>
    <w:rsid w:val="007E2D64"/>
    <w:rsid w:val="007E39DE"/>
    <w:rsid w:val="007E43AC"/>
    <w:rsid w:val="007E44FE"/>
    <w:rsid w:val="007E45F9"/>
    <w:rsid w:val="007E4786"/>
    <w:rsid w:val="007E4A12"/>
    <w:rsid w:val="007E4C55"/>
    <w:rsid w:val="007E4E6A"/>
    <w:rsid w:val="007E563C"/>
    <w:rsid w:val="007E5744"/>
    <w:rsid w:val="007E5AAE"/>
    <w:rsid w:val="007E6197"/>
    <w:rsid w:val="007E69B6"/>
    <w:rsid w:val="007E6B0F"/>
    <w:rsid w:val="007E6CD3"/>
    <w:rsid w:val="007E6EBF"/>
    <w:rsid w:val="007E738F"/>
    <w:rsid w:val="007E7773"/>
    <w:rsid w:val="007E791E"/>
    <w:rsid w:val="007F008A"/>
    <w:rsid w:val="007F036A"/>
    <w:rsid w:val="007F0ECF"/>
    <w:rsid w:val="007F0F3E"/>
    <w:rsid w:val="007F12FD"/>
    <w:rsid w:val="007F151C"/>
    <w:rsid w:val="007F1661"/>
    <w:rsid w:val="007F18F5"/>
    <w:rsid w:val="007F23A7"/>
    <w:rsid w:val="007F26A5"/>
    <w:rsid w:val="007F2D36"/>
    <w:rsid w:val="007F3403"/>
    <w:rsid w:val="007F3EF3"/>
    <w:rsid w:val="007F435F"/>
    <w:rsid w:val="007F486B"/>
    <w:rsid w:val="007F4A95"/>
    <w:rsid w:val="007F4BA1"/>
    <w:rsid w:val="007F4DE3"/>
    <w:rsid w:val="007F526A"/>
    <w:rsid w:val="007F55AE"/>
    <w:rsid w:val="007F5E12"/>
    <w:rsid w:val="007F6495"/>
    <w:rsid w:val="007F679B"/>
    <w:rsid w:val="007F7FD5"/>
    <w:rsid w:val="0080070F"/>
    <w:rsid w:val="008009F0"/>
    <w:rsid w:val="00800A94"/>
    <w:rsid w:val="00800B2C"/>
    <w:rsid w:val="00800D6E"/>
    <w:rsid w:val="008011D0"/>
    <w:rsid w:val="008012C2"/>
    <w:rsid w:val="008012D6"/>
    <w:rsid w:val="0080154A"/>
    <w:rsid w:val="00801A5F"/>
    <w:rsid w:val="00801CA2"/>
    <w:rsid w:val="008020DA"/>
    <w:rsid w:val="00802230"/>
    <w:rsid w:val="008023DE"/>
    <w:rsid w:val="00802720"/>
    <w:rsid w:val="00804799"/>
    <w:rsid w:val="00804DC6"/>
    <w:rsid w:val="00805057"/>
    <w:rsid w:val="008050D9"/>
    <w:rsid w:val="0080521C"/>
    <w:rsid w:val="00805ADB"/>
    <w:rsid w:val="00805EB6"/>
    <w:rsid w:val="0080691C"/>
    <w:rsid w:val="0080702D"/>
    <w:rsid w:val="0080751D"/>
    <w:rsid w:val="00807A71"/>
    <w:rsid w:val="008100B5"/>
    <w:rsid w:val="00810367"/>
    <w:rsid w:val="00810617"/>
    <w:rsid w:val="00810A87"/>
    <w:rsid w:val="00810FB9"/>
    <w:rsid w:val="0081128C"/>
    <w:rsid w:val="008117C8"/>
    <w:rsid w:val="00811948"/>
    <w:rsid w:val="008119C7"/>
    <w:rsid w:val="00811DC3"/>
    <w:rsid w:val="00811DE9"/>
    <w:rsid w:val="00811E9B"/>
    <w:rsid w:val="008126A4"/>
    <w:rsid w:val="008128A6"/>
    <w:rsid w:val="00812D04"/>
    <w:rsid w:val="00814CE1"/>
    <w:rsid w:val="00815495"/>
    <w:rsid w:val="008156C2"/>
    <w:rsid w:val="008158D7"/>
    <w:rsid w:val="00815AF5"/>
    <w:rsid w:val="00815E5E"/>
    <w:rsid w:val="00815FF2"/>
    <w:rsid w:val="008162C6"/>
    <w:rsid w:val="00816990"/>
    <w:rsid w:val="00816F6C"/>
    <w:rsid w:val="00817043"/>
    <w:rsid w:val="008170D9"/>
    <w:rsid w:val="00817105"/>
    <w:rsid w:val="008173CB"/>
    <w:rsid w:val="008175E7"/>
    <w:rsid w:val="008200CE"/>
    <w:rsid w:val="008208B8"/>
    <w:rsid w:val="00820A75"/>
    <w:rsid w:val="00821024"/>
    <w:rsid w:val="00821258"/>
    <w:rsid w:val="00821415"/>
    <w:rsid w:val="00821555"/>
    <w:rsid w:val="008219EA"/>
    <w:rsid w:val="008221E5"/>
    <w:rsid w:val="00822276"/>
    <w:rsid w:val="00823CCD"/>
    <w:rsid w:val="00824111"/>
    <w:rsid w:val="0082441F"/>
    <w:rsid w:val="008245DB"/>
    <w:rsid w:val="008245FE"/>
    <w:rsid w:val="0082515C"/>
    <w:rsid w:val="00825230"/>
    <w:rsid w:val="0082543C"/>
    <w:rsid w:val="0082555E"/>
    <w:rsid w:val="0082587B"/>
    <w:rsid w:val="00825A80"/>
    <w:rsid w:val="00825D53"/>
    <w:rsid w:val="00825EA0"/>
    <w:rsid w:val="00826FBE"/>
    <w:rsid w:val="008272C7"/>
    <w:rsid w:val="00827BA8"/>
    <w:rsid w:val="008300CB"/>
    <w:rsid w:val="0083055D"/>
    <w:rsid w:val="00831499"/>
    <w:rsid w:val="00831C04"/>
    <w:rsid w:val="00831C69"/>
    <w:rsid w:val="00831CB1"/>
    <w:rsid w:val="00831D29"/>
    <w:rsid w:val="00831E43"/>
    <w:rsid w:val="00832935"/>
    <w:rsid w:val="00832A57"/>
    <w:rsid w:val="00832FAC"/>
    <w:rsid w:val="0083325A"/>
    <w:rsid w:val="008332F0"/>
    <w:rsid w:val="008332FE"/>
    <w:rsid w:val="00833848"/>
    <w:rsid w:val="00833CDE"/>
    <w:rsid w:val="00834370"/>
    <w:rsid w:val="00834D11"/>
    <w:rsid w:val="00835006"/>
    <w:rsid w:val="008352DA"/>
    <w:rsid w:val="008362A9"/>
    <w:rsid w:val="0083698E"/>
    <w:rsid w:val="00836AD1"/>
    <w:rsid w:val="008372D5"/>
    <w:rsid w:val="00837F29"/>
    <w:rsid w:val="00840A80"/>
    <w:rsid w:val="00840A8A"/>
    <w:rsid w:val="00840CA7"/>
    <w:rsid w:val="00840E70"/>
    <w:rsid w:val="00842158"/>
    <w:rsid w:val="00842A08"/>
    <w:rsid w:val="00842C5C"/>
    <w:rsid w:val="00842D46"/>
    <w:rsid w:val="008438F4"/>
    <w:rsid w:val="00843BE5"/>
    <w:rsid w:val="00843D68"/>
    <w:rsid w:val="00843E58"/>
    <w:rsid w:val="00843F91"/>
    <w:rsid w:val="008441B1"/>
    <w:rsid w:val="00844D2A"/>
    <w:rsid w:val="0084526B"/>
    <w:rsid w:val="0084568E"/>
    <w:rsid w:val="008457F6"/>
    <w:rsid w:val="008460C2"/>
    <w:rsid w:val="00846194"/>
    <w:rsid w:val="00846CDC"/>
    <w:rsid w:val="0084764C"/>
    <w:rsid w:val="0084768B"/>
    <w:rsid w:val="00847E6E"/>
    <w:rsid w:val="00847F32"/>
    <w:rsid w:val="008504B1"/>
    <w:rsid w:val="008506C1"/>
    <w:rsid w:val="00850C21"/>
    <w:rsid w:val="00851386"/>
    <w:rsid w:val="00851512"/>
    <w:rsid w:val="00851669"/>
    <w:rsid w:val="00851D1E"/>
    <w:rsid w:val="00851DE4"/>
    <w:rsid w:val="00853737"/>
    <w:rsid w:val="00853A7D"/>
    <w:rsid w:val="00853C1C"/>
    <w:rsid w:val="00853D1D"/>
    <w:rsid w:val="00853DE5"/>
    <w:rsid w:val="00854DCB"/>
    <w:rsid w:val="0085527C"/>
    <w:rsid w:val="00855832"/>
    <w:rsid w:val="008561D4"/>
    <w:rsid w:val="008567B6"/>
    <w:rsid w:val="00856F38"/>
    <w:rsid w:val="00856FD5"/>
    <w:rsid w:val="00857A87"/>
    <w:rsid w:val="00857C4F"/>
    <w:rsid w:val="0086092E"/>
    <w:rsid w:val="00860C39"/>
    <w:rsid w:val="0086106F"/>
    <w:rsid w:val="008623C9"/>
    <w:rsid w:val="00862D92"/>
    <w:rsid w:val="00862E44"/>
    <w:rsid w:val="00862FB3"/>
    <w:rsid w:val="00863152"/>
    <w:rsid w:val="008642FA"/>
    <w:rsid w:val="0086475A"/>
    <w:rsid w:val="0086478A"/>
    <w:rsid w:val="008649B9"/>
    <w:rsid w:val="008653DD"/>
    <w:rsid w:val="00865CB7"/>
    <w:rsid w:val="00866873"/>
    <w:rsid w:val="0086707E"/>
    <w:rsid w:val="00867120"/>
    <w:rsid w:val="00867CC2"/>
    <w:rsid w:val="00870081"/>
    <w:rsid w:val="00870234"/>
    <w:rsid w:val="00870B13"/>
    <w:rsid w:val="008713CE"/>
    <w:rsid w:val="00871538"/>
    <w:rsid w:val="00871A49"/>
    <w:rsid w:val="0087223F"/>
    <w:rsid w:val="008736B8"/>
    <w:rsid w:val="00873887"/>
    <w:rsid w:val="00873899"/>
    <w:rsid w:val="00873DF5"/>
    <w:rsid w:val="00874110"/>
    <w:rsid w:val="00875598"/>
    <w:rsid w:val="008756EA"/>
    <w:rsid w:val="00875DB9"/>
    <w:rsid w:val="008766E7"/>
    <w:rsid w:val="00876835"/>
    <w:rsid w:val="00876C18"/>
    <w:rsid w:val="00877678"/>
    <w:rsid w:val="008777AD"/>
    <w:rsid w:val="008800EC"/>
    <w:rsid w:val="00881797"/>
    <w:rsid w:val="00882802"/>
    <w:rsid w:val="0088289A"/>
    <w:rsid w:val="00882A3E"/>
    <w:rsid w:val="00882C48"/>
    <w:rsid w:val="00882F70"/>
    <w:rsid w:val="00883B49"/>
    <w:rsid w:val="00883C5C"/>
    <w:rsid w:val="008842C0"/>
    <w:rsid w:val="00884781"/>
    <w:rsid w:val="00885498"/>
    <w:rsid w:val="0088559C"/>
    <w:rsid w:val="00885F0D"/>
    <w:rsid w:val="0088632A"/>
    <w:rsid w:val="00887391"/>
    <w:rsid w:val="00890014"/>
    <w:rsid w:val="008902F8"/>
    <w:rsid w:val="008907B2"/>
    <w:rsid w:val="00890A2C"/>
    <w:rsid w:val="00890BFE"/>
    <w:rsid w:val="008911B0"/>
    <w:rsid w:val="0089185C"/>
    <w:rsid w:val="008924DD"/>
    <w:rsid w:val="00892609"/>
    <w:rsid w:val="008934E0"/>
    <w:rsid w:val="008935B3"/>
    <w:rsid w:val="00893776"/>
    <w:rsid w:val="008939EB"/>
    <w:rsid w:val="00893F33"/>
    <w:rsid w:val="00894147"/>
    <w:rsid w:val="008942A5"/>
    <w:rsid w:val="008949F6"/>
    <w:rsid w:val="00894F86"/>
    <w:rsid w:val="008954C8"/>
    <w:rsid w:val="00895D8B"/>
    <w:rsid w:val="00895F84"/>
    <w:rsid w:val="008962A7"/>
    <w:rsid w:val="008964D5"/>
    <w:rsid w:val="00896662"/>
    <w:rsid w:val="008968E9"/>
    <w:rsid w:val="00896E3C"/>
    <w:rsid w:val="00896F35"/>
    <w:rsid w:val="00897361"/>
    <w:rsid w:val="0089792B"/>
    <w:rsid w:val="00897C25"/>
    <w:rsid w:val="00897F85"/>
    <w:rsid w:val="008A007D"/>
    <w:rsid w:val="008A03ED"/>
    <w:rsid w:val="008A0640"/>
    <w:rsid w:val="008A0DEA"/>
    <w:rsid w:val="008A0F91"/>
    <w:rsid w:val="008A1149"/>
    <w:rsid w:val="008A1B08"/>
    <w:rsid w:val="008A1DA3"/>
    <w:rsid w:val="008A1FDB"/>
    <w:rsid w:val="008A3469"/>
    <w:rsid w:val="008A3474"/>
    <w:rsid w:val="008A3DEE"/>
    <w:rsid w:val="008A4979"/>
    <w:rsid w:val="008A4BFA"/>
    <w:rsid w:val="008A4D22"/>
    <w:rsid w:val="008A51EE"/>
    <w:rsid w:val="008A52B5"/>
    <w:rsid w:val="008A56CF"/>
    <w:rsid w:val="008A63DC"/>
    <w:rsid w:val="008A681F"/>
    <w:rsid w:val="008A6BA7"/>
    <w:rsid w:val="008A6C28"/>
    <w:rsid w:val="008B097A"/>
    <w:rsid w:val="008B0A4C"/>
    <w:rsid w:val="008B0B50"/>
    <w:rsid w:val="008B0DEC"/>
    <w:rsid w:val="008B0EF3"/>
    <w:rsid w:val="008B165D"/>
    <w:rsid w:val="008B16B9"/>
    <w:rsid w:val="008B1DC8"/>
    <w:rsid w:val="008B22C2"/>
    <w:rsid w:val="008B2E45"/>
    <w:rsid w:val="008B3380"/>
    <w:rsid w:val="008B3ABE"/>
    <w:rsid w:val="008B3EC8"/>
    <w:rsid w:val="008B441D"/>
    <w:rsid w:val="008B469F"/>
    <w:rsid w:val="008B4F74"/>
    <w:rsid w:val="008B601D"/>
    <w:rsid w:val="008B67B9"/>
    <w:rsid w:val="008B69F1"/>
    <w:rsid w:val="008B6BE2"/>
    <w:rsid w:val="008B7129"/>
    <w:rsid w:val="008B7C5F"/>
    <w:rsid w:val="008C014D"/>
    <w:rsid w:val="008C022F"/>
    <w:rsid w:val="008C0439"/>
    <w:rsid w:val="008C16CF"/>
    <w:rsid w:val="008C1754"/>
    <w:rsid w:val="008C1F72"/>
    <w:rsid w:val="008C2212"/>
    <w:rsid w:val="008C2667"/>
    <w:rsid w:val="008C2CF6"/>
    <w:rsid w:val="008C2DF8"/>
    <w:rsid w:val="008C308A"/>
    <w:rsid w:val="008C323A"/>
    <w:rsid w:val="008C3269"/>
    <w:rsid w:val="008C358B"/>
    <w:rsid w:val="008C3D5C"/>
    <w:rsid w:val="008C460B"/>
    <w:rsid w:val="008C4676"/>
    <w:rsid w:val="008C5170"/>
    <w:rsid w:val="008C5247"/>
    <w:rsid w:val="008C5AA3"/>
    <w:rsid w:val="008C6860"/>
    <w:rsid w:val="008C69A1"/>
    <w:rsid w:val="008C69E5"/>
    <w:rsid w:val="008C69EF"/>
    <w:rsid w:val="008C757B"/>
    <w:rsid w:val="008C79BC"/>
    <w:rsid w:val="008D0B6F"/>
    <w:rsid w:val="008D0E04"/>
    <w:rsid w:val="008D12D1"/>
    <w:rsid w:val="008D1545"/>
    <w:rsid w:val="008D1E13"/>
    <w:rsid w:val="008D201E"/>
    <w:rsid w:val="008D24E5"/>
    <w:rsid w:val="008D2621"/>
    <w:rsid w:val="008D2941"/>
    <w:rsid w:val="008D2A59"/>
    <w:rsid w:val="008D2B3E"/>
    <w:rsid w:val="008D3228"/>
    <w:rsid w:val="008D3E95"/>
    <w:rsid w:val="008D4092"/>
    <w:rsid w:val="008D4127"/>
    <w:rsid w:val="008D462C"/>
    <w:rsid w:val="008D48D3"/>
    <w:rsid w:val="008D4FF0"/>
    <w:rsid w:val="008D514F"/>
    <w:rsid w:val="008D528D"/>
    <w:rsid w:val="008D5318"/>
    <w:rsid w:val="008D542B"/>
    <w:rsid w:val="008D5CD5"/>
    <w:rsid w:val="008D614B"/>
    <w:rsid w:val="008D65D9"/>
    <w:rsid w:val="008D689D"/>
    <w:rsid w:val="008D69F6"/>
    <w:rsid w:val="008D6A02"/>
    <w:rsid w:val="008D6E42"/>
    <w:rsid w:val="008E1065"/>
    <w:rsid w:val="008E1594"/>
    <w:rsid w:val="008E2362"/>
    <w:rsid w:val="008E2EA5"/>
    <w:rsid w:val="008E3365"/>
    <w:rsid w:val="008E3638"/>
    <w:rsid w:val="008E3744"/>
    <w:rsid w:val="008E39F2"/>
    <w:rsid w:val="008E3B26"/>
    <w:rsid w:val="008E3E67"/>
    <w:rsid w:val="008E3F9E"/>
    <w:rsid w:val="008E4895"/>
    <w:rsid w:val="008E498F"/>
    <w:rsid w:val="008E4A06"/>
    <w:rsid w:val="008E50D4"/>
    <w:rsid w:val="008E5174"/>
    <w:rsid w:val="008E52C1"/>
    <w:rsid w:val="008E5B9B"/>
    <w:rsid w:val="008E6054"/>
    <w:rsid w:val="008E6219"/>
    <w:rsid w:val="008E67A6"/>
    <w:rsid w:val="008E6872"/>
    <w:rsid w:val="008E6FE5"/>
    <w:rsid w:val="008E74CE"/>
    <w:rsid w:val="008E7606"/>
    <w:rsid w:val="008E7BBF"/>
    <w:rsid w:val="008F1046"/>
    <w:rsid w:val="008F14C1"/>
    <w:rsid w:val="008F2500"/>
    <w:rsid w:val="008F2743"/>
    <w:rsid w:val="008F2F30"/>
    <w:rsid w:val="008F3653"/>
    <w:rsid w:val="008F38F5"/>
    <w:rsid w:val="008F3C24"/>
    <w:rsid w:val="008F41D9"/>
    <w:rsid w:val="008F42EF"/>
    <w:rsid w:val="008F464F"/>
    <w:rsid w:val="008F4D6C"/>
    <w:rsid w:val="008F5366"/>
    <w:rsid w:val="008F5E8B"/>
    <w:rsid w:val="008F652A"/>
    <w:rsid w:val="008F6A13"/>
    <w:rsid w:val="008F6A1A"/>
    <w:rsid w:val="008F6F4F"/>
    <w:rsid w:val="008F729B"/>
    <w:rsid w:val="008F7EA1"/>
    <w:rsid w:val="0090033E"/>
    <w:rsid w:val="00900B8B"/>
    <w:rsid w:val="00900D79"/>
    <w:rsid w:val="009012A4"/>
    <w:rsid w:val="00901E3C"/>
    <w:rsid w:val="009021DC"/>
    <w:rsid w:val="00902953"/>
    <w:rsid w:val="0090346A"/>
    <w:rsid w:val="009034F3"/>
    <w:rsid w:val="00903A98"/>
    <w:rsid w:val="0090467E"/>
    <w:rsid w:val="009047BA"/>
    <w:rsid w:val="009049CF"/>
    <w:rsid w:val="00905195"/>
    <w:rsid w:val="0090541B"/>
    <w:rsid w:val="009054D3"/>
    <w:rsid w:val="009056AF"/>
    <w:rsid w:val="009062AD"/>
    <w:rsid w:val="0090637F"/>
    <w:rsid w:val="00906534"/>
    <w:rsid w:val="00906C09"/>
    <w:rsid w:val="00910082"/>
    <w:rsid w:val="00910901"/>
    <w:rsid w:val="00910B5B"/>
    <w:rsid w:val="009112A4"/>
    <w:rsid w:val="009118A6"/>
    <w:rsid w:val="00911B65"/>
    <w:rsid w:val="00911E02"/>
    <w:rsid w:val="00912415"/>
    <w:rsid w:val="00912696"/>
    <w:rsid w:val="00913527"/>
    <w:rsid w:val="0091378C"/>
    <w:rsid w:val="00913988"/>
    <w:rsid w:val="00913C9D"/>
    <w:rsid w:val="00914278"/>
    <w:rsid w:val="0091534B"/>
    <w:rsid w:val="009154C4"/>
    <w:rsid w:val="0091555C"/>
    <w:rsid w:val="00915A03"/>
    <w:rsid w:val="00915A15"/>
    <w:rsid w:val="00915AF8"/>
    <w:rsid w:val="00915F1C"/>
    <w:rsid w:val="0091625A"/>
    <w:rsid w:val="0091670E"/>
    <w:rsid w:val="00916766"/>
    <w:rsid w:val="00916FFD"/>
    <w:rsid w:val="00917897"/>
    <w:rsid w:val="00920690"/>
    <w:rsid w:val="00920714"/>
    <w:rsid w:val="0092086D"/>
    <w:rsid w:val="00920F09"/>
    <w:rsid w:val="00921192"/>
    <w:rsid w:val="00921539"/>
    <w:rsid w:val="0092169C"/>
    <w:rsid w:val="00921B69"/>
    <w:rsid w:val="00921D19"/>
    <w:rsid w:val="00922591"/>
    <w:rsid w:val="0092314B"/>
    <w:rsid w:val="0092314F"/>
    <w:rsid w:val="00924F01"/>
    <w:rsid w:val="009250B2"/>
    <w:rsid w:val="0092541D"/>
    <w:rsid w:val="009257AD"/>
    <w:rsid w:val="00926868"/>
    <w:rsid w:val="00927A15"/>
    <w:rsid w:val="00927D63"/>
    <w:rsid w:val="00927F28"/>
    <w:rsid w:val="009303E6"/>
    <w:rsid w:val="00930515"/>
    <w:rsid w:val="009306E5"/>
    <w:rsid w:val="00930756"/>
    <w:rsid w:val="009309DA"/>
    <w:rsid w:val="00930F4C"/>
    <w:rsid w:val="0093150B"/>
    <w:rsid w:val="00931A36"/>
    <w:rsid w:val="0093237A"/>
    <w:rsid w:val="009323DA"/>
    <w:rsid w:val="00932428"/>
    <w:rsid w:val="00932F7D"/>
    <w:rsid w:val="0093323D"/>
    <w:rsid w:val="00933357"/>
    <w:rsid w:val="009337E8"/>
    <w:rsid w:val="00933BB7"/>
    <w:rsid w:val="00934213"/>
    <w:rsid w:val="009342BB"/>
    <w:rsid w:val="009346F5"/>
    <w:rsid w:val="0093483B"/>
    <w:rsid w:val="00934E1A"/>
    <w:rsid w:val="00934F82"/>
    <w:rsid w:val="00935252"/>
    <w:rsid w:val="00935A8F"/>
    <w:rsid w:val="00936224"/>
    <w:rsid w:val="00936259"/>
    <w:rsid w:val="009362E7"/>
    <w:rsid w:val="00936786"/>
    <w:rsid w:val="00936894"/>
    <w:rsid w:val="0093695B"/>
    <w:rsid w:val="00936C90"/>
    <w:rsid w:val="009372FE"/>
    <w:rsid w:val="00937CE5"/>
    <w:rsid w:val="00937E68"/>
    <w:rsid w:val="00937F93"/>
    <w:rsid w:val="009403E5"/>
    <w:rsid w:val="00940400"/>
    <w:rsid w:val="009406C8"/>
    <w:rsid w:val="009406E2"/>
    <w:rsid w:val="00941C9A"/>
    <w:rsid w:val="00942279"/>
    <w:rsid w:val="00942333"/>
    <w:rsid w:val="0094249F"/>
    <w:rsid w:val="009429E9"/>
    <w:rsid w:val="0094404F"/>
    <w:rsid w:val="00944315"/>
    <w:rsid w:val="00944411"/>
    <w:rsid w:val="00944ABA"/>
    <w:rsid w:val="0094500C"/>
    <w:rsid w:val="00945195"/>
    <w:rsid w:val="0094545D"/>
    <w:rsid w:val="009456C9"/>
    <w:rsid w:val="00945954"/>
    <w:rsid w:val="00945980"/>
    <w:rsid w:val="00946157"/>
    <w:rsid w:val="00946C19"/>
    <w:rsid w:val="00947642"/>
    <w:rsid w:val="00947C96"/>
    <w:rsid w:val="00947CEC"/>
    <w:rsid w:val="0095011E"/>
    <w:rsid w:val="009505AA"/>
    <w:rsid w:val="0095063F"/>
    <w:rsid w:val="00950665"/>
    <w:rsid w:val="00950691"/>
    <w:rsid w:val="009507BB"/>
    <w:rsid w:val="00950B76"/>
    <w:rsid w:val="00950D93"/>
    <w:rsid w:val="0095162D"/>
    <w:rsid w:val="00951A3B"/>
    <w:rsid w:val="00951BD2"/>
    <w:rsid w:val="00951BE0"/>
    <w:rsid w:val="00952168"/>
    <w:rsid w:val="00952585"/>
    <w:rsid w:val="00952F35"/>
    <w:rsid w:val="00953285"/>
    <w:rsid w:val="0095331D"/>
    <w:rsid w:val="0095371F"/>
    <w:rsid w:val="00953AEE"/>
    <w:rsid w:val="00953FEE"/>
    <w:rsid w:val="00954215"/>
    <w:rsid w:val="00954613"/>
    <w:rsid w:val="009551A7"/>
    <w:rsid w:val="009553BB"/>
    <w:rsid w:val="009561F5"/>
    <w:rsid w:val="009561F6"/>
    <w:rsid w:val="00956681"/>
    <w:rsid w:val="00956DEE"/>
    <w:rsid w:val="009570DA"/>
    <w:rsid w:val="009572E1"/>
    <w:rsid w:val="00957928"/>
    <w:rsid w:val="00957AE7"/>
    <w:rsid w:val="00957B4A"/>
    <w:rsid w:val="0096064A"/>
    <w:rsid w:val="009609C8"/>
    <w:rsid w:val="00960E42"/>
    <w:rsid w:val="009618B7"/>
    <w:rsid w:val="00961BC2"/>
    <w:rsid w:val="00961F87"/>
    <w:rsid w:val="00961FB6"/>
    <w:rsid w:val="009625A5"/>
    <w:rsid w:val="009625D6"/>
    <w:rsid w:val="009627A3"/>
    <w:rsid w:val="009627ED"/>
    <w:rsid w:val="0096306F"/>
    <w:rsid w:val="009635B3"/>
    <w:rsid w:val="00963706"/>
    <w:rsid w:val="009639A4"/>
    <w:rsid w:val="00963C2B"/>
    <w:rsid w:val="009641BE"/>
    <w:rsid w:val="00965445"/>
    <w:rsid w:val="00965476"/>
    <w:rsid w:val="00966213"/>
    <w:rsid w:val="009665C5"/>
    <w:rsid w:val="0096660F"/>
    <w:rsid w:val="00966817"/>
    <w:rsid w:val="009669F5"/>
    <w:rsid w:val="00966B45"/>
    <w:rsid w:val="00966EBD"/>
    <w:rsid w:val="00967398"/>
    <w:rsid w:val="00967567"/>
    <w:rsid w:val="00967EF1"/>
    <w:rsid w:val="0097011A"/>
    <w:rsid w:val="00970402"/>
    <w:rsid w:val="00970CB2"/>
    <w:rsid w:val="00970E44"/>
    <w:rsid w:val="009721DC"/>
    <w:rsid w:val="0097232A"/>
    <w:rsid w:val="00972C00"/>
    <w:rsid w:val="00973075"/>
    <w:rsid w:val="00973244"/>
    <w:rsid w:val="00973543"/>
    <w:rsid w:val="00973834"/>
    <w:rsid w:val="00973EFF"/>
    <w:rsid w:val="009740C2"/>
    <w:rsid w:val="00974D1A"/>
    <w:rsid w:val="0097526A"/>
    <w:rsid w:val="0097549F"/>
    <w:rsid w:val="009756D0"/>
    <w:rsid w:val="00976179"/>
    <w:rsid w:val="00976501"/>
    <w:rsid w:val="009765ED"/>
    <w:rsid w:val="0097728A"/>
    <w:rsid w:val="00977A89"/>
    <w:rsid w:val="0098018D"/>
    <w:rsid w:val="009802EA"/>
    <w:rsid w:val="009807B0"/>
    <w:rsid w:val="00980975"/>
    <w:rsid w:val="009815C4"/>
    <w:rsid w:val="00981AA1"/>
    <w:rsid w:val="00981BB6"/>
    <w:rsid w:val="00982D96"/>
    <w:rsid w:val="00983BF2"/>
    <w:rsid w:val="00984126"/>
    <w:rsid w:val="009843E9"/>
    <w:rsid w:val="009847F8"/>
    <w:rsid w:val="00984820"/>
    <w:rsid w:val="00984E4A"/>
    <w:rsid w:val="009850BD"/>
    <w:rsid w:val="00985B35"/>
    <w:rsid w:val="00985B5B"/>
    <w:rsid w:val="00985B95"/>
    <w:rsid w:val="00985E16"/>
    <w:rsid w:val="009861DC"/>
    <w:rsid w:val="00986643"/>
    <w:rsid w:val="00986647"/>
    <w:rsid w:val="0098665C"/>
    <w:rsid w:val="009877B6"/>
    <w:rsid w:val="009877B8"/>
    <w:rsid w:val="00987800"/>
    <w:rsid w:val="00987823"/>
    <w:rsid w:val="00987BD5"/>
    <w:rsid w:val="00987BE1"/>
    <w:rsid w:val="00987E61"/>
    <w:rsid w:val="009901A8"/>
    <w:rsid w:val="009911AC"/>
    <w:rsid w:val="00991292"/>
    <w:rsid w:val="00991C14"/>
    <w:rsid w:val="00992A34"/>
    <w:rsid w:val="00992A7D"/>
    <w:rsid w:val="009932A0"/>
    <w:rsid w:val="009936CE"/>
    <w:rsid w:val="00993B06"/>
    <w:rsid w:val="009948DA"/>
    <w:rsid w:val="00995273"/>
    <w:rsid w:val="0099576A"/>
    <w:rsid w:val="00995AA4"/>
    <w:rsid w:val="00995C0D"/>
    <w:rsid w:val="00995C56"/>
    <w:rsid w:val="00995E60"/>
    <w:rsid w:val="00995F6D"/>
    <w:rsid w:val="0099606F"/>
    <w:rsid w:val="00996539"/>
    <w:rsid w:val="00996A32"/>
    <w:rsid w:val="00996CAC"/>
    <w:rsid w:val="00996EC2"/>
    <w:rsid w:val="00997165"/>
    <w:rsid w:val="009A02EA"/>
    <w:rsid w:val="009A0861"/>
    <w:rsid w:val="009A0E6F"/>
    <w:rsid w:val="009A112C"/>
    <w:rsid w:val="009A1CA5"/>
    <w:rsid w:val="009A2460"/>
    <w:rsid w:val="009A266A"/>
    <w:rsid w:val="009A2B55"/>
    <w:rsid w:val="009A323F"/>
    <w:rsid w:val="009A33F8"/>
    <w:rsid w:val="009A347B"/>
    <w:rsid w:val="009A3616"/>
    <w:rsid w:val="009A3785"/>
    <w:rsid w:val="009A3F81"/>
    <w:rsid w:val="009A41AC"/>
    <w:rsid w:val="009A4849"/>
    <w:rsid w:val="009A48D9"/>
    <w:rsid w:val="009A49CF"/>
    <w:rsid w:val="009A4A14"/>
    <w:rsid w:val="009A5234"/>
    <w:rsid w:val="009A559E"/>
    <w:rsid w:val="009A65A6"/>
    <w:rsid w:val="009A6994"/>
    <w:rsid w:val="009A714F"/>
    <w:rsid w:val="009A746E"/>
    <w:rsid w:val="009A782A"/>
    <w:rsid w:val="009A7AA2"/>
    <w:rsid w:val="009B0034"/>
    <w:rsid w:val="009B03F9"/>
    <w:rsid w:val="009B148F"/>
    <w:rsid w:val="009B1598"/>
    <w:rsid w:val="009B2F21"/>
    <w:rsid w:val="009B310B"/>
    <w:rsid w:val="009B311B"/>
    <w:rsid w:val="009B3D24"/>
    <w:rsid w:val="009B47F0"/>
    <w:rsid w:val="009B4CDF"/>
    <w:rsid w:val="009B4EA9"/>
    <w:rsid w:val="009B509E"/>
    <w:rsid w:val="009B52F6"/>
    <w:rsid w:val="009B5680"/>
    <w:rsid w:val="009B56BA"/>
    <w:rsid w:val="009B58E4"/>
    <w:rsid w:val="009B58F4"/>
    <w:rsid w:val="009B59B2"/>
    <w:rsid w:val="009B5D7F"/>
    <w:rsid w:val="009B62C4"/>
    <w:rsid w:val="009B6985"/>
    <w:rsid w:val="009B6D9D"/>
    <w:rsid w:val="009B6EB7"/>
    <w:rsid w:val="009B76A6"/>
    <w:rsid w:val="009B7771"/>
    <w:rsid w:val="009B7A63"/>
    <w:rsid w:val="009B7C5E"/>
    <w:rsid w:val="009B7CB2"/>
    <w:rsid w:val="009C0DAB"/>
    <w:rsid w:val="009C0DD1"/>
    <w:rsid w:val="009C10C8"/>
    <w:rsid w:val="009C1147"/>
    <w:rsid w:val="009C16E9"/>
    <w:rsid w:val="009C1DDD"/>
    <w:rsid w:val="009C1DFF"/>
    <w:rsid w:val="009C234D"/>
    <w:rsid w:val="009C242D"/>
    <w:rsid w:val="009C2EA6"/>
    <w:rsid w:val="009C3557"/>
    <w:rsid w:val="009C35B4"/>
    <w:rsid w:val="009C378F"/>
    <w:rsid w:val="009C3857"/>
    <w:rsid w:val="009C3A12"/>
    <w:rsid w:val="009C3D16"/>
    <w:rsid w:val="009C4B83"/>
    <w:rsid w:val="009C4CF1"/>
    <w:rsid w:val="009C54CB"/>
    <w:rsid w:val="009C5A33"/>
    <w:rsid w:val="009C5C78"/>
    <w:rsid w:val="009C5F93"/>
    <w:rsid w:val="009C6541"/>
    <w:rsid w:val="009C734A"/>
    <w:rsid w:val="009C773A"/>
    <w:rsid w:val="009C7E0E"/>
    <w:rsid w:val="009D0E8F"/>
    <w:rsid w:val="009D0F9D"/>
    <w:rsid w:val="009D1305"/>
    <w:rsid w:val="009D1743"/>
    <w:rsid w:val="009D1DA1"/>
    <w:rsid w:val="009D23AC"/>
    <w:rsid w:val="009D2764"/>
    <w:rsid w:val="009D33DF"/>
    <w:rsid w:val="009D39BD"/>
    <w:rsid w:val="009D4567"/>
    <w:rsid w:val="009D45D6"/>
    <w:rsid w:val="009D4B01"/>
    <w:rsid w:val="009D4BAD"/>
    <w:rsid w:val="009D4F09"/>
    <w:rsid w:val="009D51D9"/>
    <w:rsid w:val="009D5BDE"/>
    <w:rsid w:val="009D5C67"/>
    <w:rsid w:val="009D5DB4"/>
    <w:rsid w:val="009D68C8"/>
    <w:rsid w:val="009D6EE2"/>
    <w:rsid w:val="009D706E"/>
    <w:rsid w:val="009D7521"/>
    <w:rsid w:val="009D777C"/>
    <w:rsid w:val="009D7B61"/>
    <w:rsid w:val="009D7F7E"/>
    <w:rsid w:val="009E005D"/>
    <w:rsid w:val="009E0656"/>
    <w:rsid w:val="009E081B"/>
    <w:rsid w:val="009E0DF3"/>
    <w:rsid w:val="009E102C"/>
    <w:rsid w:val="009E11BC"/>
    <w:rsid w:val="009E173B"/>
    <w:rsid w:val="009E1D63"/>
    <w:rsid w:val="009E2D8A"/>
    <w:rsid w:val="009E2DD2"/>
    <w:rsid w:val="009E3DE4"/>
    <w:rsid w:val="009E4228"/>
    <w:rsid w:val="009E48CC"/>
    <w:rsid w:val="009E4C8D"/>
    <w:rsid w:val="009E54B8"/>
    <w:rsid w:val="009E54E8"/>
    <w:rsid w:val="009E55C2"/>
    <w:rsid w:val="009E5714"/>
    <w:rsid w:val="009E5EFD"/>
    <w:rsid w:val="009E5FD2"/>
    <w:rsid w:val="009E6501"/>
    <w:rsid w:val="009E6D27"/>
    <w:rsid w:val="009E731E"/>
    <w:rsid w:val="009E7827"/>
    <w:rsid w:val="009E7B34"/>
    <w:rsid w:val="009E7F4F"/>
    <w:rsid w:val="009F01A0"/>
    <w:rsid w:val="009F0323"/>
    <w:rsid w:val="009F0426"/>
    <w:rsid w:val="009F0525"/>
    <w:rsid w:val="009F09C6"/>
    <w:rsid w:val="009F0B61"/>
    <w:rsid w:val="009F1CEB"/>
    <w:rsid w:val="009F1E16"/>
    <w:rsid w:val="009F2115"/>
    <w:rsid w:val="009F2764"/>
    <w:rsid w:val="009F28D9"/>
    <w:rsid w:val="009F2AF0"/>
    <w:rsid w:val="009F2FFD"/>
    <w:rsid w:val="009F3693"/>
    <w:rsid w:val="009F42C8"/>
    <w:rsid w:val="009F43FD"/>
    <w:rsid w:val="009F486A"/>
    <w:rsid w:val="009F4984"/>
    <w:rsid w:val="009F5982"/>
    <w:rsid w:val="009F5A80"/>
    <w:rsid w:val="009F6A38"/>
    <w:rsid w:val="009F6A7D"/>
    <w:rsid w:val="009F6C8F"/>
    <w:rsid w:val="009F6F8B"/>
    <w:rsid w:val="009F73EA"/>
    <w:rsid w:val="00A00350"/>
    <w:rsid w:val="00A01E8B"/>
    <w:rsid w:val="00A01EFD"/>
    <w:rsid w:val="00A02255"/>
    <w:rsid w:val="00A0226F"/>
    <w:rsid w:val="00A02E39"/>
    <w:rsid w:val="00A0323E"/>
    <w:rsid w:val="00A044D1"/>
    <w:rsid w:val="00A0473B"/>
    <w:rsid w:val="00A04E0E"/>
    <w:rsid w:val="00A05138"/>
    <w:rsid w:val="00A05430"/>
    <w:rsid w:val="00A05578"/>
    <w:rsid w:val="00A05652"/>
    <w:rsid w:val="00A057C0"/>
    <w:rsid w:val="00A05B33"/>
    <w:rsid w:val="00A06609"/>
    <w:rsid w:val="00A068CD"/>
    <w:rsid w:val="00A074EE"/>
    <w:rsid w:val="00A078A1"/>
    <w:rsid w:val="00A07CED"/>
    <w:rsid w:val="00A1001D"/>
    <w:rsid w:val="00A1037A"/>
    <w:rsid w:val="00A1066B"/>
    <w:rsid w:val="00A107EA"/>
    <w:rsid w:val="00A109EC"/>
    <w:rsid w:val="00A1177B"/>
    <w:rsid w:val="00A11D48"/>
    <w:rsid w:val="00A12A50"/>
    <w:rsid w:val="00A12C67"/>
    <w:rsid w:val="00A12E8B"/>
    <w:rsid w:val="00A1389B"/>
    <w:rsid w:val="00A1399B"/>
    <w:rsid w:val="00A13B42"/>
    <w:rsid w:val="00A14576"/>
    <w:rsid w:val="00A14F47"/>
    <w:rsid w:val="00A150E3"/>
    <w:rsid w:val="00A1575C"/>
    <w:rsid w:val="00A158C2"/>
    <w:rsid w:val="00A15945"/>
    <w:rsid w:val="00A163EA"/>
    <w:rsid w:val="00A1649C"/>
    <w:rsid w:val="00A16C7E"/>
    <w:rsid w:val="00A175F1"/>
    <w:rsid w:val="00A17886"/>
    <w:rsid w:val="00A17C1F"/>
    <w:rsid w:val="00A17F45"/>
    <w:rsid w:val="00A17F99"/>
    <w:rsid w:val="00A20D61"/>
    <w:rsid w:val="00A21089"/>
    <w:rsid w:val="00A21238"/>
    <w:rsid w:val="00A213D1"/>
    <w:rsid w:val="00A2230C"/>
    <w:rsid w:val="00A22B99"/>
    <w:rsid w:val="00A23A93"/>
    <w:rsid w:val="00A23C05"/>
    <w:rsid w:val="00A24345"/>
    <w:rsid w:val="00A24699"/>
    <w:rsid w:val="00A24FC9"/>
    <w:rsid w:val="00A2569D"/>
    <w:rsid w:val="00A25788"/>
    <w:rsid w:val="00A25DAC"/>
    <w:rsid w:val="00A263FB"/>
    <w:rsid w:val="00A26B9B"/>
    <w:rsid w:val="00A278FB"/>
    <w:rsid w:val="00A27C86"/>
    <w:rsid w:val="00A27C95"/>
    <w:rsid w:val="00A27CCD"/>
    <w:rsid w:val="00A30056"/>
    <w:rsid w:val="00A30461"/>
    <w:rsid w:val="00A30BAA"/>
    <w:rsid w:val="00A30DE8"/>
    <w:rsid w:val="00A30ED4"/>
    <w:rsid w:val="00A31579"/>
    <w:rsid w:val="00A317B2"/>
    <w:rsid w:val="00A317CF"/>
    <w:rsid w:val="00A32433"/>
    <w:rsid w:val="00A330AA"/>
    <w:rsid w:val="00A33581"/>
    <w:rsid w:val="00A33D37"/>
    <w:rsid w:val="00A33F2A"/>
    <w:rsid w:val="00A34054"/>
    <w:rsid w:val="00A34122"/>
    <w:rsid w:val="00A344F3"/>
    <w:rsid w:val="00A35238"/>
    <w:rsid w:val="00A35439"/>
    <w:rsid w:val="00A35548"/>
    <w:rsid w:val="00A35A85"/>
    <w:rsid w:val="00A36063"/>
    <w:rsid w:val="00A36182"/>
    <w:rsid w:val="00A36526"/>
    <w:rsid w:val="00A36786"/>
    <w:rsid w:val="00A36876"/>
    <w:rsid w:val="00A36F9E"/>
    <w:rsid w:val="00A3705B"/>
    <w:rsid w:val="00A3706D"/>
    <w:rsid w:val="00A3774F"/>
    <w:rsid w:val="00A37B5C"/>
    <w:rsid w:val="00A400E6"/>
    <w:rsid w:val="00A40217"/>
    <w:rsid w:val="00A4057A"/>
    <w:rsid w:val="00A40780"/>
    <w:rsid w:val="00A41A47"/>
    <w:rsid w:val="00A41F36"/>
    <w:rsid w:val="00A42A1E"/>
    <w:rsid w:val="00A42A51"/>
    <w:rsid w:val="00A42BCE"/>
    <w:rsid w:val="00A42C39"/>
    <w:rsid w:val="00A42E3F"/>
    <w:rsid w:val="00A4302A"/>
    <w:rsid w:val="00A43232"/>
    <w:rsid w:val="00A43CA8"/>
    <w:rsid w:val="00A440D1"/>
    <w:rsid w:val="00A443D5"/>
    <w:rsid w:val="00A4578C"/>
    <w:rsid w:val="00A457A6"/>
    <w:rsid w:val="00A458AA"/>
    <w:rsid w:val="00A47185"/>
    <w:rsid w:val="00A471EA"/>
    <w:rsid w:val="00A47574"/>
    <w:rsid w:val="00A475D1"/>
    <w:rsid w:val="00A5024E"/>
    <w:rsid w:val="00A507A8"/>
    <w:rsid w:val="00A50EDD"/>
    <w:rsid w:val="00A5188C"/>
    <w:rsid w:val="00A5205A"/>
    <w:rsid w:val="00A52257"/>
    <w:rsid w:val="00A529FB"/>
    <w:rsid w:val="00A52A3D"/>
    <w:rsid w:val="00A52DE7"/>
    <w:rsid w:val="00A52E42"/>
    <w:rsid w:val="00A531C6"/>
    <w:rsid w:val="00A5364D"/>
    <w:rsid w:val="00A53737"/>
    <w:rsid w:val="00A53AA4"/>
    <w:rsid w:val="00A53CCC"/>
    <w:rsid w:val="00A546A2"/>
    <w:rsid w:val="00A548EC"/>
    <w:rsid w:val="00A55431"/>
    <w:rsid w:val="00A55545"/>
    <w:rsid w:val="00A5580B"/>
    <w:rsid w:val="00A55DE1"/>
    <w:rsid w:val="00A55F54"/>
    <w:rsid w:val="00A55F9A"/>
    <w:rsid w:val="00A56063"/>
    <w:rsid w:val="00A57223"/>
    <w:rsid w:val="00A57BC1"/>
    <w:rsid w:val="00A57E21"/>
    <w:rsid w:val="00A60024"/>
    <w:rsid w:val="00A609B9"/>
    <w:rsid w:val="00A6101E"/>
    <w:rsid w:val="00A61E3F"/>
    <w:rsid w:val="00A6269E"/>
    <w:rsid w:val="00A6337F"/>
    <w:rsid w:val="00A63F9F"/>
    <w:rsid w:val="00A64050"/>
    <w:rsid w:val="00A65770"/>
    <w:rsid w:val="00A6588D"/>
    <w:rsid w:val="00A6609F"/>
    <w:rsid w:val="00A668FA"/>
    <w:rsid w:val="00A66AB4"/>
    <w:rsid w:val="00A67591"/>
    <w:rsid w:val="00A67AD5"/>
    <w:rsid w:val="00A70351"/>
    <w:rsid w:val="00A70D88"/>
    <w:rsid w:val="00A7258C"/>
    <w:rsid w:val="00A72A48"/>
    <w:rsid w:val="00A735C8"/>
    <w:rsid w:val="00A737F8"/>
    <w:rsid w:val="00A738FC"/>
    <w:rsid w:val="00A743E5"/>
    <w:rsid w:val="00A747CE"/>
    <w:rsid w:val="00A75F3B"/>
    <w:rsid w:val="00A7623C"/>
    <w:rsid w:val="00A767AC"/>
    <w:rsid w:val="00A76D8D"/>
    <w:rsid w:val="00A779A0"/>
    <w:rsid w:val="00A77A24"/>
    <w:rsid w:val="00A77C8B"/>
    <w:rsid w:val="00A77CF6"/>
    <w:rsid w:val="00A80731"/>
    <w:rsid w:val="00A80A19"/>
    <w:rsid w:val="00A80C6F"/>
    <w:rsid w:val="00A81493"/>
    <w:rsid w:val="00A81A06"/>
    <w:rsid w:val="00A81AF2"/>
    <w:rsid w:val="00A81F20"/>
    <w:rsid w:val="00A81FB8"/>
    <w:rsid w:val="00A8243C"/>
    <w:rsid w:val="00A82519"/>
    <w:rsid w:val="00A82B6A"/>
    <w:rsid w:val="00A82BE9"/>
    <w:rsid w:val="00A82DF3"/>
    <w:rsid w:val="00A83CEF"/>
    <w:rsid w:val="00A83F49"/>
    <w:rsid w:val="00A84131"/>
    <w:rsid w:val="00A84632"/>
    <w:rsid w:val="00A84C3D"/>
    <w:rsid w:val="00A84EBB"/>
    <w:rsid w:val="00A84F0A"/>
    <w:rsid w:val="00A84FE9"/>
    <w:rsid w:val="00A85042"/>
    <w:rsid w:val="00A85A5D"/>
    <w:rsid w:val="00A85CE7"/>
    <w:rsid w:val="00A86756"/>
    <w:rsid w:val="00A86AA8"/>
    <w:rsid w:val="00A86DDB"/>
    <w:rsid w:val="00A87252"/>
    <w:rsid w:val="00A876F1"/>
    <w:rsid w:val="00A90146"/>
    <w:rsid w:val="00A901CD"/>
    <w:rsid w:val="00A902E0"/>
    <w:rsid w:val="00A903F5"/>
    <w:rsid w:val="00A90483"/>
    <w:rsid w:val="00A907C7"/>
    <w:rsid w:val="00A90850"/>
    <w:rsid w:val="00A90BFF"/>
    <w:rsid w:val="00A9193B"/>
    <w:rsid w:val="00A91A71"/>
    <w:rsid w:val="00A91B3A"/>
    <w:rsid w:val="00A9219B"/>
    <w:rsid w:val="00A928B2"/>
    <w:rsid w:val="00A933FC"/>
    <w:rsid w:val="00A9363C"/>
    <w:rsid w:val="00A93825"/>
    <w:rsid w:val="00A93E42"/>
    <w:rsid w:val="00A94017"/>
    <w:rsid w:val="00A94708"/>
    <w:rsid w:val="00A947AB"/>
    <w:rsid w:val="00A94CB1"/>
    <w:rsid w:val="00A94DC3"/>
    <w:rsid w:val="00A95340"/>
    <w:rsid w:val="00A95738"/>
    <w:rsid w:val="00A957A1"/>
    <w:rsid w:val="00A95AE5"/>
    <w:rsid w:val="00A961C7"/>
    <w:rsid w:val="00A967B0"/>
    <w:rsid w:val="00A96811"/>
    <w:rsid w:val="00A96A51"/>
    <w:rsid w:val="00A97A6F"/>
    <w:rsid w:val="00A97F41"/>
    <w:rsid w:val="00AA00DB"/>
    <w:rsid w:val="00AA0717"/>
    <w:rsid w:val="00AA1703"/>
    <w:rsid w:val="00AA19C3"/>
    <w:rsid w:val="00AA28BB"/>
    <w:rsid w:val="00AA296B"/>
    <w:rsid w:val="00AA2B3B"/>
    <w:rsid w:val="00AA3B09"/>
    <w:rsid w:val="00AA4073"/>
    <w:rsid w:val="00AA468D"/>
    <w:rsid w:val="00AA4865"/>
    <w:rsid w:val="00AA4937"/>
    <w:rsid w:val="00AA4CDF"/>
    <w:rsid w:val="00AA4ED0"/>
    <w:rsid w:val="00AA5010"/>
    <w:rsid w:val="00AA557B"/>
    <w:rsid w:val="00AA5769"/>
    <w:rsid w:val="00AA6184"/>
    <w:rsid w:val="00AA71F4"/>
    <w:rsid w:val="00AA7D4A"/>
    <w:rsid w:val="00AB048A"/>
    <w:rsid w:val="00AB0559"/>
    <w:rsid w:val="00AB0DEF"/>
    <w:rsid w:val="00AB0E29"/>
    <w:rsid w:val="00AB0F29"/>
    <w:rsid w:val="00AB0FC3"/>
    <w:rsid w:val="00AB1776"/>
    <w:rsid w:val="00AB181B"/>
    <w:rsid w:val="00AB1D35"/>
    <w:rsid w:val="00AB1ECB"/>
    <w:rsid w:val="00AB1FA2"/>
    <w:rsid w:val="00AB2356"/>
    <w:rsid w:val="00AB2540"/>
    <w:rsid w:val="00AB2E86"/>
    <w:rsid w:val="00AB2EA4"/>
    <w:rsid w:val="00AB3200"/>
    <w:rsid w:val="00AB345F"/>
    <w:rsid w:val="00AB3CFB"/>
    <w:rsid w:val="00AB3FC4"/>
    <w:rsid w:val="00AB4764"/>
    <w:rsid w:val="00AB47E2"/>
    <w:rsid w:val="00AB49E8"/>
    <w:rsid w:val="00AB4AE8"/>
    <w:rsid w:val="00AB509D"/>
    <w:rsid w:val="00AB5B16"/>
    <w:rsid w:val="00AB5C20"/>
    <w:rsid w:val="00AB5D55"/>
    <w:rsid w:val="00AB6569"/>
    <w:rsid w:val="00AB69F0"/>
    <w:rsid w:val="00AB6D6C"/>
    <w:rsid w:val="00AB6ECB"/>
    <w:rsid w:val="00AB7275"/>
    <w:rsid w:val="00AB727E"/>
    <w:rsid w:val="00AB7ABB"/>
    <w:rsid w:val="00AC0F5E"/>
    <w:rsid w:val="00AC12D3"/>
    <w:rsid w:val="00AC1714"/>
    <w:rsid w:val="00AC183E"/>
    <w:rsid w:val="00AC1B09"/>
    <w:rsid w:val="00AC1CCA"/>
    <w:rsid w:val="00AC237A"/>
    <w:rsid w:val="00AC255F"/>
    <w:rsid w:val="00AC31AF"/>
    <w:rsid w:val="00AC31C2"/>
    <w:rsid w:val="00AC3479"/>
    <w:rsid w:val="00AC3DFB"/>
    <w:rsid w:val="00AC44BF"/>
    <w:rsid w:val="00AC5177"/>
    <w:rsid w:val="00AC51F8"/>
    <w:rsid w:val="00AC587C"/>
    <w:rsid w:val="00AC5F1B"/>
    <w:rsid w:val="00AC7040"/>
    <w:rsid w:val="00AC745D"/>
    <w:rsid w:val="00AD0492"/>
    <w:rsid w:val="00AD0F56"/>
    <w:rsid w:val="00AD181D"/>
    <w:rsid w:val="00AD1EA3"/>
    <w:rsid w:val="00AD2005"/>
    <w:rsid w:val="00AD2F6C"/>
    <w:rsid w:val="00AD3124"/>
    <w:rsid w:val="00AD314C"/>
    <w:rsid w:val="00AD328B"/>
    <w:rsid w:val="00AD328C"/>
    <w:rsid w:val="00AD3578"/>
    <w:rsid w:val="00AD3D70"/>
    <w:rsid w:val="00AD41E8"/>
    <w:rsid w:val="00AD48EA"/>
    <w:rsid w:val="00AD4D4A"/>
    <w:rsid w:val="00AD523F"/>
    <w:rsid w:val="00AD5D68"/>
    <w:rsid w:val="00AD61BD"/>
    <w:rsid w:val="00AD61C6"/>
    <w:rsid w:val="00AD6C78"/>
    <w:rsid w:val="00AE06A5"/>
    <w:rsid w:val="00AE1362"/>
    <w:rsid w:val="00AE1666"/>
    <w:rsid w:val="00AE16D6"/>
    <w:rsid w:val="00AE19FC"/>
    <w:rsid w:val="00AE3D04"/>
    <w:rsid w:val="00AE4120"/>
    <w:rsid w:val="00AE4317"/>
    <w:rsid w:val="00AE4AE1"/>
    <w:rsid w:val="00AE4B39"/>
    <w:rsid w:val="00AE4DDB"/>
    <w:rsid w:val="00AE4EFF"/>
    <w:rsid w:val="00AE505B"/>
    <w:rsid w:val="00AE524A"/>
    <w:rsid w:val="00AE53DB"/>
    <w:rsid w:val="00AE546D"/>
    <w:rsid w:val="00AE5E2A"/>
    <w:rsid w:val="00AE623F"/>
    <w:rsid w:val="00AE6648"/>
    <w:rsid w:val="00AE6853"/>
    <w:rsid w:val="00AE72E8"/>
    <w:rsid w:val="00AE76DF"/>
    <w:rsid w:val="00AE7E97"/>
    <w:rsid w:val="00AF000D"/>
    <w:rsid w:val="00AF0665"/>
    <w:rsid w:val="00AF066B"/>
    <w:rsid w:val="00AF087B"/>
    <w:rsid w:val="00AF0900"/>
    <w:rsid w:val="00AF099D"/>
    <w:rsid w:val="00AF09FD"/>
    <w:rsid w:val="00AF1342"/>
    <w:rsid w:val="00AF14EB"/>
    <w:rsid w:val="00AF3485"/>
    <w:rsid w:val="00AF44EB"/>
    <w:rsid w:val="00AF5661"/>
    <w:rsid w:val="00AF5731"/>
    <w:rsid w:val="00AF6926"/>
    <w:rsid w:val="00AF7309"/>
    <w:rsid w:val="00AF7537"/>
    <w:rsid w:val="00AF7A66"/>
    <w:rsid w:val="00AF7BF8"/>
    <w:rsid w:val="00B00742"/>
    <w:rsid w:val="00B007BF"/>
    <w:rsid w:val="00B01139"/>
    <w:rsid w:val="00B011A6"/>
    <w:rsid w:val="00B0169C"/>
    <w:rsid w:val="00B0223E"/>
    <w:rsid w:val="00B025D1"/>
    <w:rsid w:val="00B032CA"/>
    <w:rsid w:val="00B03B98"/>
    <w:rsid w:val="00B03F10"/>
    <w:rsid w:val="00B047D9"/>
    <w:rsid w:val="00B04DE6"/>
    <w:rsid w:val="00B052C0"/>
    <w:rsid w:val="00B06C4D"/>
    <w:rsid w:val="00B06FBF"/>
    <w:rsid w:val="00B070AC"/>
    <w:rsid w:val="00B072E7"/>
    <w:rsid w:val="00B07E05"/>
    <w:rsid w:val="00B07EEE"/>
    <w:rsid w:val="00B10544"/>
    <w:rsid w:val="00B10841"/>
    <w:rsid w:val="00B112C0"/>
    <w:rsid w:val="00B113AE"/>
    <w:rsid w:val="00B11510"/>
    <w:rsid w:val="00B11877"/>
    <w:rsid w:val="00B119DC"/>
    <w:rsid w:val="00B12413"/>
    <w:rsid w:val="00B12CBD"/>
    <w:rsid w:val="00B12D2A"/>
    <w:rsid w:val="00B12EDC"/>
    <w:rsid w:val="00B13F9C"/>
    <w:rsid w:val="00B141D6"/>
    <w:rsid w:val="00B14FB6"/>
    <w:rsid w:val="00B1621C"/>
    <w:rsid w:val="00B1635E"/>
    <w:rsid w:val="00B16888"/>
    <w:rsid w:val="00B16937"/>
    <w:rsid w:val="00B16F24"/>
    <w:rsid w:val="00B17430"/>
    <w:rsid w:val="00B176F3"/>
    <w:rsid w:val="00B20388"/>
    <w:rsid w:val="00B21996"/>
    <w:rsid w:val="00B21AEF"/>
    <w:rsid w:val="00B223B8"/>
    <w:rsid w:val="00B2268C"/>
    <w:rsid w:val="00B22B93"/>
    <w:rsid w:val="00B23717"/>
    <w:rsid w:val="00B24083"/>
    <w:rsid w:val="00B24968"/>
    <w:rsid w:val="00B24B1D"/>
    <w:rsid w:val="00B24C80"/>
    <w:rsid w:val="00B24F3E"/>
    <w:rsid w:val="00B253F7"/>
    <w:rsid w:val="00B25A10"/>
    <w:rsid w:val="00B2602E"/>
    <w:rsid w:val="00B263A4"/>
    <w:rsid w:val="00B264AB"/>
    <w:rsid w:val="00B264D4"/>
    <w:rsid w:val="00B26FED"/>
    <w:rsid w:val="00B278DE"/>
    <w:rsid w:val="00B27F93"/>
    <w:rsid w:val="00B318ED"/>
    <w:rsid w:val="00B319DB"/>
    <w:rsid w:val="00B31B20"/>
    <w:rsid w:val="00B31F04"/>
    <w:rsid w:val="00B3216E"/>
    <w:rsid w:val="00B32315"/>
    <w:rsid w:val="00B3239A"/>
    <w:rsid w:val="00B32FBC"/>
    <w:rsid w:val="00B33EE1"/>
    <w:rsid w:val="00B340B1"/>
    <w:rsid w:val="00B344B9"/>
    <w:rsid w:val="00B34A6B"/>
    <w:rsid w:val="00B34A6E"/>
    <w:rsid w:val="00B34AF1"/>
    <w:rsid w:val="00B34BAB"/>
    <w:rsid w:val="00B34BD0"/>
    <w:rsid w:val="00B35137"/>
    <w:rsid w:val="00B359FF"/>
    <w:rsid w:val="00B36268"/>
    <w:rsid w:val="00B36586"/>
    <w:rsid w:val="00B36BED"/>
    <w:rsid w:val="00B36D43"/>
    <w:rsid w:val="00B3708E"/>
    <w:rsid w:val="00B37510"/>
    <w:rsid w:val="00B40F3F"/>
    <w:rsid w:val="00B4193F"/>
    <w:rsid w:val="00B41B8D"/>
    <w:rsid w:val="00B41BB3"/>
    <w:rsid w:val="00B41BE4"/>
    <w:rsid w:val="00B41C54"/>
    <w:rsid w:val="00B41C5D"/>
    <w:rsid w:val="00B41DB3"/>
    <w:rsid w:val="00B42312"/>
    <w:rsid w:val="00B42C43"/>
    <w:rsid w:val="00B42C6B"/>
    <w:rsid w:val="00B4306C"/>
    <w:rsid w:val="00B43EF0"/>
    <w:rsid w:val="00B450CE"/>
    <w:rsid w:val="00B4550F"/>
    <w:rsid w:val="00B4748C"/>
    <w:rsid w:val="00B4759E"/>
    <w:rsid w:val="00B47612"/>
    <w:rsid w:val="00B477A0"/>
    <w:rsid w:val="00B505AA"/>
    <w:rsid w:val="00B5098C"/>
    <w:rsid w:val="00B50DFD"/>
    <w:rsid w:val="00B50F8A"/>
    <w:rsid w:val="00B50FA6"/>
    <w:rsid w:val="00B516A9"/>
    <w:rsid w:val="00B51B40"/>
    <w:rsid w:val="00B51D48"/>
    <w:rsid w:val="00B51FB3"/>
    <w:rsid w:val="00B52025"/>
    <w:rsid w:val="00B52DA7"/>
    <w:rsid w:val="00B53102"/>
    <w:rsid w:val="00B53B3F"/>
    <w:rsid w:val="00B54314"/>
    <w:rsid w:val="00B5482E"/>
    <w:rsid w:val="00B54BA8"/>
    <w:rsid w:val="00B54D4C"/>
    <w:rsid w:val="00B55A3A"/>
    <w:rsid w:val="00B5637C"/>
    <w:rsid w:val="00B56624"/>
    <w:rsid w:val="00B56B47"/>
    <w:rsid w:val="00B57F64"/>
    <w:rsid w:val="00B6006B"/>
    <w:rsid w:val="00B60763"/>
    <w:rsid w:val="00B60AA5"/>
    <w:rsid w:val="00B60D5C"/>
    <w:rsid w:val="00B6146C"/>
    <w:rsid w:val="00B61920"/>
    <w:rsid w:val="00B61E5C"/>
    <w:rsid w:val="00B61EE0"/>
    <w:rsid w:val="00B61FCF"/>
    <w:rsid w:val="00B6219A"/>
    <w:rsid w:val="00B621F6"/>
    <w:rsid w:val="00B623A5"/>
    <w:rsid w:val="00B6261D"/>
    <w:rsid w:val="00B629EF"/>
    <w:rsid w:val="00B63055"/>
    <w:rsid w:val="00B63799"/>
    <w:rsid w:val="00B64653"/>
    <w:rsid w:val="00B647D5"/>
    <w:rsid w:val="00B64ABD"/>
    <w:rsid w:val="00B652DE"/>
    <w:rsid w:val="00B65350"/>
    <w:rsid w:val="00B65E28"/>
    <w:rsid w:val="00B65FB0"/>
    <w:rsid w:val="00B67034"/>
    <w:rsid w:val="00B6721F"/>
    <w:rsid w:val="00B67D9E"/>
    <w:rsid w:val="00B70043"/>
    <w:rsid w:val="00B7004E"/>
    <w:rsid w:val="00B70121"/>
    <w:rsid w:val="00B70157"/>
    <w:rsid w:val="00B70BA4"/>
    <w:rsid w:val="00B70E2A"/>
    <w:rsid w:val="00B72218"/>
    <w:rsid w:val="00B72D1E"/>
    <w:rsid w:val="00B7378A"/>
    <w:rsid w:val="00B746BC"/>
    <w:rsid w:val="00B74BA2"/>
    <w:rsid w:val="00B74CAF"/>
    <w:rsid w:val="00B74F7E"/>
    <w:rsid w:val="00B75123"/>
    <w:rsid w:val="00B75FEB"/>
    <w:rsid w:val="00B77030"/>
    <w:rsid w:val="00B775FD"/>
    <w:rsid w:val="00B776C6"/>
    <w:rsid w:val="00B80160"/>
    <w:rsid w:val="00B80A43"/>
    <w:rsid w:val="00B81C43"/>
    <w:rsid w:val="00B81CD6"/>
    <w:rsid w:val="00B81E8B"/>
    <w:rsid w:val="00B8201A"/>
    <w:rsid w:val="00B82263"/>
    <w:rsid w:val="00B82612"/>
    <w:rsid w:val="00B8366A"/>
    <w:rsid w:val="00B838BB"/>
    <w:rsid w:val="00B842B7"/>
    <w:rsid w:val="00B8434E"/>
    <w:rsid w:val="00B850B3"/>
    <w:rsid w:val="00B854C6"/>
    <w:rsid w:val="00B85C60"/>
    <w:rsid w:val="00B85EF6"/>
    <w:rsid w:val="00B86A5D"/>
    <w:rsid w:val="00B8709A"/>
    <w:rsid w:val="00B87201"/>
    <w:rsid w:val="00B877B7"/>
    <w:rsid w:val="00B87AAF"/>
    <w:rsid w:val="00B904B7"/>
    <w:rsid w:val="00B91620"/>
    <w:rsid w:val="00B916A8"/>
    <w:rsid w:val="00B916FD"/>
    <w:rsid w:val="00B92235"/>
    <w:rsid w:val="00B92ACA"/>
    <w:rsid w:val="00B9351E"/>
    <w:rsid w:val="00B9374C"/>
    <w:rsid w:val="00B93806"/>
    <w:rsid w:val="00B93913"/>
    <w:rsid w:val="00B94794"/>
    <w:rsid w:val="00B9479A"/>
    <w:rsid w:val="00B94C19"/>
    <w:rsid w:val="00B95262"/>
    <w:rsid w:val="00B95A63"/>
    <w:rsid w:val="00B95B05"/>
    <w:rsid w:val="00B95C4A"/>
    <w:rsid w:val="00B95E8A"/>
    <w:rsid w:val="00B95F04"/>
    <w:rsid w:val="00B96403"/>
    <w:rsid w:val="00B96952"/>
    <w:rsid w:val="00B97025"/>
    <w:rsid w:val="00B972AF"/>
    <w:rsid w:val="00B97CB3"/>
    <w:rsid w:val="00BA0348"/>
    <w:rsid w:val="00BA08D4"/>
    <w:rsid w:val="00BA0940"/>
    <w:rsid w:val="00BA0B9E"/>
    <w:rsid w:val="00BA1111"/>
    <w:rsid w:val="00BA17B9"/>
    <w:rsid w:val="00BA2925"/>
    <w:rsid w:val="00BA30C1"/>
    <w:rsid w:val="00BA31F9"/>
    <w:rsid w:val="00BA3547"/>
    <w:rsid w:val="00BA372E"/>
    <w:rsid w:val="00BA3840"/>
    <w:rsid w:val="00BA3CB6"/>
    <w:rsid w:val="00BA3E73"/>
    <w:rsid w:val="00BA4038"/>
    <w:rsid w:val="00BA4137"/>
    <w:rsid w:val="00BA416E"/>
    <w:rsid w:val="00BA46F6"/>
    <w:rsid w:val="00BA4BDB"/>
    <w:rsid w:val="00BA4BF0"/>
    <w:rsid w:val="00BA4D2E"/>
    <w:rsid w:val="00BA507F"/>
    <w:rsid w:val="00BA604E"/>
    <w:rsid w:val="00BA6182"/>
    <w:rsid w:val="00BA6D44"/>
    <w:rsid w:val="00BA7D1A"/>
    <w:rsid w:val="00BA7E0A"/>
    <w:rsid w:val="00BB0EA7"/>
    <w:rsid w:val="00BB0EC1"/>
    <w:rsid w:val="00BB0F22"/>
    <w:rsid w:val="00BB11E0"/>
    <w:rsid w:val="00BB1274"/>
    <w:rsid w:val="00BB12AB"/>
    <w:rsid w:val="00BB1752"/>
    <w:rsid w:val="00BB19DC"/>
    <w:rsid w:val="00BB19FA"/>
    <w:rsid w:val="00BB1B0B"/>
    <w:rsid w:val="00BB2005"/>
    <w:rsid w:val="00BB2A25"/>
    <w:rsid w:val="00BB2BD0"/>
    <w:rsid w:val="00BB37DA"/>
    <w:rsid w:val="00BB3A2D"/>
    <w:rsid w:val="00BB4068"/>
    <w:rsid w:val="00BB4414"/>
    <w:rsid w:val="00BB4EB1"/>
    <w:rsid w:val="00BB51AA"/>
    <w:rsid w:val="00BB52D3"/>
    <w:rsid w:val="00BB5364"/>
    <w:rsid w:val="00BB6683"/>
    <w:rsid w:val="00BB66C0"/>
    <w:rsid w:val="00BB6CBC"/>
    <w:rsid w:val="00BB6D95"/>
    <w:rsid w:val="00BB7111"/>
    <w:rsid w:val="00BB7219"/>
    <w:rsid w:val="00BB7505"/>
    <w:rsid w:val="00BC06A5"/>
    <w:rsid w:val="00BC0966"/>
    <w:rsid w:val="00BC1124"/>
    <w:rsid w:val="00BC24C2"/>
    <w:rsid w:val="00BC2779"/>
    <w:rsid w:val="00BC2A57"/>
    <w:rsid w:val="00BC2BFD"/>
    <w:rsid w:val="00BC2C39"/>
    <w:rsid w:val="00BC2C47"/>
    <w:rsid w:val="00BC3705"/>
    <w:rsid w:val="00BC38D7"/>
    <w:rsid w:val="00BC3A27"/>
    <w:rsid w:val="00BC4120"/>
    <w:rsid w:val="00BC43D1"/>
    <w:rsid w:val="00BC49A3"/>
    <w:rsid w:val="00BC597C"/>
    <w:rsid w:val="00BC5EDE"/>
    <w:rsid w:val="00BC683C"/>
    <w:rsid w:val="00BC6A5E"/>
    <w:rsid w:val="00BC7563"/>
    <w:rsid w:val="00BC7B30"/>
    <w:rsid w:val="00BC7D56"/>
    <w:rsid w:val="00BC7F6C"/>
    <w:rsid w:val="00BD10CC"/>
    <w:rsid w:val="00BD1838"/>
    <w:rsid w:val="00BD1A76"/>
    <w:rsid w:val="00BD1B88"/>
    <w:rsid w:val="00BD21E3"/>
    <w:rsid w:val="00BD24FD"/>
    <w:rsid w:val="00BD27AA"/>
    <w:rsid w:val="00BD297B"/>
    <w:rsid w:val="00BD33B0"/>
    <w:rsid w:val="00BD34B7"/>
    <w:rsid w:val="00BD387A"/>
    <w:rsid w:val="00BD4679"/>
    <w:rsid w:val="00BD48FC"/>
    <w:rsid w:val="00BD4C75"/>
    <w:rsid w:val="00BD4F2F"/>
    <w:rsid w:val="00BD528C"/>
    <w:rsid w:val="00BD52AB"/>
    <w:rsid w:val="00BD5450"/>
    <w:rsid w:val="00BD54EC"/>
    <w:rsid w:val="00BD5B6E"/>
    <w:rsid w:val="00BD5C46"/>
    <w:rsid w:val="00BD5CD7"/>
    <w:rsid w:val="00BD5D6F"/>
    <w:rsid w:val="00BD5E2B"/>
    <w:rsid w:val="00BD61A4"/>
    <w:rsid w:val="00BD6C01"/>
    <w:rsid w:val="00BD6CBE"/>
    <w:rsid w:val="00BD73EB"/>
    <w:rsid w:val="00BD7438"/>
    <w:rsid w:val="00BE029A"/>
    <w:rsid w:val="00BE05FD"/>
    <w:rsid w:val="00BE06AB"/>
    <w:rsid w:val="00BE08B3"/>
    <w:rsid w:val="00BE0E89"/>
    <w:rsid w:val="00BE1219"/>
    <w:rsid w:val="00BE2605"/>
    <w:rsid w:val="00BE2DD0"/>
    <w:rsid w:val="00BE2EA7"/>
    <w:rsid w:val="00BE31E1"/>
    <w:rsid w:val="00BE34CE"/>
    <w:rsid w:val="00BE3F18"/>
    <w:rsid w:val="00BE4224"/>
    <w:rsid w:val="00BE4304"/>
    <w:rsid w:val="00BE43A6"/>
    <w:rsid w:val="00BE462A"/>
    <w:rsid w:val="00BE4797"/>
    <w:rsid w:val="00BE50A9"/>
    <w:rsid w:val="00BE59E2"/>
    <w:rsid w:val="00BE5C4C"/>
    <w:rsid w:val="00BE6013"/>
    <w:rsid w:val="00BE63E4"/>
    <w:rsid w:val="00BE6DF4"/>
    <w:rsid w:val="00BE6E6D"/>
    <w:rsid w:val="00BE7021"/>
    <w:rsid w:val="00BE75C6"/>
    <w:rsid w:val="00BE77FB"/>
    <w:rsid w:val="00BE7EE6"/>
    <w:rsid w:val="00BF0041"/>
    <w:rsid w:val="00BF056E"/>
    <w:rsid w:val="00BF05F0"/>
    <w:rsid w:val="00BF07EB"/>
    <w:rsid w:val="00BF0C21"/>
    <w:rsid w:val="00BF101C"/>
    <w:rsid w:val="00BF1263"/>
    <w:rsid w:val="00BF1EF5"/>
    <w:rsid w:val="00BF2448"/>
    <w:rsid w:val="00BF24B1"/>
    <w:rsid w:val="00BF2B6D"/>
    <w:rsid w:val="00BF2F66"/>
    <w:rsid w:val="00BF3A61"/>
    <w:rsid w:val="00BF3AFC"/>
    <w:rsid w:val="00BF3DBC"/>
    <w:rsid w:val="00BF4B10"/>
    <w:rsid w:val="00BF4DCC"/>
    <w:rsid w:val="00BF532D"/>
    <w:rsid w:val="00BF5B08"/>
    <w:rsid w:val="00BF5B11"/>
    <w:rsid w:val="00BF5B95"/>
    <w:rsid w:val="00BF60AA"/>
    <w:rsid w:val="00BF62F8"/>
    <w:rsid w:val="00BF671C"/>
    <w:rsid w:val="00BF6872"/>
    <w:rsid w:val="00BF698A"/>
    <w:rsid w:val="00BF6EA0"/>
    <w:rsid w:val="00BF72EE"/>
    <w:rsid w:val="00C000C1"/>
    <w:rsid w:val="00C00176"/>
    <w:rsid w:val="00C003A8"/>
    <w:rsid w:val="00C00615"/>
    <w:rsid w:val="00C00BC7"/>
    <w:rsid w:val="00C0194A"/>
    <w:rsid w:val="00C01ECB"/>
    <w:rsid w:val="00C02554"/>
    <w:rsid w:val="00C028BC"/>
    <w:rsid w:val="00C0294C"/>
    <w:rsid w:val="00C02E23"/>
    <w:rsid w:val="00C034E6"/>
    <w:rsid w:val="00C03C05"/>
    <w:rsid w:val="00C03CBD"/>
    <w:rsid w:val="00C0452F"/>
    <w:rsid w:val="00C04735"/>
    <w:rsid w:val="00C04C68"/>
    <w:rsid w:val="00C04FA2"/>
    <w:rsid w:val="00C051BA"/>
    <w:rsid w:val="00C05762"/>
    <w:rsid w:val="00C05AD5"/>
    <w:rsid w:val="00C05C6A"/>
    <w:rsid w:val="00C06207"/>
    <w:rsid w:val="00C06228"/>
    <w:rsid w:val="00C0662A"/>
    <w:rsid w:val="00C07304"/>
    <w:rsid w:val="00C07832"/>
    <w:rsid w:val="00C07BE3"/>
    <w:rsid w:val="00C108BF"/>
    <w:rsid w:val="00C109CF"/>
    <w:rsid w:val="00C118C5"/>
    <w:rsid w:val="00C1217E"/>
    <w:rsid w:val="00C12338"/>
    <w:rsid w:val="00C123A7"/>
    <w:rsid w:val="00C130FE"/>
    <w:rsid w:val="00C131BA"/>
    <w:rsid w:val="00C1390D"/>
    <w:rsid w:val="00C13BA7"/>
    <w:rsid w:val="00C13CE6"/>
    <w:rsid w:val="00C14264"/>
    <w:rsid w:val="00C14F46"/>
    <w:rsid w:val="00C14FB5"/>
    <w:rsid w:val="00C1563C"/>
    <w:rsid w:val="00C15839"/>
    <w:rsid w:val="00C16BD0"/>
    <w:rsid w:val="00C16BFA"/>
    <w:rsid w:val="00C2044A"/>
    <w:rsid w:val="00C20531"/>
    <w:rsid w:val="00C2080C"/>
    <w:rsid w:val="00C2080F"/>
    <w:rsid w:val="00C208E5"/>
    <w:rsid w:val="00C20B4B"/>
    <w:rsid w:val="00C21842"/>
    <w:rsid w:val="00C219AD"/>
    <w:rsid w:val="00C21BF4"/>
    <w:rsid w:val="00C21F1F"/>
    <w:rsid w:val="00C222C9"/>
    <w:rsid w:val="00C22662"/>
    <w:rsid w:val="00C22797"/>
    <w:rsid w:val="00C229D5"/>
    <w:rsid w:val="00C23477"/>
    <w:rsid w:val="00C2367F"/>
    <w:rsid w:val="00C239FB"/>
    <w:rsid w:val="00C23B3D"/>
    <w:rsid w:val="00C24337"/>
    <w:rsid w:val="00C24546"/>
    <w:rsid w:val="00C24914"/>
    <w:rsid w:val="00C249B4"/>
    <w:rsid w:val="00C25606"/>
    <w:rsid w:val="00C26474"/>
    <w:rsid w:val="00C268E7"/>
    <w:rsid w:val="00C26ACC"/>
    <w:rsid w:val="00C275FE"/>
    <w:rsid w:val="00C277C7"/>
    <w:rsid w:val="00C27CA3"/>
    <w:rsid w:val="00C27D9C"/>
    <w:rsid w:val="00C3024F"/>
    <w:rsid w:val="00C30554"/>
    <w:rsid w:val="00C3075F"/>
    <w:rsid w:val="00C30867"/>
    <w:rsid w:val="00C30D57"/>
    <w:rsid w:val="00C310E2"/>
    <w:rsid w:val="00C320D4"/>
    <w:rsid w:val="00C320F8"/>
    <w:rsid w:val="00C32747"/>
    <w:rsid w:val="00C32C83"/>
    <w:rsid w:val="00C330AA"/>
    <w:rsid w:val="00C330E3"/>
    <w:rsid w:val="00C33701"/>
    <w:rsid w:val="00C35638"/>
    <w:rsid w:val="00C35DED"/>
    <w:rsid w:val="00C36386"/>
    <w:rsid w:val="00C366BE"/>
    <w:rsid w:val="00C3697B"/>
    <w:rsid w:val="00C37370"/>
    <w:rsid w:val="00C3773B"/>
    <w:rsid w:val="00C405E4"/>
    <w:rsid w:val="00C4069D"/>
    <w:rsid w:val="00C407ED"/>
    <w:rsid w:val="00C40E75"/>
    <w:rsid w:val="00C40FA1"/>
    <w:rsid w:val="00C41098"/>
    <w:rsid w:val="00C41212"/>
    <w:rsid w:val="00C4348D"/>
    <w:rsid w:val="00C437C8"/>
    <w:rsid w:val="00C43B13"/>
    <w:rsid w:val="00C4426E"/>
    <w:rsid w:val="00C443FA"/>
    <w:rsid w:val="00C44754"/>
    <w:rsid w:val="00C44DBE"/>
    <w:rsid w:val="00C4586F"/>
    <w:rsid w:val="00C460DE"/>
    <w:rsid w:val="00C4631B"/>
    <w:rsid w:val="00C46FA1"/>
    <w:rsid w:val="00C47A31"/>
    <w:rsid w:val="00C47FE6"/>
    <w:rsid w:val="00C50002"/>
    <w:rsid w:val="00C508C9"/>
    <w:rsid w:val="00C51024"/>
    <w:rsid w:val="00C511C7"/>
    <w:rsid w:val="00C513A7"/>
    <w:rsid w:val="00C52CDE"/>
    <w:rsid w:val="00C52D0F"/>
    <w:rsid w:val="00C53703"/>
    <w:rsid w:val="00C5566B"/>
    <w:rsid w:val="00C55873"/>
    <w:rsid w:val="00C56218"/>
    <w:rsid w:val="00C565DF"/>
    <w:rsid w:val="00C5728C"/>
    <w:rsid w:val="00C575F9"/>
    <w:rsid w:val="00C57A6D"/>
    <w:rsid w:val="00C57B3D"/>
    <w:rsid w:val="00C60171"/>
    <w:rsid w:val="00C60EED"/>
    <w:rsid w:val="00C61411"/>
    <w:rsid w:val="00C623CE"/>
    <w:rsid w:val="00C6263B"/>
    <w:rsid w:val="00C62AB3"/>
    <w:rsid w:val="00C63642"/>
    <w:rsid w:val="00C637F7"/>
    <w:rsid w:val="00C63C65"/>
    <w:rsid w:val="00C643C3"/>
    <w:rsid w:val="00C643E3"/>
    <w:rsid w:val="00C64447"/>
    <w:rsid w:val="00C64B98"/>
    <w:rsid w:val="00C64D1D"/>
    <w:rsid w:val="00C64D32"/>
    <w:rsid w:val="00C654D7"/>
    <w:rsid w:val="00C6595C"/>
    <w:rsid w:val="00C65C32"/>
    <w:rsid w:val="00C660BE"/>
    <w:rsid w:val="00C660F7"/>
    <w:rsid w:val="00C66212"/>
    <w:rsid w:val="00C66398"/>
    <w:rsid w:val="00C668DC"/>
    <w:rsid w:val="00C67307"/>
    <w:rsid w:val="00C676A2"/>
    <w:rsid w:val="00C67707"/>
    <w:rsid w:val="00C67EE8"/>
    <w:rsid w:val="00C70B84"/>
    <w:rsid w:val="00C70B9D"/>
    <w:rsid w:val="00C70E66"/>
    <w:rsid w:val="00C7115A"/>
    <w:rsid w:val="00C7174B"/>
    <w:rsid w:val="00C721B2"/>
    <w:rsid w:val="00C72B5C"/>
    <w:rsid w:val="00C737C8"/>
    <w:rsid w:val="00C73BE2"/>
    <w:rsid w:val="00C74DFD"/>
    <w:rsid w:val="00C75222"/>
    <w:rsid w:val="00C753F6"/>
    <w:rsid w:val="00C755E9"/>
    <w:rsid w:val="00C76712"/>
    <w:rsid w:val="00C768A4"/>
    <w:rsid w:val="00C771FE"/>
    <w:rsid w:val="00C77BFD"/>
    <w:rsid w:val="00C80222"/>
    <w:rsid w:val="00C803B1"/>
    <w:rsid w:val="00C8069D"/>
    <w:rsid w:val="00C80DC3"/>
    <w:rsid w:val="00C8158F"/>
    <w:rsid w:val="00C82068"/>
    <w:rsid w:val="00C8353F"/>
    <w:rsid w:val="00C837C2"/>
    <w:rsid w:val="00C845BE"/>
    <w:rsid w:val="00C84B1C"/>
    <w:rsid w:val="00C85082"/>
    <w:rsid w:val="00C8509C"/>
    <w:rsid w:val="00C85B81"/>
    <w:rsid w:val="00C85D99"/>
    <w:rsid w:val="00C85E23"/>
    <w:rsid w:val="00C861B5"/>
    <w:rsid w:val="00C86EC2"/>
    <w:rsid w:val="00C872CA"/>
    <w:rsid w:val="00C87345"/>
    <w:rsid w:val="00C907FA"/>
    <w:rsid w:val="00C908C3"/>
    <w:rsid w:val="00C90F84"/>
    <w:rsid w:val="00C91004"/>
    <w:rsid w:val="00C916D8"/>
    <w:rsid w:val="00C91A31"/>
    <w:rsid w:val="00C91A56"/>
    <w:rsid w:val="00C91EDB"/>
    <w:rsid w:val="00C922AF"/>
    <w:rsid w:val="00C92550"/>
    <w:rsid w:val="00C92693"/>
    <w:rsid w:val="00C92988"/>
    <w:rsid w:val="00C92F53"/>
    <w:rsid w:val="00C9366C"/>
    <w:rsid w:val="00C94585"/>
    <w:rsid w:val="00C94AD2"/>
    <w:rsid w:val="00C9519A"/>
    <w:rsid w:val="00C95438"/>
    <w:rsid w:val="00C969DE"/>
    <w:rsid w:val="00C96C1A"/>
    <w:rsid w:val="00C96D19"/>
    <w:rsid w:val="00C975FB"/>
    <w:rsid w:val="00C97AC9"/>
    <w:rsid w:val="00C97CA0"/>
    <w:rsid w:val="00CA03F5"/>
    <w:rsid w:val="00CA1C2B"/>
    <w:rsid w:val="00CA2689"/>
    <w:rsid w:val="00CA2796"/>
    <w:rsid w:val="00CA2C43"/>
    <w:rsid w:val="00CA3122"/>
    <w:rsid w:val="00CA328C"/>
    <w:rsid w:val="00CA3C79"/>
    <w:rsid w:val="00CA4365"/>
    <w:rsid w:val="00CA4767"/>
    <w:rsid w:val="00CA47EE"/>
    <w:rsid w:val="00CA4B8B"/>
    <w:rsid w:val="00CA52AF"/>
    <w:rsid w:val="00CA54D4"/>
    <w:rsid w:val="00CA558E"/>
    <w:rsid w:val="00CA5695"/>
    <w:rsid w:val="00CA5B6A"/>
    <w:rsid w:val="00CA5BB4"/>
    <w:rsid w:val="00CA5C5E"/>
    <w:rsid w:val="00CA6F98"/>
    <w:rsid w:val="00CA70AC"/>
    <w:rsid w:val="00CA7A64"/>
    <w:rsid w:val="00CB0597"/>
    <w:rsid w:val="00CB07D0"/>
    <w:rsid w:val="00CB0818"/>
    <w:rsid w:val="00CB0A4C"/>
    <w:rsid w:val="00CB11F5"/>
    <w:rsid w:val="00CB12DB"/>
    <w:rsid w:val="00CB1631"/>
    <w:rsid w:val="00CB1DDD"/>
    <w:rsid w:val="00CB1F57"/>
    <w:rsid w:val="00CB200D"/>
    <w:rsid w:val="00CB32C8"/>
    <w:rsid w:val="00CB336C"/>
    <w:rsid w:val="00CB3AE4"/>
    <w:rsid w:val="00CB40B2"/>
    <w:rsid w:val="00CB41C7"/>
    <w:rsid w:val="00CB41C9"/>
    <w:rsid w:val="00CB41F6"/>
    <w:rsid w:val="00CB4580"/>
    <w:rsid w:val="00CB4E58"/>
    <w:rsid w:val="00CB5EA8"/>
    <w:rsid w:val="00CB5F54"/>
    <w:rsid w:val="00CB6680"/>
    <w:rsid w:val="00CB695B"/>
    <w:rsid w:val="00CB7A06"/>
    <w:rsid w:val="00CB7D0A"/>
    <w:rsid w:val="00CC038B"/>
    <w:rsid w:val="00CC0560"/>
    <w:rsid w:val="00CC07D1"/>
    <w:rsid w:val="00CC0DA1"/>
    <w:rsid w:val="00CC1444"/>
    <w:rsid w:val="00CC154E"/>
    <w:rsid w:val="00CC1753"/>
    <w:rsid w:val="00CC1F76"/>
    <w:rsid w:val="00CC2F06"/>
    <w:rsid w:val="00CC308A"/>
    <w:rsid w:val="00CC36B1"/>
    <w:rsid w:val="00CC36EE"/>
    <w:rsid w:val="00CC4136"/>
    <w:rsid w:val="00CC4287"/>
    <w:rsid w:val="00CC52DC"/>
    <w:rsid w:val="00CC55EC"/>
    <w:rsid w:val="00CC57BD"/>
    <w:rsid w:val="00CC5F22"/>
    <w:rsid w:val="00CC5FC0"/>
    <w:rsid w:val="00CC651C"/>
    <w:rsid w:val="00CC6530"/>
    <w:rsid w:val="00CC6727"/>
    <w:rsid w:val="00CC6C03"/>
    <w:rsid w:val="00CC77FE"/>
    <w:rsid w:val="00CD13BE"/>
    <w:rsid w:val="00CD15A5"/>
    <w:rsid w:val="00CD16E7"/>
    <w:rsid w:val="00CD1F64"/>
    <w:rsid w:val="00CD25B4"/>
    <w:rsid w:val="00CD2964"/>
    <w:rsid w:val="00CD2F92"/>
    <w:rsid w:val="00CD36E3"/>
    <w:rsid w:val="00CD39CB"/>
    <w:rsid w:val="00CD3AB6"/>
    <w:rsid w:val="00CD3E94"/>
    <w:rsid w:val="00CD4352"/>
    <w:rsid w:val="00CD4387"/>
    <w:rsid w:val="00CD4413"/>
    <w:rsid w:val="00CD484A"/>
    <w:rsid w:val="00CD49C3"/>
    <w:rsid w:val="00CD4EBF"/>
    <w:rsid w:val="00CD5603"/>
    <w:rsid w:val="00CD6A25"/>
    <w:rsid w:val="00CD6B16"/>
    <w:rsid w:val="00CD6EA8"/>
    <w:rsid w:val="00CE0157"/>
    <w:rsid w:val="00CE0473"/>
    <w:rsid w:val="00CE09E6"/>
    <w:rsid w:val="00CE0BC3"/>
    <w:rsid w:val="00CE136E"/>
    <w:rsid w:val="00CE17A2"/>
    <w:rsid w:val="00CE1945"/>
    <w:rsid w:val="00CE1DD6"/>
    <w:rsid w:val="00CE1F89"/>
    <w:rsid w:val="00CE2289"/>
    <w:rsid w:val="00CE2882"/>
    <w:rsid w:val="00CE2A9C"/>
    <w:rsid w:val="00CE2CDA"/>
    <w:rsid w:val="00CE3235"/>
    <w:rsid w:val="00CE35B8"/>
    <w:rsid w:val="00CE38C2"/>
    <w:rsid w:val="00CE3F52"/>
    <w:rsid w:val="00CE4207"/>
    <w:rsid w:val="00CE4E3A"/>
    <w:rsid w:val="00CE50BE"/>
    <w:rsid w:val="00CE5524"/>
    <w:rsid w:val="00CE569D"/>
    <w:rsid w:val="00CE6B8F"/>
    <w:rsid w:val="00CE7F82"/>
    <w:rsid w:val="00CF056C"/>
    <w:rsid w:val="00CF0760"/>
    <w:rsid w:val="00CF0EF2"/>
    <w:rsid w:val="00CF1C56"/>
    <w:rsid w:val="00CF255F"/>
    <w:rsid w:val="00CF34DA"/>
    <w:rsid w:val="00CF3944"/>
    <w:rsid w:val="00CF39ED"/>
    <w:rsid w:val="00CF4101"/>
    <w:rsid w:val="00CF42CC"/>
    <w:rsid w:val="00CF468E"/>
    <w:rsid w:val="00CF476F"/>
    <w:rsid w:val="00CF4FD8"/>
    <w:rsid w:val="00CF593A"/>
    <w:rsid w:val="00CF5CB6"/>
    <w:rsid w:val="00CF60F4"/>
    <w:rsid w:val="00CF6215"/>
    <w:rsid w:val="00CF64C4"/>
    <w:rsid w:val="00CF6B18"/>
    <w:rsid w:val="00CF6C86"/>
    <w:rsid w:val="00CF7015"/>
    <w:rsid w:val="00CF7509"/>
    <w:rsid w:val="00CF7864"/>
    <w:rsid w:val="00CF7B4D"/>
    <w:rsid w:val="00D008D3"/>
    <w:rsid w:val="00D00C8A"/>
    <w:rsid w:val="00D01307"/>
    <w:rsid w:val="00D01319"/>
    <w:rsid w:val="00D01CAD"/>
    <w:rsid w:val="00D01E66"/>
    <w:rsid w:val="00D01FD8"/>
    <w:rsid w:val="00D0266A"/>
    <w:rsid w:val="00D02734"/>
    <w:rsid w:val="00D02760"/>
    <w:rsid w:val="00D02807"/>
    <w:rsid w:val="00D02894"/>
    <w:rsid w:val="00D028C9"/>
    <w:rsid w:val="00D03A4A"/>
    <w:rsid w:val="00D03A6E"/>
    <w:rsid w:val="00D03FCF"/>
    <w:rsid w:val="00D047EF"/>
    <w:rsid w:val="00D04B9D"/>
    <w:rsid w:val="00D04D13"/>
    <w:rsid w:val="00D04F60"/>
    <w:rsid w:val="00D0510A"/>
    <w:rsid w:val="00D0587E"/>
    <w:rsid w:val="00D05967"/>
    <w:rsid w:val="00D05E50"/>
    <w:rsid w:val="00D060F0"/>
    <w:rsid w:val="00D06AA3"/>
    <w:rsid w:val="00D06D37"/>
    <w:rsid w:val="00D06D8F"/>
    <w:rsid w:val="00D070D5"/>
    <w:rsid w:val="00D077FC"/>
    <w:rsid w:val="00D07868"/>
    <w:rsid w:val="00D1063C"/>
    <w:rsid w:val="00D10971"/>
    <w:rsid w:val="00D109AC"/>
    <w:rsid w:val="00D11266"/>
    <w:rsid w:val="00D118C0"/>
    <w:rsid w:val="00D11FAB"/>
    <w:rsid w:val="00D12299"/>
    <w:rsid w:val="00D12844"/>
    <w:rsid w:val="00D12C14"/>
    <w:rsid w:val="00D1310E"/>
    <w:rsid w:val="00D1351D"/>
    <w:rsid w:val="00D1359A"/>
    <w:rsid w:val="00D13846"/>
    <w:rsid w:val="00D1422B"/>
    <w:rsid w:val="00D14691"/>
    <w:rsid w:val="00D14983"/>
    <w:rsid w:val="00D14A00"/>
    <w:rsid w:val="00D15132"/>
    <w:rsid w:val="00D1515E"/>
    <w:rsid w:val="00D1543A"/>
    <w:rsid w:val="00D159CC"/>
    <w:rsid w:val="00D15AB7"/>
    <w:rsid w:val="00D15CE3"/>
    <w:rsid w:val="00D16064"/>
    <w:rsid w:val="00D162BA"/>
    <w:rsid w:val="00D16DBC"/>
    <w:rsid w:val="00D17327"/>
    <w:rsid w:val="00D17738"/>
    <w:rsid w:val="00D17C71"/>
    <w:rsid w:val="00D17EDD"/>
    <w:rsid w:val="00D17FB7"/>
    <w:rsid w:val="00D20583"/>
    <w:rsid w:val="00D206C9"/>
    <w:rsid w:val="00D20D05"/>
    <w:rsid w:val="00D20D1D"/>
    <w:rsid w:val="00D21728"/>
    <w:rsid w:val="00D21C50"/>
    <w:rsid w:val="00D21F4D"/>
    <w:rsid w:val="00D21FD9"/>
    <w:rsid w:val="00D22258"/>
    <w:rsid w:val="00D23185"/>
    <w:rsid w:val="00D232D4"/>
    <w:rsid w:val="00D23598"/>
    <w:rsid w:val="00D238BA"/>
    <w:rsid w:val="00D244DE"/>
    <w:rsid w:val="00D24931"/>
    <w:rsid w:val="00D24E14"/>
    <w:rsid w:val="00D251C1"/>
    <w:rsid w:val="00D258B4"/>
    <w:rsid w:val="00D25EA2"/>
    <w:rsid w:val="00D262FC"/>
    <w:rsid w:val="00D27707"/>
    <w:rsid w:val="00D27ABF"/>
    <w:rsid w:val="00D27B76"/>
    <w:rsid w:val="00D301CE"/>
    <w:rsid w:val="00D30223"/>
    <w:rsid w:val="00D31736"/>
    <w:rsid w:val="00D317C0"/>
    <w:rsid w:val="00D31AFC"/>
    <w:rsid w:val="00D31D68"/>
    <w:rsid w:val="00D32708"/>
    <w:rsid w:val="00D327D1"/>
    <w:rsid w:val="00D33829"/>
    <w:rsid w:val="00D33E49"/>
    <w:rsid w:val="00D34075"/>
    <w:rsid w:val="00D34270"/>
    <w:rsid w:val="00D3430A"/>
    <w:rsid w:val="00D34443"/>
    <w:rsid w:val="00D34495"/>
    <w:rsid w:val="00D34C37"/>
    <w:rsid w:val="00D35B6D"/>
    <w:rsid w:val="00D35EA9"/>
    <w:rsid w:val="00D35FCF"/>
    <w:rsid w:val="00D367A2"/>
    <w:rsid w:val="00D3714E"/>
    <w:rsid w:val="00D37BA2"/>
    <w:rsid w:val="00D37CE1"/>
    <w:rsid w:val="00D37DC2"/>
    <w:rsid w:val="00D401B5"/>
    <w:rsid w:val="00D4049D"/>
    <w:rsid w:val="00D414DE"/>
    <w:rsid w:val="00D4183B"/>
    <w:rsid w:val="00D41892"/>
    <w:rsid w:val="00D421AE"/>
    <w:rsid w:val="00D42811"/>
    <w:rsid w:val="00D43342"/>
    <w:rsid w:val="00D43376"/>
    <w:rsid w:val="00D43AE6"/>
    <w:rsid w:val="00D43D7E"/>
    <w:rsid w:val="00D43DB8"/>
    <w:rsid w:val="00D43F95"/>
    <w:rsid w:val="00D44C6E"/>
    <w:rsid w:val="00D44C9B"/>
    <w:rsid w:val="00D456C9"/>
    <w:rsid w:val="00D46305"/>
    <w:rsid w:val="00D46602"/>
    <w:rsid w:val="00D469CF"/>
    <w:rsid w:val="00D4711E"/>
    <w:rsid w:val="00D501CD"/>
    <w:rsid w:val="00D5023E"/>
    <w:rsid w:val="00D50ABD"/>
    <w:rsid w:val="00D51119"/>
    <w:rsid w:val="00D517FA"/>
    <w:rsid w:val="00D534C4"/>
    <w:rsid w:val="00D538FD"/>
    <w:rsid w:val="00D53F80"/>
    <w:rsid w:val="00D540B4"/>
    <w:rsid w:val="00D543E1"/>
    <w:rsid w:val="00D546C1"/>
    <w:rsid w:val="00D54B57"/>
    <w:rsid w:val="00D54F91"/>
    <w:rsid w:val="00D54FED"/>
    <w:rsid w:val="00D551FF"/>
    <w:rsid w:val="00D55507"/>
    <w:rsid w:val="00D55787"/>
    <w:rsid w:val="00D55B6A"/>
    <w:rsid w:val="00D56608"/>
    <w:rsid w:val="00D56B26"/>
    <w:rsid w:val="00D56D09"/>
    <w:rsid w:val="00D56D53"/>
    <w:rsid w:val="00D56EE7"/>
    <w:rsid w:val="00D578A8"/>
    <w:rsid w:val="00D57E71"/>
    <w:rsid w:val="00D6033F"/>
    <w:rsid w:val="00D6039A"/>
    <w:rsid w:val="00D60476"/>
    <w:rsid w:val="00D60EDF"/>
    <w:rsid w:val="00D61027"/>
    <w:rsid w:val="00D613A4"/>
    <w:rsid w:val="00D6160E"/>
    <w:rsid w:val="00D61AB4"/>
    <w:rsid w:val="00D61F4E"/>
    <w:rsid w:val="00D6237B"/>
    <w:rsid w:val="00D62CD5"/>
    <w:rsid w:val="00D63308"/>
    <w:rsid w:val="00D63628"/>
    <w:rsid w:val="00D638E5"/>
    <w:rsid w:val="00D63F8F"/>
    <w:rsid w:val="00D64932"/>
    <w:rsid w:val="00D64B0D"/>
    <w:rsid w:val="00D64E71"/>
    <w:rsid w:val="00D65361"/>
    <w:rsid w:val="00D658B7"/>
    <w:rsid w:val="00D65B4E"/>
    <w:rsid w:val="00D665A9"/>
    <w:rsid w:val="00D66D9D"/>
    <w:rsid w:val="00D674EE"/>
    <w:rsid w:val="00D70578"/>
    <w:rsid w:val="00D70A98"/>
    <w:rsid w:val="00D70C63"/>
    <w:rsid w:val="00D70F10"/>
    <w:rsid w:val="00D70F3C"/>
    <w:rsid w:val="00D71CF1"/>
    <w:rsid w:val="00D72882"/>
    <w:rsid w:val="00D72E85"/>
    <w:rsid w:val="00D734FD"/>
    <w:rsid w:val="00D735C6"/>
    <w:rsid w:val="00D73F7C"/>
    <w:rsid w:val="00D742FC"/>
    <w:rsid w:val="00D743F3"/>
    <w:rsid w:val="00D749A2"/>
    <w:rsid w:val="00D750AC"/>
    <w:rsid w:val="00D75668"/>
    <w:rsid w:val="00D756E6"/>
    <w:rsid w:val="00D75F9F"/>
    <w:rsid w:val="00D76502"/>
    <w:rsid w:val="00D76E44"/>
    <w:rsid w:val="00D76EB7"/>
    <w:rsid w:val="00D7703C"/>
    <w:rsid w:val="00D770CD"/>
    <w:rsid w:val="00D770D9"/>
    <w:rsid w:val="00D7725B"/>
    <w:rsid w:val="00D7789E"/>
    <w:rsid w:val="00D778A9"/>
    <w:rsid w:val="00D77BF0"/>
    <w:rsid w:val="00D8031E"/>
    <w:rsid w:val="00D80DDE"/>
    <w:rsid w:val="00D8107F"/>
    <w:rsid w:val="00D811B4"/>
    <w:rsid w:val="00D814DC"/>
    <w:rsid w:val="00D81DA7"/>
    <w:rsid w:val="00D81FC9"/>
    <w:rsid w:val="00D8212A"/>
    <w:rsid w:val="00D83409"/>
    <w:rsid w:val="00D834E7"/>
    <w:rsid w:val="00D83581"/>
    <w:rsid w:val="00D839C9"/>
    <w:rsid w:val="00D83B8C"/>
    <w:rsid w:val="00D83C59"/>
    <w:rsid w:val="00D84352"/>
    <w:rsid w:val="00D84734"/>
    <w:rsid w:val="00D84A45"/>
    <w:rsid w:val="00D84A47"/>
    <w:rsid w:val="00D84C36"/>
    <w:rsid w:val="00D84C52"/>
    <w:rsid w:val="00D851E2"/>
    <w:rsid w:val="00D861C4"/>
    <w:rsid w:val="00D8630B"/>
    <w:rsid w:val="00D87F26"/>
    <w:rsid w:val="00D90103"/>
    <w:rsid w:val="00D901E8"/>
    <w:rsid w:val="00D90494"/>
    <w:rsid w:val="00D907FF"/>
    <w:rsid w:val="00D909DF"/>
    <w:rsid w:val="00D90EE9"/>
    <w:rsid w:val="00D910FA"/>
    <w:rsid w:val="00D917B1"/>
    <w:rsid w:val="00D91B6F"/>
    <w:rsid w:val="00D924B7"/>
    <w:rsid w:val="00D92534"/>
    <w:rsid w:val="00D92CEF"/>
    <w:rsid w:val="00D93C18"/>
    <w:rsid w:val="00D94292"/>
    <w:rsid w:val="00D94885"/>
    <w:rsid w:val="00D95038"/>
    <w:rsid w:val="00D9534D"/>
    <w:rsid w:val="00D95D1A"/>
    <w:rsid w:val="00D964BE"/>
    <w:rsid w:val="00D969B1"/>
    <w:rsid w:val="00D96B58"/>
    <w:rsid w:val="00D96C3F"/>
    <w:rsid w:val="00D9711C"/>
    <w:rsid w:val="00D97236"/>
    <w:rsid w:val="00D9726A"/>
    <w:rsid w:val="00D97CB7"/>
    <w:rsid w:val="00DA0301"/>
    <w:rsid w:val="00DA14FE"/>
    <w:rsid w:val="00DA1709"/>
    <w:rsid w:val="00DA2248"/>
    <w:rsid w:val="00DA2334"/>
    <w:rsid w:val="00DA32CD"/>
    <w:rsid w:val="00DA355E"/>
    <w:rsid w:val="00DA3A1C"/>
    <w:rsid w:val="00DA4572"/>
    <w:rsid w:val="00DA47DA"/>
    <w:rsid w:val="00DA4E5B"/>
    <w:rsid w:val="00DA4E83"/>
    <w:rsid w:val="00DA5F5E"/>
    <w:rsid w:val="00DA6DA9"/>
    <w:rsid w:val="00DA70A4"/>
    <w:rsid w:val="00DA74CC"/>
    <w:rsid w:val="00DA75ED"/>
    <w:rsid w:val="00DA79FC"/>
    <w:rsid w:val="00DA7B4A"/>
    <w:rsid w:val="00DA7D04"/>
    <w:rsid w:val="00DB051B"/>
    <w:rsid w:val="00DB0E62"/>
    <w:rsid w:val="00DB2136"/>
    <w:rsid w:val="00DB27A6"/>
    <w:rsid w:val="00DB2D63"/>
    <w:rsid w:val="00DB2DC8"/>
    <w:rsid w:val="00DB33B5"/>
    <w:rsid w:val="00DB379A"/>
    <w:rsid w:val="00DB43E9"/>
    <w:rsid w:val="00DB4E8D"/>
    <w:rsid w:val="00DB52EC"/>
    <w:rsid w:val="00DB5356"/>
    <w:rsid w:val="00DB536C"/>
    <w:rsid w:val="00DB5535"/>
    <w:rsid w:val="00DB5C58"/>
    <w:rsid w:val="00DB5CC0"/>
    <w:rsid w:val="00DB63B9"/>
    <w:rsid w:val="00DB6BF3"/>
    <w:rsid w:val="00DB779D"/>
    <w:rsid w:val="00DC1389"/>
    <w:rsid w:val="00DC1761"/>
    <w:rsid w:val="00DC179D"/>
    <w:rsid w:val="00DC1986"/>
    <w:rsid w:val="00DC1DE8"/>
    <w:rsid w:val="00DC2037"/>
    <w:rsid w:val="00DC2274"/>
    <w:rsid w:val="00DC29C0"/>
    <w:rsid w:val="00DC2D2F"/>
    <w:rsid w:val="00DC2D3C"/>
    <w:rsid w:val="00DC3042"/>
    <w:rsid w:val="00DC32A6"/>
    <w:rsid w:val="00DC33F7"/>
    <w:rsid w:val="00DC360E"/>
    <w:rsid w:val="00DC373B"/>
    <w:rsid w:val="00DC4039"/>
    <w:rsid w:val="00DC4799"/>
    <w:rsid w:val="00DC4BBB"/>
    <w:rsid w:val="00DC5AEB"/>
    <w:rsid w:val="00DC5FB4"/>
    <w:rsid w:val="00DC60DD"/>
    <w:rsid w:val="00DC6335"/>
    <w:rsid w:val="00DC6603"/>
    <w:rsid w:val="00DC662C"/>
    <w:rsid w:val="00DC684D"/>
    <w:rsid w:val="00DC6EE0"/>
    <w:rsid w:val="00DC7CCA"/>
    <w:rsid w:val="00DC7E14"/>
    <w:rsid w:val="00DD0A6F"/>
    <w:rsid w:val="00DD0C01"/>
    <w:rsid w:val="00DD1304"/>
    <w:rsid w:val="00DD1A96"/>
    <w:rsid w:val="00DD1AB7"/>
    <w:rsid w:val="00DD1B60"/>
    <w:rsid w:val="00DD262F"/>
    <w:rsid w:val="00DD2760"/>
    <w:rsid w:val="00DD27DB"/>
    <w:rsid w:val="00DD2E0D"/>
    <w:rsid w:val="00DD3507"/>
    <w:rsid w:val="00DD358D"/>
    <w:rsid w:val="00DD3A3C"/>
    <w:rsid w:val="00DD3BB4"/>
    <w:rsid w:val="00DD3E2D"/>
    <w:rsid w:val="00DD41FC"/>
    <w:rsid w:val="00DD4810"/>
    <w:rsid w:val="00DD4974"/>
    <w:rsid w:val="00DD4B23"/>
    <w:rsid w:val="00DD4F9D"/>
    <w:rsid w:val="00DD55C8"/>
    <w:rsid w:val="00DD5BCC"/>
    <w:rsid w:val="00DD6E15"/>
    <w:rsid w:val="00DD7207"/>
    <w:rsid w:val="00DD7A95"/>
    <w:rsid w:val="00DD7CB8"/>
    <w:rsid w:val="00DE049E"/>
    <w:rsid w:val="00DE0719"/>
    <w:rsid w:val="00DE0903"/>
    <w:rsid w:val="00DE0D83"/>
    <w:rsid w:val="00DE0EBD"/>
    <w:rsid w:val="00DE2BF7"/>
    <w:rsid w:val="00DE3186"/>
    <w:rsid w:val="00DE33C2"/>
    <w:rsid w:val="00DE3E36"/>
    <w:rsid w:val="00DE439F"/>
    <w:rsid w:val="00DE4793"/>
    <w:rsid w:val="00DE4D88"/>
    <w:rsid w:val="00DE5605"/>
    <w:rsid w:val="00DE56AB"/>
    <w:rsid w:val="00DE57D2"/>
    <w:rsid w:val="00DE5A6D"/>
    <w:rsid w:val="00DE5C6D"/>
    <w:rsid w:val="00DE6AED"/>
    <w:rsid w:val="00DE6B0A"/>
    <w:rsid w:val="00DE6B6D"/>
    <w:rsid w:val="00DE6CF7"/>
    <w:rsid w:val="00DE72F5"/>
    <w:rsid w:val="00DE77C8"/>
    <w:rsid w:val="00DE79D5"/>
    <w:rsid w:val="00DE7A84"/>
    <w:rsid w:val="00DF051C"/>
    <w:rsid w:val="00DF0687"/>
    <w:rsid w:val="00DF0BF8"/>
    <w:rsid w:val="00DF1C24"/>
    <w:rsid w:val="00DF224E"/>
    <w:rsid w:val="00DF26A3"/>
    <w:rsid w:val="00DF2D49"/>
    <w:rsid w:val="00DF3299"/>
    <w:rsid w:val="00DF32A6"/>
    <w:rsid w:val="00DF3F24"/>
    <w:rsid w:val="00DF4392"/>
    <w:rsid w:val="00DF4D87"/>
    <w:rsid w:val="00DF5E32"/>
    <w:rsid w:val="00DF6A4E"/>
    <w:rsid w:val="00DF760B"/>
    <w:rsid w:val="00DF7A34"/>
    <w:rsid w:val="00DF7E69"/>
    <w:rsid w:val="00E007E0"/>
    <w:rsid w:val="00E019C1"/>
    <w:rsid w:val="00E02953"/>
    <w:rsid w:val="00E03833"/>
    <w:rsid w:val="00E03D5E"/>
    <w:rsid w:val="00E04593"/>
    <w:rsid w:val="00E04AE0"/>
    <w:rsid w:val="00E04F0D"/>
    <w:rsid w:val="00E059DA"/>
    <w:rsid w:val="00E05C11"/>
    <w:rsid w:val="00E0694D"/>
    <w:rsid w:val="00E06975"/>
    <w:rsid w:val="00E06C82"/>
    <w:rsid w:val="00E071C7"/>
    <w:rsid w:val="00E07294"/>
    <w:rsid w:val="00E072F5"/>
    <w:rsid w:val="00E07AFB"/>
    <w:rsid w:val="00E101B0"/>
    <w:rsid w:val="00E102D7"/>
    <w:rsid w:val="00E102F2"/>
    <w:rsid w:val="00E104B5"/>
    <w:rsid w:val="00E105DA"/>
    <w:rsid w:val="00E10B77"/>
    <w:rsid w:val="00E10F35"/>
    <w:rsid w:val="00E11032"/>
    <w:rsid w:val="00E1145D"/>
    <w:rsid w:val="00E12896"/>
    <w:rsid w:val="00E1295F"/>
    <w:rsid w:val="00E12E7E"/>
    <w:rsid w:val="00E13002"/>
    <w:rsid w:val="00E13068"/>
    <w:rsid w:val="00E13287"/>
    <w:rsid w:val="00E13FEF"/>
    <w:rsid w:val="00E143A0"/>
    <w:rsid w:val="00E1454E"/>
    <w:rsid w:val="00E1498F"/>
    <w:rsid w:val="00E149FE"/>
    <w:rsid w:val="00E14AC3"/>
    <w:rsid w:val="00E14CB9"/>
    <w:rsid w:val="00E1569D"/>
    <w:rsid w:val="00E1576C"/>
    <w:rsid w:val="00E15B10"/>
    <w:rsid w:val="00E1615A"/>
    <w:rsid w:val="00E16E4C"/>
    <w:rsid w:val="00E179A4"/>
    <w:rsid w:val="00E179A9"/>
    <w:rsid w:val="00E17E83"/>
    <w:rsid w:val="00E20263"/>
    <w:rsid w:val="00E212A1"/>
    <w:rsid w:val="00E213A5"/>
    <w:rsid w:val="00E2166B"/>
    <w:rsid w:val="00E21E6A"/>
    <w:rsid w:val="00E21F84"/>
    <w:rsid w:val="00E2200B"/>
    <w:rsid w:val="00E22189"/>
    <w:rsid w:val="00E22313"/>
    <w:rsid w:val="00E22561"/>
    <w:rsid w:val="00E229D5"/>
    <w:rsid w:val="00E23130"/>
    <w:rsid w:val="00E2342E"/>
    <w:rsid w:val="00E2351E"/>
    <w:rsid w:val="00E23942"/>
    <w:rsid w:val="00E2397E"/>
    <w:rsid w:val="00E24086"/>
    <w:rsid w:val="00E2413D"/>
    <w:rsid w:val="00E24A2E"/>
    <w:rsid w:val="00E24F1F"/>
    <w:rsid w:val="00E250EF"/>
    <w:rsid w:val="00E251CB"/>
    <w:rsid w:val="00E255BE"/>
    <w:rsid w:val="00E256D6"/>
    <w:rsid w:val="00E2581F"/>
    <w:rsid w:val="00E25ADC"/>
    <w:rsid w:val="00E260E5"/>
    <w:rsid w:val="00E26373"/>
    <w:rsid w:val="00E2665B"/>
    <w:rsid w:val="00E267D9"/>
    <w:rsid w:val="00E27342"/>
    <w:rsid w:val="00E27455"/>
    <w:rsid w:val="00E27606"/>
    <w:rsid w:val="00E2790D"/>
    <w:rsid w:val="00E301EF"/>
    <w:rsid w:val="00E30D9A"/>
    <w:rsid w:val="00E31479"/>
    <w:rsid w:val="00E317C6"/>
    <w:rsid w:val="00E31831"/>
    <w:rsid w:val="00E319C3"/>
    <w:rsid w:val="00E320A8"/>
    <w:rsid w:val="00E325B9"/>
    <w:rsid w:val="00E32B62"/>
    <w:rsid w:val="00E3431B"/>
    <w:rsid w:val="00E34985"/>
    <w:rsid w:val="00E349EC"/>
    <w:rsid w:val="00E35240"/>
    <w:rsid w:val="00E35892"/>
    <w:rsid w:val="00E35E83"/>
    <w:rsid w:val="00E36242"/>
    <w:rsid w:val="00E3681F"/>
    <w:rsid w:val="00E37084"/>
    <w:rsid w:val="00E3794F"/>
    <w:rsid w:val="00E37C53"/>
    <w:rsid w:val="00E40105"/>
    <w:rsid w:val="00E4080C"/>
    <w:rsid w:val="00E4087D"/>
    <w:rsid w:val="00E40939"/>
    <w:rsid w:val="00E40B75"/>
    <w:rsid w:val="00E40C29"/>
    <w:rsid w:val="00E40F69"/>
    <w:rsid w:val="00E420E7"/>
    <w:rsid w:val="00E42362"/>
    <w:rsid w:val="00E42496"/>
    <w:rsid w:val="00E42A02"/>
    <w:rsid w:val="00E430BB"/>
    <w:rsid w:val="00E43115"/>
    <w:rsid w:val="00E43365"/>
    <w:rsid w:val="00E438AE"/>
    <w:rsid w:val="00E43A4E"/>
    <w:rsid w:val="00E445D0"/>
    <w:rsid w:val="00E446EF"/>
    <w:rsid w:val="00E45721"/>
    <w:rsid w:val="00E45F35"/>
    <w:rsid w:val="00E45FB7"/>
    <w:rsid w:val="00E46D4C"/>
    <w:rsid w:val="00E47106"/>
    <w:rsid w:val="00E47154"/>
    <w:rsid w:val="00E471CE"/>
    <w:rsid w:val="00E4753F"/>
    <w:rsid w:val="00E47562"/>
    <w:rsid w:val="00E477F2"/>
    <w:rsid w:val="00E47D8A"/>
    <w:rsid w:val="00E50208"/>
    <w:rsid w:val="00E51104"/>
    <w:rsid w:val="00E51581"/>
    <w:rsid w:val="00E518F6"/>
    <w:rsid w:val="00E51B42"/>
    <w:rsid w:val="00E52018"/>
    <w:rsid w:val="00E5212A"/>
    <w:rsid w:val="00E52A96"/>
    <w:rsid w:val="00E52DA6"/>
    <w:rsid w:val="00E532AB"/>
    <w:rsid w:val="00E535BF"/>
    <w:rsid w:val="00E5396B"/>
    <w:rsid w:val="00E53A5E"/>
    <w:rsid w:val="00E53BAA"/>
    <w:rsid w:val="00E5422A"/>
    <w:rsid w:val="00E54289"/>
    <w:rsid w:val="00E544D4"/>
    <w:rsid w:val="00E544E5"/>
    <w:rsid w:val="00E545B0"/>
    <w:rsid w:val="00E5483B"/>
    <w:rsid w:val="00E556E1"/>
    <w:rsid w:val="00E55FF3"/>
    <w:rsid w:val="00E5651A"/>
    <w:rsid w:val="00E5677E"/>
    <w:rsid w:val="00E5687B"/>
    <w:rsid w:val="00E56A36"/>
    <w:rsid w:val="00E56FE5"/>
    <w:rsid w:val="00E57304"/>
    <w:rsid w:val="00E574E9"/>
    <w:rsid w:val="00E57AFF"/>
    <w:rsid w:val="00E60150"/>
    <w:rsid w:val="00E602A4"/>
    <w:rsid w:val="00E60FE9"/>
    <w:rsid w:val="00E61533"/>
    <w:rsid w:val="00E618A9"/>
    <w:rsid w:val="00E61E42"/>
    <w:rsid w:val="00E62FA8"/>
    <w:rsid w:val="00E63159"/>
    <w:rsid w:val="00E63A5B"/>
    <w:rsid w:val="00E63AAA"/>
    <w:rsid w:val="00E63B13"/>
    <w:rsid w:val="00E63EE6"/>
    <w:rsid w:val="00E64698"/>
    <w:rsid w:val="00E646B2"/>
    <w:rsid w:val="00E649FD"/>
    <w:rsid w:val="00E64A60"/>
    <w:rsid w:val="00E64D61"/>
    <w:rsid w:val="00E64ED0"/>
    <w:rsid w:val="00E657B9"/>
    <w:rsid w:val="00E65C90"/>
    <w:rsid w:val="00E66070"/>
    <w:rsid w:val="00E67172"/>
    <w:rsid w:val="00E676C6"/>
    <w:rsid w:val="00E67A5F"/>
    <w:rsid w:val="00E7014C"/>
    <w:rsid w:val="00E70532"/>
    <w:rsid w:val="00E707F4"/>
    <w:rsid w:val="00E70AAC"/>
    <w:rsid w:val="00E71B31"/>
    <w:rsid w:val="00E71C3E"/>
    <w:rsid w:val="00E722B1"/>
    <w:rsid w:val="00E729E9"/>
    <w:rsid w:val="00E73C54"/>
    <w:rsid w:val="00E74319"/>
    <w:rsid w:val="00E74577"/>
    <w:rsid w:val="00E75069"/>
    <w:rsid w:val="00E75212"/>
    <w:rsid w:val="00E755FD"/>
    <w:rsid w:val="00E757A6"/>
    <w:rsid w:val="00E75B39"/>
    <w:rsid w:val="00E75D73"/>
    <w:rsid w:val="00E7611F"/>
    <w:rsid w:val="00E76190"/>
    <w:rsid w:val="00E7672D"/>
    <w:rsid w:val="00E76743"/>
    <w:rsid w:val="00E767A0"/>
    <w:rsid w:val="00E76D2F"/>
    <w:rsid w:val="00E76DEE"/>
    <w:rsid w:val="00E76ED8"/>
    <w:rsid w:val="00E76F68"/>
    <w:rsid w:val="00E803D3"/>
    <w:rsid w:val="00E80608"/>
    <w:rsid w:val="00E80778"/>
    <w:rsid w:val="00E80F1F"/>
    <w:rsid w:val="00E810DF"/>
    <w:rsid w:val="00E81CA0"/>
    <w:rsid w:val="00E8220F"/>
    <w:rsid w:val="00E82282"/>
    <w:rsid w:val="00E82982"/>
    <w:rsid w:val="00E82B9A"/>
    <w:rsid w:val="00E82ECE"/>
    <w:rsid w:val="00E830D2"/>
    <w:rsid w:val="00E830FD"/>
    <w:rsid w:val="00E83348"/>
    <w:rsid w:val="00E833A6"/>
    <w:rsid w:val="00E83454"/>
    <w:rsid w:val="00E83AA2"/>
    <w:rsid w:val="00E83B0A"/>
    <w:rsid w:val="00E83FA9"/>
    <w:rsid w:val="00E83FFF"/>
    <w:rsid w:val="00E840A0"/>
    <w:rsid w:val="00E8481C"/>
    <w:rsid w:val="00E84F22"/>
    <w:rsid w:val="00E85228"/>
    <w:rsid w:val="00E85609"/>
    <w:rsid w:val="00E859A1"/>
    <w:rsid w:val="00E85A35"/>
    <w:rsid w:val="00E86042"/>
    <w:rsid w:val="00E86111"/>
    <w:rsid w:val="00E863BE"/>
    <w:rsid w:val="00E86C53"/>
    <w:rsid w:val="00E86DB8"/>
    <w:rsid w:val="00E86FC0"/>
    <w:rsid w:val="00E8733A"/>
    <w:rsid w:val="00E878F1"/>
    <w:rsid w:val="00E87C22"/>
    <w:rsid w:val="00E87E0F"/>
    <w:rsid w:val="00E900C5"/>
    <w:rsid w:val="00E91B16"/>
    <w:rsid w:val="00E91C28"/>
    <w:rsid w:val="00E924C7"/>
    <w:rsid w:val="00E92F07"/>
    <w:rsid w:val="00E948EA"/>
    <w:rsid w:val="00E94DA4"/>
    <w:rsid w:val="00E95BAC"/>
    <w:rsid w:val="00E95D61"/>
    <w:rsid w:val="00E95F2D"/>
    <w:rsid w:val="00E96424"/>
    <w:rsid w:val="00E96A15"/>
    <w:rsid w:val="00E970BD"/>
    <w:rsid w:val="00E9777F"/>
    <w:rsid w:val="00E97827"/>
    <w:rsid w:val="00E97AC3"/>
    <w:rsid w:val="00E97FE6"/>
    <w:rsid w:val="00EA08CC"/>
    <w:rsid w:val="00EA0A55"/>
    <w:rsid w:val="00EA106F"/>
    <w:rsid w:val="00EA1259"/>
    <w:rsid w:val="00EA1272"/>
    <w:rsid w:val="00EA18E1"/>
    <w:rsid w:val="00EA1C20"/>
    <w:rsid w:val="00EA1D29"/>
    <w:rsid w:val="00EA256C"/>
    <w:rsid w:val="00EA2920"/>
    <w:rsid w:val="00EA348B"/>
    <w:rsid w:val="00EA3521"/>
    <w:rsid w:val="00EA3BD3"/>
    <w:rsid w:val="00EA3BDF"/>
    <w:rsid w:val="00EA4933"/>
    <w:rsid w:val="00EA4D71"/>
    <w:rsid w:val="00EA4F5D"/>
    <w:rsid w:val="00EA51FB"/>
    <w:rsid w:val="00EA536D"/>
    <w:rsid w:val="00EA5A3C"/>
    <w:rsid w:val="00EA5BDF"/>
    <w:rsid w:val="00EA5C4C"/>
    <w:rsid w:val="00EA6A18"/>
    <w:rsid w:val="00EA6ACA"/>
    <w:rsid w:val="00EA6E5A"/>
    <w:rsid w:val="00EA7990"/>
    <w:rsid w:val="00EA7A7C"/>
    <w:rsid w:val="00EA7CAF"/>
    <w:rsid w:val="00EA7DCB"/>
    <w:rsid w:val="00EA7F0E"/>
    <w:rsid w:val="00EB001A"/>
    <w:rsid w:val="00EB08D2"/>
    <w:rsid w:val="00EB0E4D"/>
    <w:rsid w:val="00EB0E78"/>
    <w:rsid w:val="00EB0F5D"/>
    <w:rsid w:val="00EB104B"/>
    <w:rsid w:val="00EB115D"/>
    <w:rsid w:val="00EB11FC"/>
    <w:rsid w:val="00EB15A3"/>
    <w:rsid w:val="00EB18CD"/>
    <w:rsid w:val="00EB1997"/>
    <w:rsid w:val="00EB2280"/>
    <w:rsid w:val="00EB2399"/>
    <w:rsid w:val="00EB2491"/>
    <w:rsid w:val="00EB29EC"/>
    <w:rsid w:val="00EB2E79"/>
    <w:rsid w:val="00EB33B8"/>
    <w:rsid w:val="00EB3628"/>
    <w:rsid w:val="00EB39CC"/>
    <w:rsid w:val="00EB4047"/>
    <w:rsid w:val="00EB4276"/>
    <w:rsid w:val="00EB451A"/>
    <w:rsid w:val="00EB4FE7"/>
    <w:rsid w:val="00EB50BF"/>
    <w:rsid w:val="00EB50C6"/>
    <w:rsid w:val="00EB5616"/>
    <w:rsid w:val="00EB58C3"/>
    <w:rsid w:val="00EB5F79"/>
    <w:rsid w:val="00EB62E5"/>
    <w:rsid w:val="00EB6811"/>
    <w:rsid w:val="00EB68EC"/>
    <w:rsid w:val="00EB68F7"/>
    <w:rsid w:val="00EB6FCA"/>
    <w:rsid w:val="00EB75C0"/>
    <w:rsid w:val="00EB7703"/>
    <w:rsid w:val="00EB77EC"/>
    <w:rsid w:val="00EB7B22"/>
    <w:rsid w:val="00EB7C15"/>
    <w:rsid w:val="00EC01F2"/>
    <w:rsid w:val="00EC0697"/>
    <w:rsid w:val="00EC0C57"/>
    <w:rsid w:val="00EC0ED1"/>
    <w:rsid w:val="00EC12EB"/>
    <w:rsid w:val="00EC140E"/>
    <w:rsid w:val="00EC16F5"/>
    <w:rsid w:val="00EC273E"/>
    <w:rsid w:val="00EC2EF8"/>
    <w:rsid w:val="00EC2F64"/>
    <w:rsid w:val="00EC3A3F"/>
    <w:rsid w:val="00EC3C9E"/>
    <w:rsid w:val="00EC3D43"/>
    <w:rsid w:val="00EC409F"/>
    <w:rsid w:val="00EC468F"/>
    <w:rsid w:val="00EC482F"/>
    <w:rsid w:val="00EC4BB6"/>
    <w:rsid w:val="00EC5A45"/>
    <w:rsid w:val="00EC5FEB"/>
    <w:rsid w:val="00EC6AA3"/>
    <w:rsid w:val="00EC6B8A"/>
    <w:rsid w:val="00EC72AD"/>
    <w:rsid w:val="00EC7958"/>
    <w:rsid w:val="00ED0658"/>
    <w:rsid w:val="00ED0AF0"/>
    <w:rsid w:val="00ED0E59"/>
    <w:rsid w:val="00ED12DB"/>
    <w:rsid w:val="00ED135D"/>
    <w:rsid w:val="00ED16C4"/>
    <w:rsid w:val="00ED16D3"/>
    <w:rsid w:val="00ED1D94"/>
    <w:rsid w:val="00ED1E90"/>
    <w:rsid w:val="00ED22CA"/>
    <w:rsid w:val="00ED30E8"/>
    <w:rsid w:val="00ED3B50"/>
    <w:rsid w:val="00ED4527"/>
    <w:rsid w:val="00ED6713"/>
    <w:rsid w:val="00ED69CE"/>
    <w:rsid w:val="00ED6AB2"/>
    <w:rsid w:val="00ED6C23"/>
    <w:rsid w:val="00ED7209"/>
    <w:rsid w:val="00ED737F"/>
    <w:rsid w:val="00ED7AA4"/>
    <w:rsid w:val="00ED7C2C"/>
    <w:rsid w:val="00ED7E61"/>
    <w:rsid w:val="00EE0241"/>
    <w:rsid w:val="00EE057B"/>
    <w:rsid w:val="00EE07AC"/>
    <w:rsid w:val="00EE0845"/>
    <w:rsid w:val="00EE09CB"/>
    <w:rsid w:val="00EE121C"/>
    <w:rsid w:val="00EE2265"/>
    <w:rsid w:val="00EE2326"/>
    <w:rsid w:val="00EE2707"/>
    <w:rsid w:val="00EE2A52"/>
    <w:rsid w:val="00EE326B"/>
    <w:rsid w:val="00EE3A27"/>
    <w:rsid w:val="00EE461D"/>
    <w:rsid w:val="00EE4660"/>
    <w:rsid w:val="00EE4DD8"/>
    <w:rsid w:val="00EE4F9E"/>
    <w:rsid w:val="00EE59A1"/>
    <w:rsid w:val="00EE679A"/>
    <w:rsid w:val="00EE67AD"/>
    <w:rsid w:val="00EE6805"/>
    <w:rsid w:val="00EE6BF1"/>
    <w:rsid w:val="00EE6D7A"/>
    <w:rsid w:val="00EF0414"/>
    <w:rsid w:val="00EF0623"/>
    <w:rsid w:val="00EF0638"/>
    <w:rsid w:val="00EF0794"/>
    <w:rsid w:val="00EF0F8A"/>
    <w:rsid w:val="00EF1B94"/>
    <w:rsid w:val="00EF1D9F"/>
    <w:rsid w:val="00EF292E"/>
    <w:rsid w:val="00EF2F36"/>
    <w:rsid w:val="00EF3053"/>
    <w:rsid w:val="00EF31AF"/>
    <w:rsid w:val="00EF3223"/>
    <w:rsid w:val="00EF323B"/>
    <w:rsid w:val="00EF3652"/>
    <w:rsid w:val="00EF3F8F"/>
    <w:rsid w:val="00EF40DE"/>
    <w:rsid w:val="00EF4814"/>
    <w:rsid w:val="00EF4828"/>
    <w:rsid w:val="00EF4B1E"/>
    <w:rsid w:val="00EF4B86"/>
    <w:rsid w:val="00EF4D98"/>
    <w:rsid w:val="00EF4FCA"/>
    <w:rsid w:val="00EF5C30"/>
    <w:rsid w:val="00EF5EFF"/>
    <w:rsid w:val="00EF646F"/>
    <w:rsid w:val="00EF6D39"/>
    <w:rsid w:val="00EF6F4C"/>
    <w:rsid w:val="00F001C8"/>
    <w:rsid w:val="00F00FB5"/>
    <w:rsid w:val="00F01558"/>
    <w:rsid w:val="00F016C0"/>
    <w:rsid w:val="00F01BAF"/>
    <w:rsid w:val="00F01CD4"/>
    <w:rsid w:val="00F0211E"/>
    <w:rsid w:val="00F0217E"/>
    <w:rsid w:val="00F02764"/>
    <w:rsid w:val="00F028AF"/>
    <w:rsid w:val="00F028F1"/>
    <w:rsid w:val="00F02F1D"/>
    <w:rsid w:val="00F0369A"/>
    <w:rsid w:val="00F03B23"/>
    <w:rsid w:val="00F03D77"/>
    <w:rsid w:val="00F0476A"/>
    <w:rsid w:val="00F04CFE"/>
    <w:rsid w:val="00F04DBF"/>
    <w:rsid w:val="00F050FE"/>
    <w:rsid w:val="00F0576D"/>
    <w:rsid w:val="00F05BBD"/>
    <w:rsid w:val="00F067D3"/>
    <w:rsid w:val="00F0688C"/>
    <w:rsid w:val="00F06BB0"/>
    <w:rsid w:val="00F07458"/>
    <w:rsid w:val="00F07B7A"/>
    <w:rsid w:val="00F07FFD"/>
    <w:rsid w:val="00F1107F"/>
    <w:rsid w:val="00F120A5"/>
    <w:rsid w:val="00F121AD"/>
    <w:rsid w:val="00F122AF"/>
    <w:rsid w:val="00F12322"/>
    <w:rsid w:val="00F127A0"/>
    <w:rsid w:val="00F127C6"/>
    <w:rsid w:val="00F12B5C"/>
    <w:rsid w:val="00F12BBD"/>
    <w:rsid w:val="00F12FD3"/>
    <w:rsid w:val="00F13B06"/>
    <w:rsid w:val="00F1411C"/>
    <w:rsid w:val="00F14339"/>
    <w:rsid w:val="00F148C7"/>
    <w:rsid w:val="00F14A44"/>
    <w:rsid w:val="00F14AC4"/>
    <w:rsid w:val="00F14CB3"/>
    <w:rsid w:val="00F154E0"/>
    <w:rsid w:val="00F1556A"/>
    <w:rsid w:val="00F15C0E"/>
    <w:rsid w:val="00F16327"/>
    <w:rsid w:val="00F164DA"/>
    <w:rsid w:val="00F1717A"/>
    <w:rsid w:val="00F17187"/>
    <w:rsid w:val="00F1759A"/>
    <w:rsid w:val="00F176A1"/>
    <w:rsid w:val="00F1796C"/>
    <w:rsid w:val="00F17EE3"/>
    <w:rsid w:val="00F20086"/>
    <w:rsid w:val="00F207DC"/>
    <w:rsid w:val="00F20947"/>
    <w:rsid w:val="00F21148"/>
    <w:rsid w:val="00F214A5"/>
    <w:rsid w:val="00F21934"/>
    <w:rsid w:val="00F21A9C"/>
    <w:rsid w:val="00F21B98"/>
    <w:rsid w:val="00F221FB"/>
    <w:rsid w:val="00F22295"/>
    <w:rsid w:val="00F224FF"/>
    <w:rsid w:val="00F22BBB"/>
    <w:rsid w:val="00F22F48"/>
    <w:rsid w:val="00F232B2"/>
    <w:rsid w:val="00F23331"/>
    <w:rsid w:val="00F2348F"/>
    <w:rsid w:val="00F235F9"/>
    <w:rsid w:val="00F239EE"/>
    <w:rsid w:val="00F239F5"/>
    <w:rsid w:val="00F23A80"/>
    <w:rsid w:val="00F23EF7"/>
    <w:rsid w:val="00F2452C"/>
    <w:rsid w:val="00F245FE"/>
    <w:rsid w:val="00F246FE"/>
    <w:rsid w:val="00F24813"/>
    <w:rsid w:val="00F24A9C"/>
    <w:rsid w:val="00F24F5F"/>
    <w:rsid w:val="00F252A4"/>
    <w:rsid w:val="00F259E5"/>
    <w:rsid w:val="00F263D9"/>
    <w:rsid w:val="00F302D5"/>
    <w:rsid w:val="00F302DE"/>
    <w:rsid w:val="00F30FB0"/>
    <w:rsid w:val="00F310DF"/>
    <w:rsid w:val="00F31337"/>
    <w:rsid w:val="00F3176F"/>
    <w:rsid w:val="00F31EBE"/>
    <w:rsid w:val="00F32834"/>
    <w:rsid w:val="00F32DE9"/>
    <w:rsid w:val="00F32EEC"/>
    <w:rsid w:val="00F3335D"/>
    <w:rsid w:val="00F336B4"/>
    <w:rsid w:val="00F339B5"/>
    <w:rsid w:val="00F33A62"/>
    <w:rsid w:val="00F33BAE"/>
    <w:rsid w:val="00F33DE6"/>
    <w:rsid w:val="00F340BA"/>
    <w:rsid w:val="00F34346"/>
    <w:rsid w:val="00F346DB"/>
    <w:rsid w:val="00F347B8"/>
    <w:rsid w:val="00F35071"/>
    <w:rsid w:val="00F35308"/>
    <w:rsid w:val="00F35A29"/>
    <w:rsid w:val="00F36039"/>
    <w:rsid w:val="00F36365"/>
    <w:rsid w:val="00F36F80"/>
    <w:rsid w:val="00F37395"/>
    <w:rsid w:val="00F3769E"/>
    <w:rsid w:val="00F379EC"/>
    <w:rsid w:val="00F37B45"/>
    <w:rsid w:val="00F37B4D"/>
    <w:rsid w:val="00F37CF4"/>
    <w:rsid w:val="00F37D1D"/>
    <w:rsid w:val="00F37D6B"/>
    <w:rsid w:val="00F40424"/>
    <w:rsid w:val="00F404F3"/>
    <w:rsid w:val="00F4182A"/>
    <w:rsid w:val="00F41BE1"/>
    <w:rsid w:val="00F41EBE"/>
    <w:rsid w:val="00F41EEE"/>
    <w:rsid w:val="00F43213"/>
    <w:rsid w:val="00F433CE"/>
    <w:rsid w:val="00F434D3"/>
    <w:rsid w:val="00F4351C"/>
    <w:rsid w:val="00F44A1D"/>
    <w:rsid w:val="00F4564B"/>
    <w:rsid w:val="00F45BA1"/>
    <w:rsid w:val="00F45D6C"/>
    <w:rsid w:val="00F467B6"/>
    <w:rsid w:val="00F467E7"/>
    <w:rsid w:val="00F47109"/>
    <w:rsid w:val="00F4786A"/>
    <w:rsid w:val="00F50165"/>
    <w:rsid w:val="00F5075C"/>
    <w:rsid w:val="00F50A95"/>
    <w:rsid w:val="00F51316"/>
    <w:rsid w:val="00F51E77"/>
    <w:rsid w:val="00F522C7"/>
    <w:rsid w:val="00F52801"/>
    <w:rsid w:val="00F52B9A"/>
    <w:rsid w:val="00F5366B"/>
    <w:rsid w:val="00F54126"/>
    <w:rsid w:val="00F542ED"/>
    <w:rsid w:val="00F54904"/>
    <w:rsid w:val="00F55144"/>
    <w:rsid w:val="00F552C4"/>
    <w:rsid w:val="00F55C67"/>
    <w:rsid w:val="00F55ECA"/>
    <w:rsid w:val="00F56255"/>
    <w:rsid w:val="00F56734"/>
    <w:rsid w:val="00F5699E"/>
    <w:rsid w:val="00F5739B"/>
    <w:rsid w:val="00F57B33"/>
    <w:rsid w:val="00F57D6A"/>
    <w:rsid w:val="00F60BBF"/>
    <w:rsid w:val="00F60D80"/>
    <w:rsid w:val="00F61322"/>
    <w:rsid w:val="00F615CE"/>
    <w:rsid w:val="00F61A40"/>
    <w:rsid w:val="00F61CA4"/>
    <w:rsid w:val="00F61D9C"/>
    <w:rsid w:val="00F620D0"/>
    <w:rsid w:val="00F6252D"/>
    <w:rsid w:val="00F62C48"/>
    <w:rsid w:val="00F62DA2"/>
    <w:rsid w:val="00F635C7"/>
    <w:rsid w:val="00F637EF"/>
    <w:rsid w:val="00F63FA7"/>
    <w:rsid w:val="00F641C7"/>
    <w:rsid w:val="00F64787"/>
    <w:rsid w:val="00F64A3A"/>
    <w:rsid w:val="00F64B3D"/>
    <w:rsid w:val="00F64BC5"/>
    <w:rsid w:val="00F64C75"/>
    <w:rsid w:val="00F65A00"/>
    <w:rsid w:val="00F65B34"/>
    <w:rsid w:val="00F66461"/>
    <w:rsid w:val="00F6667A"/>
    <w:rsid w:val="00F668FF"/>
    <w:rsid w:val="00F678EA"/>
    <w:rsid w:val="00F67913"/>
    <w:rsid w:val="00F67C00"/>
    <w:rsid w:val="00F67F2B"/>
    <w:rsid w:val="00F70202"/>
    <w:rsid w:val="00F704D2"/>
    <w:rsid w:val="00F709FF"/>
    <w:rsid w:val="00F70E0A"/>
    <w:rsid w:val="00F70FF4"/>
    <w:rsid w:val="00F712EF"/>
    <w:rsid w:val="00F71504"/>
    <w:rsid w:val="00F717CF"/>
    <w:rsid w:val="00F71E2A"/>
    <w:rsid w:val="00F71FA0"/>
    <w:rsid w:val="00F71FCC"/>
    <w:rsid w:val="00F728D6"/>
    <w:rsid w:val="00F7297A"/>
    <w:rsid w:val="00F72ACF"/>
    <w:rsid w:val="00F73700"/>
    <w:rsid w:val="00F73B1D"/>
    <w:rsid w:val="00F73DCC"/>
    <w:rsid w:val="00F742AA"/>
    <w:rsid w:val="00F744B8"/>
    <w:rsid w:val="00F74687"/>
    <w:rsid w:val="00F75246"/>
    <w:rsid w:val="00F757E9"/>
    <w:rsid w:val="00F75ACF"/>
    <w:rsid w:val="00F75FF6"/>
    <w:rsid w:val="00F760A7"/>
    <w:rsid w:val="00F761A3"/>
    <w:rsid w:val="00F76513"/>
    <w:rsid w:val="00F766E1"/>
    <w:rsid w:val="00F76968"/>
    <w:rsid w:val="00F76B85"/>
    <w:rsid w:val="00F76C7A"/>
    <w:rsid w:val="00F76CAE"/>
    <w:rsid w:val="00F77066"/>
    <w:rsid w:val="00F77084"/>
    <w:rsid w:val="00F775CF"/>
    <w:rsid w:val="00F80026"/>
    <w:rsid w:val="00F80168"/>
    <w:rsid w:val="00F8030B"/>
    <w:rsid w:val="00F803AA"/>
    <w:rsid w:val="00F8095E"/>
    <w:rsid w:val="00F82090"/>
    <w:rsid w:val="00F820A3"/>
    <w:rsid w:val="00F8213F"/>
    <w:rsid w:val="00F8320D"/>
    <w:rsid w:val="00F8329F"/>
    <w:rsid w:val="00F83480"/>
    <w:rsid w:val="00F83C41"/>
    <w:rsid w:val="00F83EED"/>
    <w:rsid w:val="00F84094"/>
    <w:rsid w:val="00F84F34"/>
    <w:rsid w:val="00F84FF2"/>
    <w:rsid w:val="00F85041"/>
    <w:rsid w:val="00F85940"/>
    <w:rsid w:val="00F85C78"/>
    <w:rsid w:val="00F8753D"/>
    <w:rsid w:val="00F87B54"/>
    <w:rsid w:val="00F87C27"/>
    <w:rsid w:val="00F9065B"/>
    <w:rsid w:val="00F90E3B"/>
    <w:rsid w:val="00F91F5A"/>
    <w:rsid w:val="00F92290"/>
    <w:rsid w:val="00F92F5A"/>
    <w:rsid w:val="00F93440"/>
    <w:rsid w:val="00F93512"/>
    <w:rsid w:val="00F93970"/>
    <w:rsid w:val="00F93B6E"/>
    <w:rsid w:val="00F9494C"/>
    <w:rsid w:val="00F94FFD"/>
    <w:rsid w:val="00F95011"/>
    <w:rsid w:val="00F95239"/>
    <w:rsid w:val="00F9540E"/>
    <w:rsid w:val="00F95417"/>
    <w:rsid w:val="00F95A22"/>
    <w:rsid w:val="00F9613E"/>
    <w:rsid w:val="00F96C34"/>
    <w:rsid w:val="00F96E09"/>
    <w:rsid w:val="00F96EAE"/>
    <w:rsid w:val="00F979D2"/>
    <w:rsid w:val="00FA0161"/>
    <w:rsid w:val="00FA0A69"/>
    <w:rsid w:val="00FA0D35"/>
    <w:rsid w:val="00FA10AA"/>
    <w:rsid w:val="00FA121C"/>
    <w:rsid w:val="00FA141E"/>
    <w:rsid w:val="00FA1692"/>
    <w:rsid w:val="00FA1AF7"/>
    <w:rsid w:val="00FA1C57"/>
    <w:rsid w:val="00FA1D43"/>
    <w:rsid w:val="00FA1E60"/>
    <w:rsid w:val="00FA2475"/>
    <w:rsid w:val="00FA2668"/>
    <w:rsid w:val="00FA27C4"/>
    <w:rsid w:val="00FA2A03"/>
    <w:rsid w:val="00FA3166"/>
    <w:rsid w:val="00FA35F6"/>
    <w:rsid w:val="00FA3606"/>
    <w:rsid w:val="00FA3C20"/>
    <w:rsid w:val="00FA3D3D"/>
    <w:rsid w:val="00FA44E8"/>
    <w:rsid w:val="00FA45C9"/>
    <w:rsid w:val="00FA4969"/>
    <w:rsid w:val="00FA5064"/>
    <w:rsid w:val="00FA5484"/>
    <w:rsid w:val="00FA58C1"/>
    <w:rsid w:val="00FA5A90"/>
    <w:rsid w:val="00FA5AAF"/>
    <w:rsid w:val="00FA6000"/>
    <w:rsid w:val="00FA6412"/>
    <w:rsid w:val="00FA64DD"/>
    <w:rsid w:val="00FA6C08"/>
    <w:rsid w:val="00FA6DE2"/>
    <w:rsid w:val="00FA70ED"/>
    <w:rsid w:val="00FA7270"/>
    <w:rsid w:val="00FB0580"/>
    <w:rsid w:val="00FB09C7"/>
    <w:rsid w:val="00FB1896"/>
    <w:rsid w:val="00FB1D8C"/>
    <w:rsid w:val="00FB1D91"/>
    <w:rsid w:val="00FB2689"/>
    <w:rsid w:val="00FB30BE"/>
    <w:rsid w:val="00FB3D4F"/>
    <w:rsid w:val="00FB4665"/>
    <w:rsid w:val="00FB5274"/>
    <w:rsid w:val="00FB539F"/>
    <w:rsid w:val="00FB5577"/>
    <w:rsid w:val="00FB57E2"/>
    <w:rsid w:val="00FB5D6E"/>
    <w:rsid w:val="00FB6699"/>
    <w:rsid w:val="00FB6C8D"/>
    <w:rsid w:val="00FB7119"/>
    <w:rsid w:val="00FB74A8"/>
    <w:rsid w:val="00FB765B"/>
    <w:rsid w:val="00FB7A1E"/>
    <w:rsid w:val="00FB7ABA"/>
    <w:rsid w:val="00FB7FEC"/>
    <w:rsid w:val="00FC0ABC"/>
    <w:rsid w:val="00FC0DCF"/>
    <w:rsid w:val="00FC10D7"/>
    <w:rsid w:val="00FC2211"/>
    <w:rsid w:val="00FC22C4"/>
    <w:rsid w:val="00FC2451"/>
    <w:rsid w:val="00FC2E1F"/>
    <w:rsid w:val="00FC33C2"/>
    <w:rsid w:val="00FC33C7"/>
    <w:rsid w:val="00FC3EED"/>
    <w:rsid w:val="00FC3FAD"/>
    <w:rsid w:val="00FC4281"/>
    <w:rsid w:val="00FC4578"/>
    <w:rsid w:val="00FC47C4"/>
    <w:rsid w:val="00FC4B84"/>
    <w:rsid w:val="00FC4DA0"/>
    <w:rsid w:val="00FC4EC6"/>
    <w:rsid w:val="00FC4F1B"/>
    <w:rsid w:val="00FC50E0"/>
    <w:rsid w:val="00FC53A3"/>
    <w:rsid w:val="00FC66D9"/>
    <w:rsid w:val="00FC7E59"/>
    <w:rsid w:val="00FD064F"/>
    <w:rsid w:val="00FD0A0B"/>
    <w:rsid w:val="00FD1177"/>
    <w:rsid w:val="00FD17A6"/>
    <w:rsid w:val="00FD223B"/>
    <w:rsid w:val="00FD34CE"/>
    <w:rsid w:val="00FD36B4"/>
    <w:rsid w:val="00FD45C9"/>
    <w:rsid w:val="00FD4C8C"/>
    <w:rsid w:val="00FD50A6"/>
    <w:rsid w:val="00FD5898"/>
    <w:rsid w:val="00FD5E5F"/>
    <w:rsid w:val="00FD63EF"/>
    <w:rsid w:val="00FD642E"/>
    <w:rsid w:val="00FD649F"/>
    <w:rsid w:val="00FD7A02"/>
    <w:rsid w:val="00FD7D88"/>
    <w:rsid w:val="00FE0270"/>
    <w:rsid w:val="00FE0DA3"/>
    <w:rsid w:val="00FE1095"/>
    <w:rsid w:val="00FE26AF"/>
    <w:rsid w:val="00FE2A28"/>
    <w:rsid w:val="00FE2BFD"/>
    <w:rsid w:val="00FE310C"/>
    <w:rsid w:val="00FE35CD"/>
    <w:rsid w:val="00FE376B"/>
    <w:rsid w:val="00FE3A30"/>
    <w:rsid w:val="00FE3A84"/>
    <w:rsid w:val="00FE3C5E"/>
    <w:rsid w:val="00FE5127"/>
    <w:rsid w:val="00FE5569"/>
    <w:rsid w:val="00FE55A9"/>
    <w:rsid w:val="00FE595F"/>
    <w:rsid w:val="00FE6D15"/>
    <w:rsid w:val="00FE6D21"/>
    <w:rsid w:val="00FE730A"/>
    <w:rsid w:val="00FE7578"/>
    <w:rsid w:val="00FE7EC4"/>
    <w:rsid w:val="00FF02BB"/>
    <w:rsid w:val="00FF041E"/>
    <w:rsid w:val="00FF0454"/>
    <w:rsid w:val="00FF0750"/>
    <w:rsid w:val="00FF159A"/>
    <w:rsid w:val="00FF1871"/>
    <w:rsid w:val="00FF200A"/>
    <w:rsid w:val="00FF21C4"/>
    <w:rsid w:val="00FF26B2"/>
    <w:rsid w:val="00FF3F36"/>
    <w:rsid w:val="00FF4304"/>
    <w:rsid w:val="00FF48B7"/>
    <w:rsid w:val="00FF497F"/>
    <w:rsid w:val="00FF4EF5"/>
    <w:rsid w:val="00FF5016"/>
    <w:rsid w:val="00FF5065"/>
    <w:rsid w:val="00FF5469"/>
    <w:rsid w:val="00FF5727"/>
    <w:rsid w:val="00FF579B"/>
    <w:rsid w:val="00FF5A35"/>
    <w:rsid w:val="00FF5C56"/>
    <w:rsid w:val="00FF6A98"/>
    <w:rsid w:val="00FF6DA7"/>
    <w:rsid w:val="00FF7BA7"/>
    <w:rsid w:val="00FF7FF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strokecolor="none [2404]">
      <v:stroke endarrow="block" color="none [2404]" weight="3pt"/>
      <o:colormru v:ext="edit" colors="#c75f09,#a5650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14264"/>
    <w:pPr>
      <w:spacing w:after="200" w:line="276" w:lineRule="auto"/>
    </w:pPr>
    <w:rPr>
      <w:sz w:val="22"/>
      <w:szCs w:val="22"/>
      <w:lang w:eastAsia="en-US"/>
    </w:rPr>
  </w:style>
  <w:style w:type="paragraph" w:styleId="Nagwek1">
    <w:name w:val="heading 1"/>
    <w:basedOn w:val="Normalny"/>
    <w:next w:val="Normalny"/>
    <w:link w:val="Nagwek1Znak"/>
    <w:qFormat/>
    <w:rsid w:val="00E438AE"/>
    <w:pPr>
      <w:keepNext/>
      <w:keepLines/>
      <w:numPr>
        <w:numId w:val="12"/>
      </w:numPr>
      <w:shd w:val="clear" w:color="auto" w:fill="4F6228" w:themeFill="accent3" w:themeFillShade="80"/>
      <w:spacing w:before="480" w:after="0"/>
      <w:outlineLvl w:val="0"/>
    </w:pPr>
    <w:rPr>
      <w:rFonts w:ascii="Constantia" w:eastAsia="Times New Roman" w:hAnsi="Constantia"/>
      <w:b/>
      <w:bCs/>
      <w:color w:val="FFFFFF" w:themeColor="background1"/>
      <w:sz w:val="24"/>
      <w:szCs w:val="28"/>
    </w:rPr>
  </w:style>
  <w:style w:type="paragraph" w:styleId="Nagwek2">
    <w:name w:val="heading 2"/>
    <w:basedOn w:val="Normalny"/>
    <w:next w:val="Normalny"/>
    <w:link w:val="Nagwek2Znak"/>
    <w:unhideWhenUsed/>
    <w:qFormat/>
    <w:rsid w:val="00A278FB"/>
    <w:pPr>
      <w:keepNext/>
      <w:keepLines/>
      <w:numPr>
        <w:numId w:val="13"/>
      </w:numPr>
      <w:shd w:val="clear" w:color="auto" w:fill="404040" w:themeFill="text1" w:themeFillTint="BF"/>
      <w:spacing w:before="200" w:after="0"/>
      <w:jc w:val="both"/>
      <w:outlineLvl w:val="1"/>
    </w:pPr>
    <w:rPr>
      <w:rFonts w:ascii="Constantia" w:eastAsia="Times New Roman" w:hAnsi="Constantia"/>
      <w:b/>
      <w:bCs/>
      <w:color w:val="FFFFFF" w:themeColor="background1"/>
      <w:szCs w:val="26"/>
    </w:rPr>
  </w:style>
  <w:style w:type="paragraph" w:styleId="Nagwek3">
    <w:name w:val="heading 3"/>
    <w:basedOn w:val="Normalny"/>
    <w:next w:val="Normalny"/>
    <w:link w:val="Nagwek3Znak"/>
    <w:unhideWhenUsed/>
    <w:qFormat/>
    <w:rsid w:val="007C0A32"/>
    <w:pPr>
      <w:keepNext/>
      <w:keepLines/>
      <w:pBdr>
        <w:bottom w:val="dotDotDash" w:sz="12" w:space="1" w:color="auto"/>
      </w:pBdr>
      <w:shd w:val="clear" w:color="auto" w:fill="C2D69B" w:themeFill="accent3" w:themeFillTint="99"/>
      <w:spacing w:before="200" w:after="0"/>
      <w:jc w:val="both"/>
      <w:outlineLvl w:val="2"/>
    </w:pPr>
    <w:rPr>
      <w:rFonts w:ascii="Cambria" w:eastAsia="Times New Roman" w:hAnsi="Cambria"/>
      <w:b/>
      <w:bCs/>
      <w:color w:val="FFFFFF" w:themeColor="background1"/>
    </w:rPr>
  </w:style>
  <w:style w:type="paragraph" w:styleId="Nagwek4">
    <w:name w:val="heading 4"/>
    <w:next w:val="Tekstpodstawowy"/>
    <w:link w:val="Nagwek4Znak"/>
    <w:qFormat/>
    <w:rsid w:val="00104C0C"/>
    <w:pPr>
      <w:widowControl w:val="0"/>
      <w:suppressAutoHyphens/>
      <w:spacing w:before="240" w:after="240" w:line="276" w:lineRule="auto"/>
      <w:ind w:left="864" w:right="-567" w:hanging="864"/>
      <w:outlineLvl w:val="3"/>
    </w:pPr>
    <w:rPr>
      <w:rFonts w:ascii="Book Antiqua" w:eastAsia="Arial Unicode MS" w:hAnsi="Book Antiqua"/>
      <w:b/>
      <w:color w:val="548DD4"/>
      <w:kern w:val="1"/>
      <w:sz w:val="24"/>
      <w:szCs w:val="28"/>
      <w:u w:val="single"/>
      <w:lang w:eastAsia="ar-SA"/>
    </w:rPr>
  </w:style>
  <w:style w:type="paragraph" w:styleId="Nagwek5">
    <w:name w:val="heading 5"/>
    <w:basedOn w:val="Normalny"/>
    <w:next w:val="Normalny"/>
    <w:link w:val="Nagwek5Znak"/>
    <w:uiPriority w:val="9"/>
    <w:semiHidden/>
    <w:unhideWhenUsed/>
    <w:qFormat/>
    <w:rsid w:val="00104C0C"/>
    <w:pPr>
      <w:spacing w:before="240" w:after="60"/>
      <w:outlineLvl w:val="4"/>
    </w:pPr>
    <w:rPr>
      <w:rFonts w:eastAsia="Times New Roman"/>
      <w:b/>
      <w:bCs/>
      <w:i/>
      <w:iCs/>
      <w:sz w:val="26"/>
      <w:szCs w:val="26"/>
    </w:rPr>
  </w:style>
  <w:style w:type="paragraph" w:styleId="Nagwek6">
    <w:name w:val="heading 6"/>
    <w:next w:val="Tekstpodstawowy"/>
    <w:link w:val="Nagwek6Znak"/>
    <w:qFormat/>
    <w:rsid w:val="00104C0C"/>
    <w:pPr>
      <w:keepNext/>
      <w:widowControl w:val="0"/>
      <w:suppressAutoHyphens/>
      <w:spacing w:before="60" w:line="360" w:lineRule="auto"/>
      <w:ind w:left="1152" w:hanging="1152"/>
      <w:jc w:val="both"/>
      <w:outlineLvl w:val="5"/>
    </w:pPr>
    <w:rPr>
      <w:rFonts w:ascii="Verdana" w:eastAsia="Times New Roman" w:hAnsi="Verdana"/>
      <w:kern w:val="1"/>
      <w:sz w:val="28"/>
      <w:szCs w:val="28"/>
      <w:lang w:eastAsia="ar-SA"/>
    </w:rPr>
  </w:style>
  <w:style w:type="paragraph" w:styleId="Nagwek7">
    <w:name w:val="heading 7"/>
    <w:next w:val="Tekstpodstawowy"/>
    <w:link w:val="Nagwek7Znak"/>
    <w:qFormat/>
    <w:rsid w:val="00104C0C"/>
    <w:pPr>
      <w:keepNext/>
      <w:widowControl w:val="0"/>
      <w:suppressAutoHyphens/>
      <w:spacing w:before="60" w:line="360" w:lineRule="auto"/>
      <w:ind w:left="1296" w:hanging="1296"/>
      <w:jc w:val="center"/>
      <w:outlineLvl w:val="6"/>
    </w:pPr>
    <w:rPr>
      <w:rFonts w:ascii="Verdana" w:eastAsia="Times New Roman" w:hAnsi="Verdana"/>
      <w:i/>
      <w:iCs/>
      <w:kern w:val="1"/>
      <w:sz w:val="28"/>
      <w:szCs w:val="28"/>
      <w:lang w:eastAsia="ar-SA"/>
    </w:rPr>
  </w:style>
  <w:style w:type="paragraph" w:styleId="Nagwek8">
    <w:name w:val="heading 8"/>
    <w:next w:val="Tekstpodstawowy"/>
    <w:link w:val="Nagwek8Znak"/>
    <w:qFormat/>
    <w:rsid w:val="00141A7F"/>
    <w:pPr>
      <w:widowControl w:val="0"/>
      <w:shd w:val="clear" w:color="auto" w:fill="000000" w:themeFill="text1"/>
      <w:suppressAutoHyphens/>
      <w:spacing w:before="240" w:after="60" w:line="100" w:lineRule="atLeast"/>
      <w:ind w:left="1440" w:hanging="1440"/>
      <w:jc w:val="both"/>
      <w:outlineLvl w:val="7"/>
    </w:pPr>
    <w:rPr>
      <w:rFonts w:ascii="Constantia" w:eastAsia="Times New Roman" w:hAnsi="Constantia"/>
      <w:i/>
      <w:iCs/>
      <w:color w:val="FFFFFF" w:themeColor="background1"/>
      <w:kern w:val="1"/>
      <w:szCs w:val="24"/>
      <w:lang w:eastAsia="ar-SA"/>
    </w:rPr>
  </w:style>
  <w:style w:type="paragraph" w:styleId="Nagwek9">
    <w:name w:val="heading 9"/>
    <w:next w:val="Tekstpodstawowy"/>
    <w:link w:val="Nagwek9Znak"/>
    <w:qFormat/>
    <w:rsid w:val="00104C0C"/>
    <w:pPr>
      <w:widowControl w:val="0"/>
      <w:suppressAutoHyphens/>
      <w:spacing w:before="240" w:after="60" w:line="100" w:lineRule="atLeast"/>
      <w:ind w:left="1584" w:hanging="1584"/>
      <w:jc w:val="both"/>
      <w:outlineLvl w:val="8"/>
    </w:pPr>
    <w:rPr>
      <w:rFonts w:ascii="Arial" w:eastAsia="Times New Roman" w:hAnsi="Arial"/>
      <w:kern w:val="1"/>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1B7046"/>
    <w:rPr>
      <w:rFonts w:eastAsia="Times New Roman"/>
      <w:sz w:val="22"/>
      <w:szCs w:val="22"/>
      <w:lang w:eastAsia="en-US"/>
    </w:rPr>
  </w:style>
  <w:style w:type="character" w:customStyle="1" w:styleId="BezodstpwZnak">
    <w:name w:val="Bez odstępów Znak"/>
    <w:link w:val="Bezodstpw"/>
    <w:uiPriority w:val="1"/>
    <w:rsid w:val="001B7046"/>
    <w:rPr>
      <w:rFonts w:eastAsia="Times New Roman"/>
      <w:sz w:val="22"/>
      <w:szCs w:val="22"/>
      <w:lang w:val="pl-PL" w:eastAsia="en-US" w:bidi="ar-SA"/>
    </w:rPr>
  </w:style>
  <w:style w:type="paragraph" w:styleId="Tekstdymka">
    <w:name w:val="Balloon Text"/>
    <w:basedOn w:val="Normalny"/>
    <w:link w:val="TekstdymkaZnak"/>
    <w:uiPriority w:val="99"/>
    <w:semiHidden/>
    <w:unhideWhenUsed/>
    <w:rsid w:val="001B7046"/>
    <w:pPr>
      <w:spacing w:after="0" w:line="240" w:lineRule="auto"/>
    </w:pPr>
    <w:rPr>
      <w:rFonts w:ascii="Tahoma" w:hAnsi="Tahoma"/>
      <w:sz w:val="16"/>
      <w:szCs w:val="16"/>
    </w:rPr>
  </w:style>
  <w:style w:type="character" w:customStyle="1" w:styleId="TekstdymkaZnak">
    <w:name w:val="Tekst dymka Znak"/>
    <w:link w:val="Tekstdymka"/>
    <w:uiPriority w:val="99"/>
    <w:semiHidden/>
    <w:rsid w:val="001B7046"/>
    <w:rPr>
      <w:rFonts w:ascii="Tahoma" w:hAnsi="Tahoma" w:cs="Tahoma"/>
      <w:sz w:val="16"/>
      <w:szCs w:val="16"/>
    </w:rPr>
  </w:style>
  <w:style w:type="paragraph" w:styleId="Nagwek">
    <w:name w:val="header"/>
    <w:basedOn w:val="Normalny"/>
    <w:link w:val="NagwekZnak"/>
    <w:unhideWhenUsed/>
    <w:rsid w:val="007F5E12"/>
    <w:pPr>
      <w:tabs>
        <w:tab w:val="center" w:pos="4536"/>
        <w:tab w:val="right" w:pos="9072"/>
      </w:tabs>
      <w:spacing w:after="0" w:line="240" w:lineRule="auto"/>
    </w:pPr>
  </w:style>
  <w:style w:type="character" w:customStyle="1" w:styleId="NagwekZnak">
    <w:name w:val="Nagłówek Znak"/>
    <w:basedOn w:val="Domylnaczcionkaakapitu"/>
    <w:link w:val="Nagwek"/>
    <w:rsid w:val="007F5E12"/>
  </w:style>
  <w:style w:type="paragraph" w:styleId="Stopka">
    <w:name w:val="footer"/>
    <w:basedOn w:val="Normalny"/>
    <w:link w:val="StopkaZnak"/>
    <w:uiPriority w:val="99"/>
    <w:unhideWhenUsed/>
    <w:rsid w:val="007F5E1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F5E12"/>
  </w:style>
  <w:style w:type="character" w:customStyle="1" w:styleId="Nagwek1Znak">
    <w:name w:val="Nagłówek 1 Znak"/>
    <w:link w:val="Nagwek1"/>
    <w:rsid w:val="00E438AE"/>
    <w:rPr>
      <w:rFonts w:ascii="Constantia" w:eastAsia="Times New Roman" w:hAnsi="Constantia"/>
      <w:b/>
      <w:bCs/>
      <w:color w:val="FFFFFF" w:themeColor="background1"/>
      <w:sz w:val="24"/>
      <w:szCs w:val="28"/>
      <w:shd w:val="clear" w:color="auto" w:fill="4F6228" w:themeFill="accent3" w:themeFillShade="80"/>
      <w:lang w:eastAsia="en-US"/>
    </w:rPr>
  </w:style>
  <w:style w:type="character" w:customStyle="1" w:styleId="Nagwek2Znak">
    <w:name w:val="Nagłówek 2 Znak"/>
    <w:link w:val="Nagwek2"/>
    <w:rsid w:val="00A278FB"/>
    <w:rPr>
      <w:rFonts w:ascii="Constantia" w:eastAsia="Times New Roman" w:hAnsi="Constantia"/>
      <w:b/>
      <w:bCs/>
      <w:color w:val="FFFFFF" w:themeColor="background1"/>
      <w:sz w:val="22"/>
      <w:szCs w:val="26"/>
      <w:shd w:val="clear" w:color="auto" w:fill="404040" w:themeFill="text1" w:themeFillTint="BF"/>
      <w:lang w:eastAsia="en-US"/>
    </w:rPr>
  </w:style>
  <w:style w:type="character" w:customStyle="1" w:styleId="Nagwek3Znak">
    <w:name w:val="Nagłówek 3 Znak"/>
    <w:link w:val="Nagwek3"/>
    <w:rsid w:val="007C0A32"/>
    <w:rPr>
      <w:rFonts w:ascii="Cambria" w:eastAsia="Times New Roman" w:hAnsi="Cambria"/>
      <w:b/>
      <w:bCs/>
      <w:color w:val="FFFFFF" w:themeColor="background1"/>
      <w:sz w:val="22"/>
      <w:szCs w:val="22"/>
      <w:shd w:val="clear" w:color="auto" w:fill="C2D69B" w:themeFill="accent3" w:themeFillTint="99"/>
      <w:lang w:eastAsia="en-US"/>
    </w:rPr>
  </w:style>
  <w:style w:type="character" w:customStyle="1" w:styleId="Nagwek4Znak">
    <w:name w:val="Nagłówek 4 Znak"/>
    <w:link w:val="Nagwek4"/>
    <w:rsid w:val="00104C0C"/>
    <w:rPr>
      <w:rFonts w:ascii="Book Antiqua" w:eastAsia="Arial Unicode MS" w:hAnsi="Book Antiqua"/>
      <w:b/>
      <w:color w:val="548DD4"/>
      <w:kern w:val="1"/>
      <w:sz w:val="24"/>
      <w:szCs w:val="28"/>
      <w:u w:val="single"/>
      <w:lang w:val="pl-PL" w:eastAsia="ar-SA" w:bidi="ar-SA"/>
    </w:rPr>
  </w:style>
  <w:style w:type="character" w:customStyle="1" w:styleId="Nagwek5Znak">
    <w:name w:val="Nagłówek 5 Znak"/>
    <w:link w:val="Nagwek5"/>
    <w:uiPriority w:val="9"/>
    <w:semiHidden/>
    <w:rsid w:val="00104C0C"/>
    <w:rPr>
      <w:rFonts w:eastAsia="Times New Roman"/>
      <w:b/>
      <w:bCs/>
      <w:i/>
      <w:iCs/>
      <w:sz w:val="26"/>
      <w:szCs w:val="26"/>
    </w:rPr>
  </w:style>
  <w:style w:type="character" w:customStyle="1" w:styleId="Nagwek6Znak">
    <w:name w:val="Nagłówek 6 Znak"/>
    <w:link w:val="Nagwek6"/>
    <w:rsid w:val="00104C0C"/>
    <w:rPr>
      <w:rFonts w:ascii="Verdana" w:eastAsia="Times New Roman" w:hAnsi="Verdana"/>
      <w:kern w:val="1"/>
      <w:sz w:val="28"/>
      <w:szCs w:val="28"/>
      <w:lang w:val="pl-PL" w:eastAsia="ar-SA" w:bidi="ar-SA"/>
    </w:rPr>
  </w:style>
  <w:style w:type="character" w:customStyle="1" w:styleId="Nagwek7Znak">
    <w:name w:val="Nagłówek 7 Znak"/>
    <w:link w:val="Nagwek7"/>
    <w:rsid w:val="00104C0C"/>
    <w:rPr>
      <w:rFonts w:ascii="Verdana" w:eastAsia="Times New Roman" w:hAnsi="Verdana"/>
      <w:i/>
      <w:iCs/>
      <w:kern w:val="1"/>
      <w:sz w:val="28"/>
      <w:szCs w:val="28"/>
      <w:lang w:val="pl-PL" w:eastAsia="ar-SA" w:bidi="ar-SA"/>
    </w:rPr>
  </w:style>
  <w:style w:type="character" w:customStyle="1" w:styleId="Nagwek8Znak">
    <w:name w:val="Nagłówek 8 Znak"/>
    <w:link w:val="Nagwek8"/>
    <w:rsid w:val="00141A7F"/>
    <w:rPr>
      <w:rFonts w:ascii="Constantia" w:eastAsia="Times New Roman" w:hAnsi="Constantia"/>
      <w:i/>
      <w:iCs/>
      <w:color w:val="FFFFFF" w:themeColor="background1"/>
      <w:kern w:val="1"/>
      <w:szCs w:val="24"/>
      <w:shd w:val="clear" w:color="auto" w:fill="000000" w:themeFill="text1"/>
      <w:lang w:eastAsia="ar-SA"/>
    </w:rPr>
  </w:style>
  <w:style w:type="character" w:customStyle="1" w:styleId="Nagwek9Znak">
    <w:name w:val="Nagłówek 9 Znak"/>
    <w:link w:val="Nagwek9"/>
    <w:rsid w:val="00104C0C"/>
    <w:rPr>
      <w:rFonts w:ascii="Arial" w:eastAsia="Times New Roman" w:hAnsi="Arial"/>
      <w:kern w:val="1"/>
      <w:lang w:val="pl-PL" w:eastAsia="ar-SA" w:bidi="ar-SA"/>
    </w:rPr>
  </w:style>
  <w:style w:type="paragraph" w:styleId="Akapitzlist">
    <w:name w:val="List Paragraph"/>
    <w:basedOn w:val="Normalny"/>
    <w:link w:val="AkapitzlistZnak"/>
    <w:uiPriority w:val="34"/>
    <w:qFormat/>
    <w:rsid w:val="00104C0C"/>
    <w:pPr>
      <w:ind w:left="720" w:hanging="357"/>
      <w:contextualSpacing/>
      <w:jc w:val="both"/>
    </w:pPr>
  </w:style>
  <w:style w:type="paragraph" w:customStyle="1" w:styleId="Default">
    <w:name w:val="Default"/>
    <w:rsid w:val="00104C0C"/>
    <w:pPr>
      <w:autoSpaceDE w:val="0"/>
      <w:autoSpaceDN w:val="0"/>
      <w:adjustRightInd w:val="0"/>
    </w:pPr>
    <w:rPr>
      <w:rFonts w:cs="Calibri"/>
      <w:color w:val="000000"/>
      <w:sz w:val="24"/>
      <w:szCs w:val="24"/>
      <w:lang w:eastAsia="en-US"/>
    </w:rPr>
  </w:style>
  <w:style w:type="table" w:styleId="Tabela-Siatka">
    <w:name w:val="Table Grid"/>
    <w:basedOn w:val="Standardowy"/>
    <w:uiPriority w:val="59"/>
    <w:rsid w:val="00104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104C0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semiHidden/>
    <w:unhideWhenUsed/>
    <w:qFormat/>
    <w:rsid w:val="00104C0C"/>
    <w:pPr>
      <w:ind w:left="0" w:firstLine="0"/>
      <w:outlineLvl w:val="9"/>
    </w:pPr>
  </w:style>
  <w:style w:type="paragraph" w:styleId="Spistreci1">
    <w:name w:val="toc 1"/>
    <w:basedOn w:val="Normalny"/>
    <w:next w:val="Normalny"/>
    <w:autoRedefine/>
    <w:uiPriority w:val="39"/>
    <w:unhideWhenUsed/>
    <w:rsid w:val="00F87C27"/>
    <w:pPr>
      <w:tabs>
        <w:tab w:val="left" w:pos="440"/>
        <w:tab w:val="right" w:leader="dot" w:pos="9062"/>
      </w:tabs>
      <w:spacing w:after="100"/>
      <w:ind w:left="426" w:hanging="426"/>
      <w:jc w:val="both"/>
    </w:pPr>
    <w:rPr>
      <w:rFonts w:ascii="Constantia" w:hAnsi="Constantia"/>
      <w:b/>
      <w:noProof/>
      <w:sz w:val="20"/>
      <w:szCs w:val="18"/>
    </w:rPr>
  </w:style>
  <w:style w:type="paragraph" w:styleId="Spistreci2">
    <w:name w:val="toc 2"/>
    <w:basedOn w:val="Normalny"/>
    <w:next w:val="Normalny"/>
    <w:autoRedefine/>
    <w:uiPriority w:val="39"/>
    <w:unhideWhenUsed/>
    <w:rsid w:val="00F87C27"/>
    <w:pPr>
      <w:tabs>
        <w:tab w:val="left" w:pos="880"/>
        <w:tab w:val="right" w:leader="dot" w:pos="9062"/>
      </w:tabs>
      <w:spacing w:after="100"/>
      <w:ind w:left="851" w:hanging="567"/>
      <w:jc w:val="both"/>
    </w:pPr>
    <w:rPr>
      <w:rFonts w:ascii="Constantia" w:hAnsi="Constantia"/>
      <w:sz w:val="20"/>
    </w:rPr>
  </w:style>
  <w:style w:type="paragraph" w:styleId="Spistreci3">
    <w:name w:val="toc 3"/>
    <w:basedOn w:val="Normalny"/>
    <w:next w:val="Normalny"/>
    <w:autoRedefine/>
    <w:uiPriority w:val="39"/>
    <w:unhideWhenUsed/>
    <w:rsid w:val="00F87C27"/>
    <w:pPr>
      <w:tabs>
        <w:tab w:val="left" w:pos="1418"/>
        <w:tab w:val="right" w:leader="dot" w:pos="9062"/>
      </w:tabs>
      <w:spacing w:after="100"/>
      <w:ind w:left="1418" w:hanging="709"/>
      <w:jc w:val="both"/>
    </w:pPr>
    <w:rPr>
      <w:rFonts w:ascii="Constantia" w:hAnsi="Constantia"/>
      <w:i/>
      <w:sz w:val="20"/>
    </w:rPr>
  </w:style>
  <w:style w:type="character" w:styleId="Hipercze">
    <w:name w:val="Hyperlink"/>
    <w:uiPriority w:val="99"/>
    <w:unhideWhenUsed/>
    <w:rsid w:val="00104C0C"/>
    <w:rPr>
      <w:color w:val="0000FF"/>
      <w:u w:val="single"/>
    </w:rPr>
  </w:style>
  <w:style w:type="table" w:customStyle="1" w:styleId="Tabela-Siatka2">
    <w:name w:val="Tabela - Siatka2"/>
    <w:basedOn w:val="Standardowy"/>
    <w:next w:val="Tabela-Siatka"/>
    <w:uiPriority w:val="59"/>
    <w:rsid w:val="00104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104C0C"/>
    <w:rPr>
      <w:b/>
      <w:bCs/>
    </w:rPr>
  </w:style>
  <w:style w:type="numbering" w:customStyle="1" w:styleId="Bezlisty1">
    <w:name w:val="Bez listy1"/>
    <w:next w:val="Bezlisty"/>
    <w:uiPriority w:val="99"/>
    <w:semiHidden/>
    <w:unhideWhenUsed/>
    <w:rsid w:val="00104C0C"/>
  </w:style>
  <w:style w:type="numbering" w:customStyle="1" w:styleId="Bezlisty11">
    <w:name w:val="Bez listy11"/>
    <w:next w:val="Bezlisty"/>
    <w:uiPriority w:val="99"/>
    <w:semiHidden/>
    <w:unhideWhenUsed/>
    <w:rsid w:val="00104C0C"/>
  </w:style>
  <w:style w:type="paragraph" w:styleId="Tekstpodstawowy">
    <w:name w:val="Body Text"/>
    <w:link w:val="TekstpodstawowyZnak1"/>
    <w:uiPriority w:val="99"/>
    <w:rsid w:val="00104C0C"/>
    <w:pPr>
      <w:widowControl w:val="0"/>
      <w:tabs>
        <w:tab w:val="left" w:pos="567"/>
      </w:tabs>
      <w:suppressAutoHyphens/>
      <w:spacing w:before="120" w:after="120" w:line="100" w:lineRule="atLeast"/>
      <w:jc w:val="both"/>
    </w:pPr>
    <w:rPr>
      <w:sz w:val="22"/>
      <w:szCs w:val="22"/>
      <w:lang w:eastAsia="en-US"/>
    </w:rPr>
  </w:style>
  <w:style w:type="character" w:customStyle="1" w:styleId="TekstpodstawowyZnak">
    <w:name w:val="Tekst podstawowy Znak"/>
    <w:uiPriority w:val="99"/>
    <w:semiHidden/>
    <w:rsid w:val="00104C0C"/>
    <w:rPr>
      <w:sz w:val="22"/>
      <w:szCs w:val="22"/>
      <w:lang w:eastAsia="en-US"/>
    </w:rPr>
  </w:style>
  <w:style w:type="character" w:customStyle="1" w:styleId="TekstpodstawowyZnak1">
    <w:name w:val="Tekst podstawowy Znak1"/>
    <w:link w:val="Tekstpodstawowy"/>
    <w:uiPriority w:val="99"/>
    <w:rsid w:val="00104C0C"/>
    <w:rPr>
      <w:sz w:val="22"/>
      <w:szCs w:val="22"/>
      <w:lang w:eastAsia="en-US" w:bidi="ar-SA"/>
    </w:rPr>
  </w:style>
  <w:style w:type="character" w:customStyle="1" w:styleId="h2">
    <w:name w:val="h2"/>
    <w:basedOn w:val="Domylnaczcionkaakapitu"/>
    <w:rsid w:val="00104C0C"/>
  </w:style>
  <w:style w:type="character" w:customStyle="1" w:styleId="h1">
    <w:name w:val="h1"/>
    <w:basedOn w:val="Domylnaczcionkaakapitu"/>
    <w:rsid w:val="00104C0C"/>
  </w:style>
  <w:style w:type="character" w:customStyle="1" w:styleId="StopkaZnak1">
    <w:name w:val="Stopka Znak1"/>
    <w:uiPriority w:val="99"/>
    <w:rsid w:val="00104C0C"/>
    <w:rPr>
      <w:rFonts w:ascii="Arial" w:eastAsia="Times New Roman" w:hAnsi="Arial" w:cs="Arial"/>
      <w:kern w:val="1"/>
      <w:sz w:val="22"/>
      <w:szCs w:val="22"/>
      <w:lang w:val="pl-PL" w:eastAsia="ar-SA" w:bidi="ar-SA"/>
    </w:rPr>
  </w:style>
  <w:style w:type="character" w:customStyle="1" w:styleId="apple-converted-space">
    <w:name w:val="apple-converted-space"/>
    <w:rsid w:val="00104C0C"/>
  </w:style>
  <w:style w:type="character" w:customStyle="1" w:styleId="TekstprzypisudolnegoZnak">
    <w:name w:val="Tekst przypisu dolnego Znak"/>
    <w:aliases w:val="Podrozdział Znak,Footnote Znak,Podrozdzia3 Znak"/>
    <w:link w:val="Tekstprzypisudolnego"/>
    <w:rsid w:val="00104C0C"/>
    <w:rPr>
      <w:rFonts w:ascii="Arial" w:eastAsia="Times New Roman" w:hAnsi="Arial" w:cs="Arial"/>
      <w:sz w:val="16"/>
      <w:szCs w:val="16"/>
    </w:rPr>
  </w:style>
  <w:style w:type="paragraph" w:styleId="Tekstprzypisudolnego">
    <w:name w:val="footnote text"/>
    <w:aliases w:val="Podrozdział,Footnote,Podrozdzia3"/>
    <w:basedOn w:val="Normalny"/>
    <w:link w:val="TekstprzypisudolnegoZnak"/>
    <w:rsid w:val="00104C0C"/>
    <w:pPr>
      <w:tabs>
        <w:tab w:val="left" w:pos="284"/>
      </w:tabs>
      <w:spacing w:after="0" w:line="240" w:lineRule="auto"/>
      <w:ind w:left="284" w:hanging="284"/>
      <w:jc w:val="both"/>
    </w:pPr>
    <w:rPr>
      <w:rFonts w:ascii="Arial" w:eastAsia="Times New Roman" w:hAnsi="Arial"/>
      <w:sz w:val="16"/>
      <w:szCs w:val="16"/>
    </w:rPr>
  </w:style>
  <w:style w:type="character" w:customStyle="1" w:styleId="TekstprzypisudolnegoZnak1">
    <w:name w:val="Tekst przypisu dolnego Znak1"/>
    <w:uiPriority w:val="99"/>
    <w:semiHidden/>
    <w:rsid w:val="00104C0C"/>
    <w:rPr>
      <w:lang w:eastAsia="en-US"/>
    </w:rPr>
  </w:style>
  <w:style w:type="table" w:customStyle="1" w:styleId="Tabela-Siatka3">
    <w:name w:val="Tabela - Siatka3"/>
    <w:basedOn w:val="Standardowy"/>
    <w:next w:val="Tabela-Siatka"/>
    <w:uiPriority w:val="59"/>
    <w:rsid w:val="00104C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104C0C"/>
    <w:pPr>
      <w:spacing w:before="100" w:beforeAutospacing="1" w:after="100" w:afterAutospacing="1" w:line="240" w:lineRule="auto"/>
    </w:pPr>
    <w:rPr>
      <w:rFonts w:ascii="Verdana" w:eastAsia="Times New Roman" w:hAnsi="Verdana"/>
      <w:sz w:val="18"/>
      <w:szCs w:val="18"/>
      <w:lang w:eastAsia="pl-PL"/>
    </w:rPr>
  </w:style>
  <w:style w:type="paragraph" w:styleId="Tekstprzypisukocowego">
    <w:name w:val="endnote text"/>
    <w:basedOn w:val="Normalny"/>
    <w:link w:val="TekstprzypisukocowegoZnak"/>
    <w:uiPriority w:val="99"/>
    <w:semiHidden/>
    <w:unhideWhenUsed/>
    <w:rsid w:val="00104C0C"/>
    <w:rPr>
      <w:sz w:val="20"/>
      <w:szCs w:val="20"/>
    </w:rPr>
  </w:style>
  <w:style w:type="character" w:customStyle="1" w:styleId="TekstprzypisukocowegoZnak">
    <w:name w:val="Tekst przypisu końcowego Znak"/>
    <w:link w:val="Tekstprzypisukocowego"/>
    <w:uiPriority w:val="99"/>
    <w:semiHidden/>
    <w:rsid w:val="00104C0C"/>
  </w:style>
  <w:style w:type="character" w:styleId="Odwoanieprzypisukocowego">
    <w:name w:val="endnote reference"/>
    <w:uiPriority w:val="99"/>
    <w:semiHidden/>
    <w:unhideWhenUsed/>
    <w:rsid w:val="00104C0C"/>
    <w:rPr>
      <w:vertAlign w:val="superscript"/>
    </w:rPr>
  </w:style>
  <w:style w:type="character" w:styleId="Uwydatnienie">
    <w:name w:val="Emphasis"/>
    <w:uiPriority w:val="20"/>
    <w:qFormat/>
    <w:rsid w:val="00104C0C"/>
    <w:rPr>
      <w:i/>
      <w:iCs/>
    </w:rPr>
  </w:style>
  <w:style w:type="paragraph" w:customStyle="1" w:styleId="Standardowy1">
    <w:name w:val="Standardowy+1"/>
    <w:basedOn w:val="Default"/>
    <w:next w:val="Default"/>
    <w:uiPriority w:val="99"/>
    <w:rsid w:val="00104C0C"/>
    <w:rPr>
      <w:rFonts w:ascii="Times New Roman" w:hAnsi="Times New Roman" w:cs="Times New Roman"/>
      <w:color w:val="auto"/>
    </w:rPr>
  </w:style>
  <w:style w:type="numbering" w:customStyle="1" w:styleId="Bezlisty2">
    <w:name w:val="Bez listy2"/>
    <w:next w:val="Bezlisty"/>
    <w:uiPriority w:val="99"/>
    <w:semiHidden/>
    <w:unhideWhenUsed/>
    <w:rsid w:val="00104C0C"/>
  </w:style>
  <w:style w:type="table" w:customStyle="1" w:styleId="Tabela-Siatka11">
    <w:name w:val="Tabela - Siatka11"/>
    <w:basedOn w:val="Standardowy"/>
    <w:next w:val="Tabela-Siatka"/>
    <w:uiPriority w:val="59"/>
    <w:rsid w:val="00104C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ecieniowanie1akcent3">
    <w:name w:val="Medium Shading 1 Accent 3"/>
    <w:basedOn w:val="Standardowy"/>
    <w:uiPriority w:val="63"/>
    <w:rsid w:val="00104C0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dniasiatka3akcent3">
    <w:name w:val="Medium Grid 3 Accent 3"/>
    <w:basedOn w:val="Standardowy"/>
    <w:uiPriority w:val="69"/>
    <w:rsid w:val="00104C0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Wyrnienieintensywne">
    <w:name w:val="Intense Emphasis"/>
    <w:uiPriority w:val="21"/>
    <w:qFormat/>
    <w:rsid w:val="00104C0C"/>
    <w:rPr>
      <w:b/>
      <w:bCs/>
      <w:i/>
      <w:iCs/>
      <w:color w:val="4F81BD"/>
    </w:rPr>
  </w:style>
  <w:style w:type="table" w:styleId="redniecieniowanie2akcent3">
    <w:name w:val="Medium Shading 2 Accent 3"/>
    <w:basedOn w:val="Standardowy"/>
    <w:uiPriority w:val="64"/>
    <w:rsid w:val="00104C0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3akcent31">
    <w:name w:val="Średnia siatka 3 — akcent 31"/>
    <w:basedOn w:val="Standardowy"/>
    <w:next w:val="redniasiatka3akcent3"/>
    <w:uiPriority w:val="69"/>
    <w:rsid w:val="00104C0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Odwoanieprzypisudolnego">
    <w:name w:val="footnote reference"/>
    <w:unhideWhenUsed/>
    <w:rsid w:val="00104C0C"/>
    <w:rPr>
      <w:vertAlign w:val="superscript"/>
    </w:rPr>
  </w:style>
  <w:style w:type="character" w:styleId="Odwoaniedokomentarza">
    <w:name w:val="annotation reference"/>
    <w:uiPriority w:val="99"/>
    <w:semiHidden/>
    <w:unhideWhenUsed/>
    <w:rsid w:val="00104C0C"/>
    <w:rPr>
      <w:sz w:val="16"/>
      <w:szCs w:val="16"/>
    </w:rPr>
  </w:style>
  <w:style w:type="paragraph" w:styleId="Tekstkomentarza">
    <w:name w:val="annotation text"/>
    <w:basedOn w:val="Normalny"/>
    <w:link w:val="TekstkomentarzaZnak"/>
    <w:uiPriority w:val="99"/>
    <w:semiHidden/>
    <w:unhideWhenUsed/>
    <w:rsid w:val="00104C0C"/>
    <w:pPr>
      <w:spacing w:line="240" w:lineRule="auto"/>
    </w:pPr>
    <w:rPr>
      <w:sz w:val="20"/>
      <w:szCs w:val="20"/>
    </w:rPr>
  </w:style>
  <w:style w:type="character" w:customStyle="1" w:styleId="TekstkomentarzaZnak">
    <w:name w:val="Tekst komentarza Znak"/>
    <w:link w:val="Tekstkomentarza"/>
    <w:uiPriority w:val="99"/>
    <w:semiHidden/>
    <w:rsid w:val="00104C0C"/>
  </w:style>
  <w:style w:type="paragraph" w:styleId="Tematkomentarza">
    <w:name w:val="annotation subject"/>
    <w:basedOn w:val="Tekstkomentarza"/>
    <w:next w:val="Tekstkomentarza"/>
    <w:link w:val="TematkomentarzaZnak"/>
    <w:uiPriority w:val="99"/>
    <w:semiHidden/>
    <w:unhideWhenUsed/>
    <w:rsid w:val="00104C0C"/>
    <w:rPr>
      <w:b/>
      <w:bCs/>
    </w:rPr>
  </w:style>
  <w:style w:type="character" w:customStyle="1" w:styleId="TematkomentarzaZnak">
    <w:name w:val="Temat komentarza Znak"/>
    <w:link w:val="Tematkomentarza"/>
    <w:uiPriority w:val="99"/>
    <w:semiHidden/>
    <w:rsid w:val="00104C0C"/>
    <w:rPr>
      <w:b/>
      <w:bCs/>
    </w:rPr>
  </w:style>
  <w:style w:type="numbering" w:customStyle="1" w:styleId="Bezlisty3">
    <w:name w:val="Bez listy3"/>
    <w:next w:val="Bezlisty"/>
    <w:uiPriority w:val="99"/>
    <w:semiHidden/>
    <w:unhideWhenUsed/>
    <w:rsid w:val="00104C0C"/>
  </w:style>
  <w:style w:type="numbering" w:customStyle="1" w:styleId="Bezlisty12">
    <w:name w:val="Bez listy12"/>
    <w:next w:val="Bezlisty"/>
    <w:uiPriority w:val="99"/>
    <w:semiHidden/>
    <w:unhideWhenUsed/>
    <w:rsid w:val="00104C0C"/>
  </w:style>
  <w:style w:type="table" w:customStyle="1" w:styleId="Tabela-Siatka4">
    <w:name w:val="Tabela - Siatka4"/>
    <w:basedOn w:val="Standardowy"/>
    <w:next w:val="Tabela-Siatka"/>
    <w:uiPriority w:val="59"/>
    <w:rsid w:val="00104C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
    <w:name w:val="Bez listy21"/>
    <w:next w:val="Bezlisty"/>
    <w:uiPriority w:val="99"/>
    <w:semiHidden/>
    <w:unhideWhenUsed/>
    <w:rsid w:val="00104C0C"/>
  </w:style>
  <w:style w:type="table" w:customStyle="1" w:styleId="Tabela-Siatka12">
    <w:name w:val="Tabela - Siatka12"/>
    <w:basedOn w:val="Standardowy"/>
    <w:next w:val="Tabela-Siatka"/>
    <w:uiPriority w:val="59"/>
    <w:rsid w:val="00104C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1">
    <w:name w:val="Jasna siatka1"/>
    <w:basedOn w:val="Standardowy"/>
    <w:uiPriority w:val="62"/>
    <w:rsid w:val="00104C0C"/>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a-Siatka5">
    <w:name w:val="Tabela - Siatka5"/>
    <w:basedOn w:val="Standardowy"/>
    <w:next w:val="Tabela-Siatka"/>
    <w:uiPriority w:val="59"/>
    <w:rsid w:val="00CB1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8755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ieki">
    <w:name w:val="scieki"/>
    <w:basedOn w:val="Normalny"/>
    <w:rsid w:val="007D181A"/>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Akapitzlist1">
    <w:name w:val="Akapit z listą1"/>
    <w:basedOn w:val="Normalny"/>
    <w:rsid w:val="00473F71"/>
    <w:pPr>
      <w:ind w:left="720"/>
    </w:pPr>
    <w:rPr>
      <w:rFonts w:eastAsia="Times New Roman" w:cs="Calibri"/>
    </w:rPr>
  </w:style>
  <w:style w:type="paragraph" w:customStyle="1" w:styleId="Tabela">
    <w:name w:val="Tabela"/>
    <w:basedOn w:val="Normalny"/>
    <w:rsid w:val="00471476"/>
    <w:pPr>
      <w:suppressAutoHyphens/>
      <w:autoSpaceDE w:val="0"/>
      <w:spacing w:after="0" w:line="240" w:lineRule="auto"/>
      <w:jc w:val="both"/>
    </w:pPr>
    <w:rPr>
      <w:rFonts w:ascii="Times New Roman" w:eastAsia="Times New Roman" w:hAnsi="Times New Roman"/>
      <w:sz w:val="20"/>
      <w:szCs w:val="20"/>
      <w:lang w:eastAsia="ar-SA"/>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
    <w:basedOn w:val="Normalny"/>
    <w:next w:val="Normalny"/>
    <w:uiPriority w:val="35"/>
    <w:unhideWhenUsed/>
    <w:qFormat/>
    <w:rsid w:val="00B4306C"/>
    <w:pPr>
      <w:spacing w:line="240" w:lineRule="auto"/>
    </w:pPr>
    <w:rPr>
      <w:b/>
      <w:bCs/>
      <w:color w:val="4F81BD"/>
      <w:sz w:val="18"/>
      <w:szCs w:val="18"/>
    </w:rPr>
  </w:style>
  <w:style w:type="table" w:customStyle="1" w:styleId="Jasnecieniowanie1">
    <w:name w:val="Jasne cieniowanie1"/>
    <w:basedOn w:val="Standardowy"/>
    <w:uiPriority w:val="60"/>
    <w:rsid w:val="00CA279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11">
    <w:name w:val="Jasne cieniowanie — akcent 11"/>
    <w:basedOn w:val="Standardowy"/>
    <w:uiPriority w:val="60"/>
    <w:rsid w:val="00CA279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Jasnecieniowanieakcent2">
    <w:name w:val="Light Shading Accent 2"/>
    <w:basedOn w:val="Standardowy"/>
    <w:uiPriority w:val="60"/>
    <w:rsid w:val="00CA279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ecieniowanie2akcent4">
    <w:name w:val="Medium Shading 2 Accent 4"/>
    <w:basedOn w:val="Standardowy"/>
    <w:uiPriority w:val="64"/>
    <w:rsid w:val="00CA279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11">
    <w:name w:val="Średnia lista 11"/>
    <w:basedOn w:val="Standardowy"/>
    <w:uiPriority w:val="65"/>
    <w:rsid w:val="00051746"/>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redniecieniowanie2akcent6">
    <w:name w:val="Medium Shading 2 Accent 6"/>
    <w:basedOn w:val="Standardowy"/>
    <w:uiPriority w:val="64"/>
    <w:rsid w:val="000517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0517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lista1akcent6">
    <w:name w:val="Medium List 1 Accent 6"/>
    <w:basedOn w:val="Standardowy"/>
    <w:uiPriority w:val="65"/>
    <w:rsid w:val="00051746"/>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21">
    <w:name w:val="Średnia lista 21"/>
    <w:basedOn w:val="Standardowy"/>
    <w:uiPriority w:val="66"/>
    <w:rsid w:val="00051746"/>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Tahoma">
    <w:name w:val="Tahoma"/>
    <w:basedOn w:val="Normalny"/>
    <w:link w:val="TahomaZnak"/>
    <w:rsid w:val="00296CCF"/>
    <w:pPr>
      <w:spacing w:before="120" w:after="0" w:line="288" w:lineRule="auto"/>
      <w:jc w:val="both"/>
    </w:pPr>
    <w:rPr>
      <w:rFonts w:ascii="Tahoma" w:eastAsia="Times New Roman" w:hAnsi="Tahoma" w:cs="Tahoma"/>
      <w:sz w:val="24"/>
      <w:szCs w:val="24"/>
      <w:lang w:eastAsia="pl-PL"/>
    </w:rPr>
  </w:style>
  <w:style w:type="character" w:customStyle="1" w:styleId="TahomaZnak">
    <w:name w:val="Tahoma Znak"/>
    <w:link w:val="Tahoma"/>
    <w:rsid w:val="00296CCF"/>
    <w:rPr>
      <w:rFonts w:ascii="Tahoma" w:eastAsia="Times New Roman" w:hAnsi="Tahoma" w:cs="Tahoma"/>
      <w:sz w:val="24"/>
      <w:szCs w:val="24"/>
    </w:rPr>
  </w:style>
  <w:style w:type="table" w:customStyle="1" w:styleId="Tabela-Siatka7">
    <w:name w:val="Tabela - Siatka7"/>
    <w:basedOn w:val="Standardowy"/>
    <w:next w:val="Tabela-Siatka"/>
    <w:uiPriority w:val="59"/>
    <w:rsid w:val="00C320F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541762"/>
    <w:rPr>
      <w:color w:val="800080"/>
      <w:u w:val="single"/>
    </w:rPr>
  </w:style>
  <w:style w:type="paragraph" w:customStyle="1" w:styleId="xl65">
    <w:name w:val="xl65"/>
    <w:basedOn w:val="Normalny"/>
    <w:rsid w:val="00541762"/>
    <w:pPr>
      <w:spacing w:before="100" w:beforeAutospacing="1" w:after="100" w:afterAutospacing="1" w:line="240" w:lineRule="auto"/>
    </w:pPr>
    <w:rPr>
      <w:rFonts w:ascii="Arial" w:eastAsia="Times New Roman" w:hAnsi="Arial" w:cs="Arial"/>
      <w:sz w:val="24"/>
      <w:szCs w:val="24"/>
      <w:lang w:eastAsia="pl-PL"/>
    </w:rPr>
  </w:style>
  <w:style w:type="paragraph" w:customStyle="1" w:styleId="xl66">
    <w:name w:val="xl66"/>
    <w:basedOn w:val="Normalny"/>
    <w:rsid w:val="00541762"/>
    <w:pPr>
      <w:spacing w:before="100" w:beforeAutospacing="1" w:after="100" w:afterAutospacing="1" w:line="240" w:lineRule="auto"/>
    </w:pPr>
    <w:rPr>
      <w:rFonts w:ascii="Arial" w:eastAsia="Times New Roman" w:hAnsi="Arial" w:cs="Arial"/>
      <w:sz w:val="18"/>
      <w:szCs w:val="18"/>
      <w:lang w:eastAsia="pl-PL"/>
    </w:rPr>
  </w:style>
  <w:style w:type="paragraph" w:customStyle="1" w:styleId="xl67">
    <w:name w:val="xl67"/>
    <w:basedOn w:val="Normalny"/>
    <w:rsid w:val="005417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lang w:eastAsia="pl-PL"/>
    </w:rPr>
  </w:style>
  <w:style w:type="paragraph" w:customStyle="1" w:styleId="xl68">
    <w:name w:val="xl68"/>
    <w:basedOn w:val="Normalny"/>
    <w:rsid w:val="0054176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lang w:eastAsia="pl-PL"/>
    </w:rPr>
  </w:style>
  <w:style w:type="paragraph" w:customStyle="1" w:styleId="xl69">
    <w:name w:val="xl69"/>
    <w:basedOn w:val="Normalny"/>
    <w:rsid w:val="005417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70">
    <w:name w:val="xl70"/>
    <w:basedOn w:val="Normalny"/>
    <w:rsid w:val="005417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FF0000"/>
      <w:lang w:eastAsia="pl-PL"/>
    </w:rPr>
  </w:style>
  <w:style w:type="paragraph" w:customStyle="1" w:styleId="xl71">
    <w:name w:val="xl71"/>
    <w:basedOn w:val="Normalny"/>
    <w:rsid w:val="0054176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color w:val="FF0000"/>
      <w:lang w:eastAsia="pl-PL"/>
    </w:rPr>
  </w:style>
  <w:style w:type="paragraph" w:customStyle="1" w:styleId="xl72">
    <w:name w:val="xl72"/>
    <w:basedOn w:val="Normalny"/>
    <w:rsid w:val="00541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73">
    <w:name w:val="xl73"/>
    <w:basedOn w:val="Normalny"/>
    <w:rsid w:val="0054176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74">
    <w:name w:val="xl74"/>
    <w:basedOn w:val="Normalny"/>
    <w:rsid w:val="0054176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w:eastAsia="Times New Roman" w:hAnsi="Arial" w:cs="Arial"/>
      <w:color w:val="FF0000"/>
      <w:lang w:eastAsia="pl-PL"/>
    </w:rPr>
  </w:style>
  <w:style w:type="paragraph" w:customStyle="1" w:styleId="xl75">
    <w:name w:val="xl75"/>
    <w:basedOn w:val="Normalny"/>
    <w:rsid w:val="0054176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6">
    <w:name w:val="xl76"/>
    <w:basedOn w:val="Normalny"/>
    <w:rsid w:val="005417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7">
    <w:name w:val="xl77"/>
    <w:basedOn w:val="Normalny"/>
    <w:rsid w:val="005417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1F497D"/>
      <w:sz w:val="24"/>
      <w:szCs w:val="24"/>
      <w:lang w:eastAsia="pl-PL"/>
    </w:rPr>
  </w:style>
  <w:style w:type="paragraph" w:customStyle="1" w:styleId="xl78">
    <w:name w:val="xl78"/>
    <w:basedOn w:val="Normalny"/>
    <w:rsid w:val="005417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79">
    <w:name w:val="xl79"/>
    <w:basedOn w:val="Normalny"/>
    <w:rsid w:val="00541762"/>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0">
    <w:name w:val="xl80"/>
    <w:basedOn w:val="Normalny"/>
    <w:rsid w:val="00541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1">
    <w:name w:val="xl81"/>
    <w:basedOn w:val="Normalny"/>
    <w:rsid w:val="00541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olor w:val="1F497D"/>
      <w:sz w:val="24"/>
      <w:szCs w:val="24"/>
      <w:lang w:eastAsia="pl-PL"/>
    </w:rPr>
  </w:style>
  <w:style w:type="paragraph" w:customStyle="1" w:styleId="xl82">
    <w:name w:val="xl82"/>
    <w:basedOn w:val="Normalny"/>
    <w:rsid w:val="0054176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3">
    <w:name w:val="xl83"/>
    <w:basedOn w:val="Normalny"/>
    <w:rsid w:val="0054176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54176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1F497D"/>
      <w:sz w:val="24"/>
      <w:szCs w:val="24"/>
      <w:lang w:eastAsia="pl-PL"/>
    </w:rPr>
  </w:style>
  <w:style w:type="paragraph" w:customStyle="1" w:styleId="xl85">
    <w:name w:val="xl85"/>
    <w:basedOn w:val="Normalny"/>
    <w:rsid w:val="0054176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sz w:val="24"/>
      <w:szCs w:val="24"/>
      <w:lang w:eastAsia="pl-PL"/>
    </w:rPr>
  </w:style>
  <w:style w:type="paragraph" w:customStyle="1" w:styleId="xl86">
    <w:name w:val="xl86"/>
    <w:basedOn w:val="Normalny"/>
    <w:rsid w:val="0054176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FF0000"/>
      <w:lang w:eastAsia="pl-PL"/>
    </w:rPr>
  </w:style>
  <w:style w:type="paragraph" w:customStyle="1" w:styleId="xl87">
    <w:name w:val="xl87"/>
    <w:basedOn w:val="Normalny"/>
    <w:rsid w:val="00541762"/>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FF0000"/>
      <w:lang w:eastAsia="pl-PL"/>
    </w:rPr>
  </w:style>
  <w:style w:type="paragraph" w:customStyle="1" w:styleId="xl88">
    <w:name w:val="xl88"/>
    <w:basedOn w:val="Normalny"/>
    <w:rsid w:val="00541762"/>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olor w:val="FF0000"/>
      <w:lang w:eastAsia="pl-PL"/>
    </w:rPr>
  </w:style>
  <w:style w:type="paragraph" w:customStyle="1" w:styleId="xl89">
    <w:name w:val="xl89"/>
    <w:basedOn w:val="Normalny"/>
    <w:rsid w:val="0054176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FF0000"/>
      <w:lang w:eastAsia="pl-PL"/>
    </w:rPr>
  </w:style>
  <w:style w:type="paragraph" w:customStyle="1" w:styleId="xl90">
    <w:name w:val="xl90"/>
    <w:basedOn w:val="Normalny"/>
    <w:rsid w:val="00541762"/>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color w:val="FF0000"/>
      <w:lang w:eastAsia="pl-PL"/>
    </w:rPr>
  </w:style>
  <w:style w:type="paragraph" w:customStyle="1" w:styleId="xl91">
    <w:name w:val="xl91"/>
    <w:basedOn w:val="Normalny"/>
    <w:rsid w:val="00541762"/>
    <w:pPr>
      <w:spacing w:before="100" w:beforeAutospacing="1" w:after="100" w:afterAutospacing="1" w:line="240" w:lineRule="auto"/>
    </w:pPr>
    <w:rPr>
      <w:rFonts w:ascii="Arial" w:eastAsia="Times New Roman" w:hAnsi="Arial" w:cs="Arial"/>
      <w:b/>
      <w:bCs/>
      <w:sz w:val="24"/>
      <w:szCs w:val="24"/>
      <w:lang w:eastAsia="pl-PL"/>
    </w:rPr>
  </w:style>
  <w:style w:type="paragraph" w:customStyle="1" w:styleId="xl92">
    <w:name w:val="xl92"/>
    <w:basedOn w:val="Normalny"/>
    <w:rsid w:val="005417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color w:val="1F497D"/>
      <w:lang w:eastAsia="pl-PL"/>
    </w:rPr>
  </w:style>
  <w:style w:type="paragraph" w:customStyle="1" w:styleId="xl93">
    <w:name w:val="xl93"/>
    <w:basedOn w:val="Normalny"/>
    <w:rsid w:val="00541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b/>
      <w:bCs/>
      <w:color w:val="1F497D"/>
      <w:lang w:eastAsia="pl-PL"/>
    </w:rPr>
  </w:style>
  <w:style w:type="paragraph" w:customStyle="1" w:styleId="xl94">
    <w:name w:val="xl94"/>
    <w:basedOn w:val="Normalny"/>
    <w:rsid w:val="0054176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color w:val="1F497D"/>
      <w:lang w:eastAsia="pl-PL"/>
    </w:rPr>
  </w:style>
  <w:style w:type="paragraph" w:customStyle="1" w:styleId="xl95">
    <w:name w:val="xl95"/>
    <w:basedOn w:val="Normalny"/>
    <w:rsid w:val="00541762"/>
    <w:pPr>
      <w:spacing w:before="100" w:beforeAutospacing="1" w:after="100" w:afterAutospacing="1" w:line="240" w:lineRule="auto"/>
    </w:pPr>
    <w:rPr>
      <w:rFonts w:ascii="Arial" w:eastAsia="Times New Roman" w:hAnsi="Arial" w:cs="Arial"/>
      <w:b/>
      <w:bCs/>
      <w:lang w:eastAsia="pl-PL"/>
    </w:rPr>
  </w:style>
  <w:style w:type="paragraph" w:customStyle="1" w:styleId="xl96">
    <w:name w:val="xl96"/>
    <w:basedOn w:val="Normalny"/>
    <w:rsid w:val="00541762"/>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color w:val="FF0000"/>
      <w:lang w:eastAsia="pl-PL"/>
    </w:rPr>
  </w:style>
  <w:style w:type="paragraph" w:customStyle="1" w:styleId="xl97">
    <w:name w:val="xl97"/>
    <w:basedOn w:val="Normalny"/>
    <w:rsid w:val="00541762"/>
    <w:pPr>
      <w:pBdr>
        <w:top w:val="single" w:sz="4" w:space="0" w:color="auto"/>
        <w:left w:val="single" w:sz="4" w:space="0" w:color="auto"/>
        <w:bottom w:val="single" w:sz="8" w:space="0" w:color="auto"/>
      </w:pBdr>
      <w:spacing w:before="100" w:beforeAutospacing="1" w:after="100" w:afterAutospacing="1" w:line="240" w:lineRule="auto"/>
      <w:jc w:val="right"/>
    </w:pPr>
    <w:rPr>
      <w:rFonts w:ascii="Arial" w:eastAsia="Times New Roman" w:hAnsi="Arial" w:cs="Arial"/>
      <w:color w:val="FF0000"/>
      <w:lang w:eastAsia="pl-PL"/>
    </w:rPr>
  </w:style>
  <w:style w:type="paragraph" w:customStyle="1" w:styleId="xl98">
    <w:name w:val="xl98"/>
    <w:basedOn w:val="Normalny"/>
    <w:rsid w:val="0054176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lang w:eastAsia="pl-PL"/>
    </w:rPr>
  </w:style>
  <w:style w:type="paragraph" w:customStyle="1" w:styleId="xl99">
    <w:name w:val="xl99"/>
    <w:basedOn w:val="Normalny"/>
    <w:rsid w:val="00541762"/>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FF0000"/>
      <w:lang w:eastAsia="pl-PL"/>
    </w:rPr>
  </w:style>
  <w:style w:type="paragraph" w:customStyle="1" w:styleId="xl100">
    <w:name w:val="xl100"/>
    <w:basedOn w:val="Normalny"/>
    <w:rsid w:val="0054176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lang w:eastAsia="pl-PL"/>
    </w:rPr>
  </w:style>
  <w:style w:type="paragraph" w:customStyle="1" w:styleId="xl101">
    <w:name w:val="xl101"/>
    <w:basedOn w:val="Normalny"/>
    <w:rsid w:val="0054176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1F497D"/>
      <w:lang w:eastAsia="pl-PL"/>
    </w:rPr>
  </w:style>
  <w:style w:type="paragraph" w:customStyle="1" w:styleId="xl102">
    <w:name w:val="xl102"/>
    <w:basedOn w:val="Normalny"/>
    <w:rsid w:val="00541762"/>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olor w:val="1F497D"/>
      <w:lang w:eastAsia="pl-PL"/>
    </w:rPr>
  </w:style>
  <w:style w:type="paragraph" w:customStyle="1" w:styleId="xl103">
    <w:name w:val="xl103"/>
    <w:basedOn w:val="Normalny"/>
    <w:rsid w:val="00541762"/>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1F497D"/>
      <w:lang w:eastAsia="pl-PL"/>
    </w:rPr>
  </w:style>
  <w:style w:type="paragraph" w:customStyle="1" w:styleId="xl104">
    <w:name w:val="xl104"/>
    <w:basedOn w:val="Normalny"/>
    <w:rsid w:val="00541762"/>
    <w:pPr>
      <w:spacing w:before="100" w:beforeAutospacing="1" w:after="100" w:afterAutospacing="1" w:line="240" w:lineRule="auto"/>
      <w:jc w:val="right"/>
    </w:pPr>
    <w:rPr>
      <w:rFonts w:ascii="Arial" w:eastAsia="Times New Roman" w:hAnsi="Arial" w:cs="Arial"/>
      <w:lang w:eastAsia="pl-PL"/>
    </w:rPr>
  </w:style>
  <w:style w:type="paragraph" w:customStyle="1" w:styleId="xl105">
    <w:name w:val="xl105"/>
    <w:basedOn w:val="Normalny"/>
    <w:rsid w:val="005417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106">
    <w:name w:val="xl106"/>
    <w:basedOn w:val="Normalny"/>
    <w:rsid w:val="0054176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107">
    <w:name w:val="xl107"/>
    <w:basedOn w:val="Normalny"/>
    <w:rsid w:val="00541762"/>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108">
    <w:name w:val="xl108"/>
    <w:basedOn w:val="Normalny"/>
    <w:rsid w:val="0054176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109">
    <w:name w:val="xl109"/>
    <w:basedOn w:val="Normalny"/>
    <w:rsid w:val="0054176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lang w:eastAsia="pl-PL"/>
    </w:rPr>
  </w:style>
  <w:style w:type="paragraph" w:customStyle="1" w:styleId="xl110">
    <w:name w:val="xl110"/>
    <w:basedOn w:val="Normalny"/>
    <w:rsid w:val="0054176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111">
    <w:name w:val="xl111"/>
    <w:basedOn w:val="Normalny"/>
    <w:rsid w:val="0054176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lang w:eastAsia="pl-PL"/>
    </w:rPr>
  </w:style>
  <w:style w:type="paragraph" w:customStyle="1" w:styleId="xl112">
    <w:name w:val="xl112"/>
    <w:basedOn w:val="Normalny"/>
    <w:rsid w:val="0054176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color w:val="FF0000"/>
      <w:lang w:eastAsia="pl-PL"/>
    </w:rPr>
  </w:style>
  <w:style w:type="paragraph" w:customStyle="1" w:styleId="xl113">
    <w:name w:val="xl113"/>
    <w:basedOn w:val="Normalny"/>
    <w:rsid w:val="0054176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color w:val="FF0000"/>
      <w:lang w:eastAsia="pl-PL"/>
    </w:rPr>
  </w:style>
  <w:style w:type="paragraph" w:customStyle="1" w:styleId="xl114">
    <w:name w:val="xl114"/>
    <w:basedOn w:val="Normalny"/>
    <w:rsid w:val="0054176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lang w:eastAsia="pl-PL"/>
    </w:rPr>
  </w:style>
  <w:style w:type="paragraph" w:customStyle="1" w:styleId="xl115">
    <w:name w:val="xl115"/>
    <w:basedOn w:val="Normalny"/>
    <w:rsid w:val="00541762"/>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6">
    <w:name w:val="xl116"/>
    <w:basedOn w:val="Normalny"/>
    <w:rsid w:val="00541762"/>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7">
    <w:name w:val="xl117"/>
    <w:basedOn w:val="Normalny"/>
    <w:rsid w:val="00541762"/>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8">
    <w:name w:val="xl118"/>
    <w:basedOn w:val="Normalny"/>
    <w:rsid w:val="0054176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9">
    <w:name w:val="xl119"/>
    <w:basedOn w:val="Normalny"/>
    <w:rsid w:val="0054176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lang w:eastAsia="pl-PL"/>
    </w:rPr>
  </w:style>
  <w:style w:type="paragraph" w:customStyle="1" w:styleId="xl120">
    <w:name w:val="xl120"/>
    <w:basedOn w:val="Normalny"/>
    <w:rsid w:val="00541762"/>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1">
    <w:name w:val="xl121"/>
    <w:basedOn w:val="Normalny"/>
    <w:rsid w:val="00541762"/>
    <w:pPr>
      <w:pBdr>
        <w:top w:val="single" w:sz="8"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2">
    <w:name w:val="xl122"/>
    <w:basedOn w:val="Normalny"/>
    <w:rsid w:val="00541762"/>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23">
    <w:name w:val="xl123"/>
    <w:basedOn w:val="Normalny"/>
    <w:rsid w:val="00541762"/>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24">
    <w:name w:val="xl124"/>
    <w:basedOn w:val="Normalny"/>
    <w:rsid w:val="00541762"/>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lang w:eastAsia="pl-PL"/>
    </w:rPr>
  </w:style>
  <w:style w:type="paragraph" w:customStyle="1" w:styleId="xl125">
    <w:name w:val="xl125"/>
    <w:basedOn w:val="Normalny"/>
    <w:rsid w:val="0054176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lang w:eastAsia="pl-PL"/>
    </w:rPr>
  </w:style>
  <w:style w:type="paragraph" w:customStyle="1" w:styleId="xl126">
    <w:name w:val="xl126"/>
    <w:basedOn w:val="Normalny"/>
    <w:rsid w:val="00541762"/>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7">
    <w:name w:val="xl127"/>
    <w:basedOn w:val="Normalny"/>
    <w:rsid w:val="00541762"/>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8">
    <w:name w:val="xl128"/>
    <w:basedOn w:val="Normalny"/>
    <w:rsid w:val="00541762"/>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29">
    <w:name w:val="xl129"/>
    <w:basedOn w:val="Normalny"/>
    <w:rsid w:val="0054176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30">
    <w:name w:val="xl130"/>
    <w:basedOn w:val="Normalny"/>
    <w:rsid w:val="00541762"/>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31">
    <w:name w:val="xl131"/>
    <w:basedOn w:val="Normalny"/>
    <w:rsid w:val="00541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32">
    <w:name w:val="xl132"/>
    <w:basedOn w:val="Normalny"/>
    <w:rsid w:val="00541762"/>
    <w:pPr>
      <w:pBdr>
        <w:top w:val="single" w:sz="8" w:space="0" w:color="auto"/>
        <w:left w:val="single" w:sz="4" w:space="0" w:color="auto"/>
        <w:right w:val="single" w:sz="4" w:space="0" w:color="auto"/>
      </w:pBdr>
      <w:shd w:val="clear" w:color="000000" w:fill="595959"/>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pl-PL"/>
    </w:rPr>
  </w:style>
  <w:style w:type="paragraph" w:customStyle="1" w:styleId="xl133">
    <w:name w:val="xl133"/>
    <w:basedOn w:val="Normalny"/>
    <w:rsid w:val="00541762"/>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34">
    <w:name w:val="xl134"/>
    <w:basedOn w:val="Normalny"/>
    <w:rsid w:val="00541762"/>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35">
    <w:name w:val="xl135"/>
    <w:basedOn w:val="Normalny"/>
    <w:rsid w:val="0054176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36">
    <w:name w:val="xl136"/>
    <w:basedOn w:val="Normalny"/>
    <w:rsid w:val="0054176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lang w:eastAsia="pl-PL"/>
    </w:rPr>
  </w:style>
  <w:style w:type="paragraph" w:customStyle="1" w:styleId="xl137">
    <w:name w:val="xl137"/>
    <w:basedOn w:val="Normalny"/>
    <w:rsid w:val="00541762"/>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lang w:eastAsia="pl-PL"/>
    </w:rPr>
  </w:style>
  <w:style w:type="paragraph" w:customStyle="1" w:styleId="xl138">
    <w:name w:val="xl138"/>
    <w:basedOn w:val="Normalny"/>
    <w:rsid w:val="00541762"/>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lang w:eastAsia="pl-PL"/>
    </w:rPr>
  </w:style>
  <w:style w:type="paragraph" w:customStyle="1" w:styleId="xl139">
    <w:name w:val="xl139"/>
    <w:basedOn w:val="Normalny"/>
    <w:rsid w:val="00541762"/>
    <w:pPr>
      <w:pBdr>
        <w:top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40">
    <w:name w:val="xl140"/>
    <w:basedOn w:val="Normalny"/>
    <w:rsid w:val="00541762"/>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pl-PL"/>
    </w:rPr>
  </w:style>
  <w:style w:type="paragraph" w:customStyle="1" w:styleId="xl141">
    <w:name w:val="xl141"/>
    <w:basedOn w:val="Normalny"/>
    <w:rsid w:val="00541762"/>
    <w:pPr>
      <w:pBdr>
        <w:top w:val="single" w:sz="8" w:space="0" w:color="auto"/>
        <w:left w:val="single" w:sz="4" w:space="0" w:color="auto"/>
      </w:pBdr>
      <w:shd w:val="clear" w:color="000000" w:fill="595959"/>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pl-PL"/>
    </w:rPr>
  </w:style>
  <w:style w:type="character" w:styleId="Numerstrony">
    <w:name w:val="page number"/>
    <w:basedOn w:val="Domylnaczcionkaakapitu"/>
    <w:uiPriority w:val="99"/>
    <w:unhideWhenUsed/>
    <w:rsid w:val="00883C5C"/>
  </w:style>
  <w:style w:type="paragraph" w:customStyle="1" w:styleId="font5">
    <w:name w:val="font5"/>
    <w:basedOn w:val="Normalny"/>
    <w:rsid w:val="005D3628"/>
    <w:pPr>
      <w:spacing w:before="100" w:beforeAutospacing="1" w:after="100" w:afterAutospacing="1" w:line="240" w:lineRule="auto"/>
    </w:pPr>
    <w:rPr>
      <w:rFonts w:eastAsia="Times New Roman"/>
      <w:b/>
      <w:bCs/>
      <w:color w:val="000000"/>
      <w:sz w:val="20"/>
      <w:szCs w:val="20"/>
      <w:lang w:eastAsia="pl-PL"/>
    </w:rPr>
  </w:style>
  <w:style w:type="paragraph" w:customStyle="1" w:styleId="font6">
    <w:name w:val="font6"/>
    <w:basedOn w:val="Normalny"/>
    <w:rsid w:val="005D3628"/>
    <w:pPr>
      <w:spacing w:before="100" w:beforeAutospacing="1" w:after="100" w:afterAutospacing="1" w:line="240" w:lineRule="auto"/>
    </w:pPr>
    <w:rPr>
      <w:rFonts w:eastAsia="Times New Roman"/>
      <w:b/>
      <w:bCs/>
      <w:color w:val="000000"/>
      <w:sz w:val="20"/>
      <w:szCs w:val="20"/>
      <w:lang w:eastAsia="pl-PL"/>
    </w:rPr>
  </w:style>
  <w:style w:type="paragraph" w:customStyle="1" w:styleId="font7">
    <w:name w:val="font7"/>
    <w:basedOn w:val="Normalny"/>
    <w:rsid w:val="005D3628"/>
    <w:pPr>
      <w:spacing w:before="100" w:beforeAutospacing="1" w:after="100" w:afterAutospacing="1" w:line="240" w:lineRule="auto"/>
    </w:pPr>
    <w:rPr>
      <w:rFonts w:eastAsia="Times New Roman"/>
      <w:b/>
      <w:bCs/>
      <w:color w:val="000000"/>
      <w:sz w:val="20"/>
      <w:szCs w:val="20"/>
      <w:lang w:eastAsia="pl-PL"/>
    </w:rPr>
  </w:style>
  <w:style w:type="paragraph" w:customStyle="1" w:styleId="font8">
    <w:name w:val="font8"/>
    <w:basedOn w:val="Normalny"/>
    <w:rsid w:val="005D3628"/>
    <w:pPr>
      <w:spacing w:before="100" w:beforeAutospacing="1" w:after="100" w:afterAutospacing="1" w:line="240" w:lineRule="auto"/>
    </w:pPr>
    <w:rPr>
      <w:rFonts w:eastAsia="Times New Roman"/>
      <w:b/>
      <w:bCs/>
      <w:color w:val="000000"/>
      <w:sz w:val="16"/>
      <w:szCs w:val="16"/>
      <w:lang w:eastAsia="pl-PL"/>
    </w:rPr>
  </w:style>
  <w:style w:type="paragraph" w:customStyle="1" w:styleId="font9">
    <w:name w:val="font9"/>
    <w:basedOn w:val="Normalny"/>
    <w:rsid w:val="005D3628"/>
    <w:pPr>
      <w:spacing w:before="100" w:beforeAutospacing="1" w:after="100" w:afterAutospacing="1" w:line="240" w:lineRule="auto"/>
    </w:pPr>
    <w:rPr>
      <w:rFonts w:eastAsia="Times New Roman"/>
      <w:b/>
      <w:bCs/>
      <w:color w:val="000000"/>
      <w:sz w:val="16"/>
      <w:szCs w:val="16"/>
      <w:lang w:eastAsia="pl-PL"/>
    </w:rPr>
  </w:style>
  <w:style w:type="paragraph" w:customStyle="1" w:styleId="font10">
    <w:name w:val="font10"/>
    <w:basedOn w:val="Normalny"/>
    <w:rsid w:val="005D3628"/>
    <w:pPr>
      <w:spacing w:before="100" w:beforeAutospacing="1" w:after="100" w:afterAutospacing="1" w:line="240" w:lineRule="auto"/>
    </w:pPr>
    <w:rPr>
      <w:rFonts w:eastAsia="Times New Roman"/>
      <w:b/>
      <w:bCs/>
      <w:color w:val="000000"/>
      <w:sz w:val="16"/>
      <w:szCs w:val="16"/>
      <w:lang w:eastAsia="pl-PL"/>
    </w:rPr>
  </w:style>
  <w:style w:type="table" w:styleId="Jasnalista">
    <w:name w:val="Light List"/>
    <w:basedOn w:val="Standardowy"/>
    <w:uiPriority w:val="61"/>
    <w:rsid w:val="003B5DD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ytu">
    <w:name w:val="Title"/>
    <w:basedOn w:val="Normalny"/>
    <w:link w:val="TytuZnak"/>
    <w:qFormat/>
    <w:rsid w:val="003D1E6A"/>
    <w:pPr>
      <w:spacing w:after="0" w:line="240" w:lineRule="auto"/>
      <w:jc w:val="center"/>
    </w:pPr>
    <w:rPr>
      <w:rFonts w:ascii="Times New Roman" w:eastAsia="Times New Roman" w:hAnsi="Times New Roman"/>
      <w:b/>
      <w:bCs/>
      <w:szCs w:val="20"/>
      <w:lang w:eastAsia="pl-PL"/>
    </w:rPr>
  </w:style>
  <w:style w:type="character" w:customStyle="1" w:styleId="TytuZnak">
    <w:name w:val="Tytuł Znak"/>
    <w:basedOn w:val="Domylnaczcionkaakapitu"/>
    <w:link w:val="Tytu"/>
    <w:rsid w:val="003D1E6A"/>
    <w:rPr>
      <w:rFonts w:ascii="Times New Roman" w:eastAsia="Times New Roman" w:hAnsi="Times New Roman"/>
      <w:b/>
      <w:bCs/>
      <w:sz w:val="22"/>
    </w:rPr>
  </w:style>
  <w:style w:type="paragraph" w:styleId="Zwykytekst">
    <w:name w:val="Plain Text"/>
    <w:basedOn w:val="Normalny"/>
    <w:link w:val="ZwykytekstZnak"/>
    <w:uiPriority w:val="99"/>
    <w:semiHidden/>
    <w:unhideWhenUsed/>
    <w:rsid w:val="000C7E60"/>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0C7E60"/>
    <w:rPr>
      <w:rFonts w:ascii="Consolas" w:hAnsi="Consolas"/>
      <w:sz w:val="21"/>
      <w:szCs w:val="21"/>
      <w:lang w:eastAsia="en-US"/>
    </w:rPr>
  </w:style>
  <w:style w:type="paragraph" w:styleId="Spisilustracji">
    <w:name w:val="table of figures"/>
    <w:basedOn w:val="Normalny"/>
    <w:next w:val="Normalny"/>
    <w:uiPriority w:val="99"/>
    <w:unhideWhenUsed/>
    <w:rsid w:val="001913A8"/>
    <w:pPr>
      <w:spacing w:after="0"/>
    </w:pPr>
  </w:style>
  <w:style w:type="paragraph" w:styleId="Cytatintensywny">
    <w:name w:val="Intense Quote"/>
    <w:basedOn w:val="Normalny"/>
    <w:next w:val="Normalny"/>
    <w:link w:val="CytatintensywnyZnak"/>
    <w:uiPriority w:val="30"/>
    <w:qFormat/>
    <w:rsid w:val="00F61D9C"/>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lang w:eastAsia="pl-PL"/>
    </w:rPr>
  </w:style>
  <w:style w:type="character" w:customStyle="1" w:styleId="CytatintensywnyZnak">
    <w:name w:val="Cytat intensywny Znak"/>
    <w:basedOn w:val="Domylnaczcionkaakapitu"/>
    <w:link w:val="Cytatintensywny"/>
    <w:uiPriority w:val="30"/>
    <w:rsid w:val="00F61D9C"/>
    <w:rPr>
      <w:rFonts w:asciiTheme="minorHAnsi" w:eastAsiaTheme="minorEastAsia" w:hAnsiTheme="minorHAnsi" w:cstheme="minorBidi"/>
      <w:b/>
      <w:bCs/>
      <w:i/>
      <w:iCs/>
      <w:color w:val="4F81BD" w:themeColor="accent1"/>
      <w:sz w:val="22"/>
      <w:szCs w:val="22"/>
    </w:rPr>
  </w:style>
  <w:style w:type="table" w:styleId="Kolorowalista">
    <w:name w:val="Colorful List"/>
    <w:basedOn w:val="Standardowy"/>
    <w:uiPriority w:val="72"/>
    <w:rsid w:val="00D9726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iemnalistaakcent3">
    <w:name w:val="Dark List Accent 3"/>
    <w:basedOn w:val="Standardowy"/>
    <w:uiPriority w:val="70"/>
    <w:rsid w:val="00D9726A"/>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dniasiatka3akcent4">
    <w:name w:val="Medium Grid 3 Accent 4"/>
    <w:basedOn w:val="Standardowy"/>
    <w:uiPriority w:val="69"/>
    <w:rsid w:val="00081A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1">
    <w:name w:val="Medium Grid 3 Accent 1"/>
    <w:basedOn w:val="Standardowy"/>
    <w:uiPriority w:val="69"/>
    <w:rsid w:val="005A68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Jasnalistaakcent3">
    <w:name w:val="Light List Accent 3"/>
    <w:basedOn w:val="Standardowy"/>
    <w:uiPriority w:val="61"/>
    <w:rsid w:val="008C2DF8"/>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rednialista2akcent3">
    <w:name w:val="Medium List 2 Accent 3"/>
    <w:basedOn w:val="Standardowy"/>
    <w:uiPriority w:val="66"/>
    <w:rsid w:val="00AD6C78"/>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1akcent3">
    <w:name w:val="Medium List 1 Accent 3"/>
    <w:basedOn w:val="Standardowy"/>
    <w:uiPriority w:val="65"/>
    <w:rsid w:val="00AD6C78"/>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siatka3akcent2">
    <w:name w:val="Medium Grid 3 Accent 2"/>
    <w:basedOn w:val="Standardowy"/>
    <w:uiPriority w:val="69"/>
    <w:rsid w:val="002C6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ecieniowanie1akcent2">
    <w:name w:val="Medium Shading 1 Accent 2"/>
    <w:basedOn w:val="Standardowy"/>
    <w:uiPriority w:val="63"/>
    <w:rsid w:val="002C67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2akcent2">
    <w:name w:val="Medium Shading 2 Accent 2"/>
    <w:basedOn w:val="Standardowy"/>
    <w:uiPriority w:val="64"/>
    <w:rsid w:val="002C67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21">
    <w:name w:val="Średnie cieniowanie 2 — akcent 21"/>
    <w:basedOn w:val="Standardowy"/>
    <w:next w:val="redniecieniowanie2akcent2"/>
    <w:uiPriority w:val="64"/>
    <w:rsid w:val="002C672C"/>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22">
    <w:name w:val="Średnie cieniowanie 2 — akcent 22"/>
    <w:basedOn w:val="Standardowy"/>
    <w:next w:val="redniecieniowanie2akcent2"/>
    <w:uiPriority w:val="64"/>
    <w:rsid w:val="002C672C"/>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asiatka3akcent21">
    <w:name w:val="Średnia siatka 3 — akcent 21"/>
    <w:basedOn w:val="Standardowy"/>
    <w:next w:val="redniasiatka3akcent2"/>
    <w:uiPriority w:val="69"/>
    <w:rsid w:val="002C6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redniasiatka3akcent22">
    <w:name w:val="Średnia siatka 3 — akcent 22"/>
    <w:basedOn w:val="Standardowy"/>
    <w:next w:val="redniasiatka3akcent2"/>
    <w:uiPriority w:val="69"/>
    <w:rsid w:val="002C6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redniasiatka3akcent23">
    <w:name w:val="Średnia siatka 3 — akcent 23"/>
    <w:basedOn w:val="Standardowy"/>
    <w:next w:val="redniasiatka3akcent2"/>
    <w:uiPriority w:val="69"/>
    <w:rsid w:val="002C6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1akcent2">
    <w:name w:val="Medium Grid 1 Accent 2"/>
    <w:basedOn w:val="Standardowy"/>
    <w:uiPriority w:val="67"/>
    <w:rsid w:val="002C67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3">
    <w:name w:val="Medium Grid 3"/>
    <w:basedOn w:val="Standardowy"/>
    <w:uiPriority w:val="69"/>
    <w:rsid w:val="002C672C"/>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redniasiatka1akcent21">
    <w:name w:val="Średnia siatka 1 — akcent 21"/>
    <w:basedOn w:val="Standardowy"/>
    <w:next w:val="redniasiatka1akcent2"/>
    <w:uiPriority w:val="67"/>
    <w:rsid w:val="002C672C"/>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ela-Siatka71">
    <w:name w:val="Tabela - Siatka71"/>
    <w:basedOn w:val="Standardowy"/>
    <w:next w:val="Tabela-Siatka"/>
    <w:uiPriority w:val="59"/>
    <w:rsid w:val="002C67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2C6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siatka3akcent32">
    <w:name w:val="Średnia siatka 3 — akcent 32"/>
    <w:basedOn w:val="Standardowy"/>
    <w:next w:val="redniasiatka3akcent3"/>
    <w:uiPriority w:val="69"/>
    <w:rsid w:val="007C6E97"/>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AkapitzlistZnak">
    <w:name w:val="Akapit z listą Znak"/>
    <w:link w:val="Akapitzlist"/>
    <w:uiPriority w:val="34"/>
    <w:rsid w:val="00E349EC"/>
    <w:rPr>
      <w:sz w:val="22"/>
      <w:szCs w:val="22"/>
      <w:lang w:eastAsia="en-US"/>
    </w:rPr>
  </w:style>
  <w:style w:type="table" w:customStyle="1" w:styleId="Tabela-Siatka9">
    <w:name w:val="Tabela - Siatka9"/>
    <w:basedOn w:val="Standardowy"/>
    <w:next w:val="Tabela-Siatka"/>
    <w:uiPriority w:val="59"/>
    <w:rsid w:val="005B1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59"/>
    <w:rsid w:val="00F467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siatka3akcent24">
    <w:name w:val="Średnia siatka 3 — akcent 24"/>
    <w:basedOn w:val="Standardowy"/>
    <w:next w:val="redniasiatka3akcent2"/>
    <w:uiPriority w:val="69"/>
    <w:rsid w:val="008E3B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rednialista1akcent61">
    <w:name w:val="Średnia lista 1 — akcent 61"/>
    <w:basedOn w:val="Standardowy"/>
    <w:next w:val="rednialista1akcent6"/>
    <w:uiPriority w:val="65"/>
    <w:rsid w:val="008E3B26"/>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iemnalista2akcent1">
    <w:name w:val="Dark List Accent 1"/>
    <w:basedOn w:val="Standardowy"/>
    <w:uiPriority w:val="70"/>
    <w:rsid w:val="005B13CB"/>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redniasiatka1akcent1">
    <w:name w:val="Medium Grid 1 Accent 1"/>
    <w:basedOn w:val="Standardowy"/>
    <w:uiPriority w:val="67"/>
    <w:rsid w:val="005B13C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Jasnalistaakcent1">
    <w:name w:val="Light List Accent 1"/>
    <w:basedOn w:val="Standardowy"/>
    <w:uiPriority w:val="61"/>
    <w:rsid w:val="00B972AF"/>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Jasnasiatkaakcent41">
    <w:name w:val="Jasna siatka — akcent 41"/>
    <w:basedOn w:val="Standardowy"/>
    <w:next w:val="Jasnasiatkaakcent4"/>
    <w:uiPriority w:val="62"/>
    <w:rsid w:val="002D7D5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4">
    <w:name w:val="Light Grid Accent 4"/>
    <w:basedOn w:val="Standardowy"/>
    <w:uiPriority w:val="62"/>
    <w:rsid w:val="002D7D5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redniecieniowanie1akcent1">
    <w:name w:val="Medium Shading 1 Accent 1"/>
    <w:basedOn w:val="Standardowy"/>
    <w:uiPriority w:val="63"/>
    <w:rsid w:val="00834D1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Jasnecieniowanieakcent1">
    <w:name w:val="Light Shading Accent 1"/>
    <w:basedOn w:val="Standardowy"/>
    <w:uiPriority w:val="60"/>
    <w:rsid w:val="0053748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asiatkaakcent1">
    <w:name w:val="Light Grid Accent 1"/>
    <w:basedOn w:val="Standardowy"/>
    <w:uiPriority w:val="62"/>
    <w:rsid w:val="0053748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Kolorowasiatkaakcent1">
    <w:name w:val="Colorful Grid Accent 1"/>
    <w:basedOn w:val="Standardowy"/>
    <w:uiPriority w:val="73"/>
    <w:rsid w:val="00917897"/>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14264"/>
    <w:pPr>
      <w:spacing w:after="200" w:line="276" w:lineRule="auto"/>
    </w:pPr>
    <w:rPr>
      <w:sz w:val="22"/>
      <w:szCs w:val="22"/>
      <w:lang w:eastAsia="en-US"/>
    </w:rPr>
  </w:style>
  <w:style w:type="paragraph" w:styleId="Nagwek1">
    <w:name w:val="heading 1"/>
    <w:basedOn w:val="Normalny"/>
    <w:next w:val="Normalny"/>
    <w:link w:val="Nagwek1Znak"/>
    <w:qFormat/>
    <w:rsid w:val="00E438AE"/>
    <w:pPr>
      <w:keepNext/>
      <w:keepLines/>
      <w:numPr>
        <w:numId w:val="12"/>
      </w:numPr>
      <w:shd w:val="clear" w:color="auto" w:fill="4F6228" w:themeFill="accent3" w:themeFillShade="80"/>
      <w:spacing w:before="480" w:after="0"/>
      <w:outlineLvl w:val="0"/>
    </w:pPr>
    <w:rPr>
      <w:rFonts w:ascii="Constantia" w:eastAsia="Times New Roman" w:hAnsi="Constantia"/>
      <w:b/>
      <w:bCs/>
      <w:color w:val="FFFFFF" w:themeColor="background1"/>
      <w:sz w:val="24"/>
      <w:szCs w:val="28"/>
    </w:rPr>
  </w:style>
  <w:style w:type="paragraph" w:styleId="Nagwek2">
    <w:name w:val="heading 2"/>
    <w:basedOn w:val="Normalny"/>
    <w:next w:val="Normalny"/>
    <w:link w:val="Nagwek2Znak"/>
    <w:unhideWhenUsed/>
    <w:qFormat/>
    <w:rsid w:val="00A278FB"/>
    <w:pPr>
      <w:keepNext/>
      <w:keepLines/>
      <w:numPr>
        <w:numId w:val="13"/>
      </w:numPr>
      <w:shd w:val="clear" w:color="auto" w:fill="404040" w:themeFill="text1" w:themeFillTint="BF"/>
      <w:spacing w:before="200" w:after="0"/>
      <w:jc w:val="both"/>
      <w:outlineLvl w:val="1"/>
    </w:pPr>
    <w:rPr>
      <w:rFonts w:ascii="Constantia" w:eastAsia="Times New Roman" w:hAnsi="Constantia"/>
      <w:b/>
      <w:bCs/>
      <w:color w:val="FFFFFF" w:themeColor="background1"/>
      <w:szCs w:val="26"/>
    </w:rPr>
  </w:style>
  <w:style w:type="paragraph" w:styleId="Nagwek3">
    <w:name w:val="heading 3"/>
    <w:basedOn w:val="Normalny"/>
    <w:next w:val="Normalny"/>
    <w:link w:val="Nagwek3Znak"/>
    <w:unhideWhenUsed/>
    <w:qFormat/>
    <w:rsid w:val="007C0A32"/>
    <w:pPr>
      <w:keepNext/>
      <w:keepLines/>
      <w:pBdr>
        <w:bottom w:val="dotDotDash" w:sz="12" w:space="1" w:color="auto"/>
      </w:pBdr>
      <w:shd w:val="clear" w:color="auto" w:fill="C2D69B" w:themeFill="accent3" w:themeFillTint="99"/>
      <w:spacing w:before="200" w:after="0"/>
      <w:jc w:val="both"/>
      <w:outlineLvl w:val="2"/>
    </w:pPr>
    <w:rPr>
      <w:rFonts w:ascii="Cambria" w:eastAsia="Times New Roman" w:hAnsi="Cambria"/>
      <w:b/>
      <w:bCs/>
      <w:color w:val="FFFFFF" w:themeColor="background1"/>
    </w:rPr>
  </w:style>
  <w:style w:type="paragraph" w:styleId="Nagwek4">
    <w:name w:val="heading 4"/>
    <w:next w:val="Tekstpodstawowy"/>
    <w:link w:val="Nagwek4Znak"/>
    <w:qFormat/>
    <w:rsid w:val="00104C0C"/>
    <w:pPr>
      <w:widowControl w:val="0"/>
      <w:suppressAutoHyphens/>
      <w:spacing w:before="240" w:after="240" w:line="276" w:lineRule="auto"/>
      <w:ind w:left="864" w:right="-567" w:hanging="864"/>
      <w:outlineLvl w:val="3"/>
    </w:pPr>
    <w:rPr>
      <w:rFonts w:ascii="Book Antiqua" w:eastAsia="Arial Unicode MS" w:hAnsi="Book Antiqua"/>
      <w:b/>
      <w:color w:val="548DD4"/>
      <w:kern w:val="1"/>
      <w:sz w:val="24"/>
      <w:szCs w:val="28"/>
      <w:u w:val="single"/>
      <w:lang w:eastAsia="ar-SA"/>
    </w:rPr>
  </w:style>
  <w:style w:type="paragraph" w:styleId="Nagwek5">
    <w:name w:val="heading 5"/>
    <w:basedOn w:val="Normalny"/>
    <w:next w:val="Normalny"/>
    <w:link w:val="Nagwek5Znak"/>
    <w:uiPriority w:val="9"/>
    <w:semiHidden/>
    <w:unhideWhenUsed/>
    <w:qFormat/>
    <w:rsid w:val="00104C0C"/>
    <w:pPr>
      <w:spacing w:before="240" w:after="60"/>
      <w:outlineLvl w:val="4"/>
    </w:pPr>
    <w:rPr>
      <w:rFonts w:eastAsia="Times New Roman"/>
      <w:b/>
      <w:bCs/>
      <w:i/>
      <w:iCs/>
      <w:sz w:val="26"/>
      <w:szCs w:val="26"/>
    </w:rPr>
  </w:style>
  <w:style w:type="paragraph" w:styleId="Nagwek6">
    <w:name w:val="heading 6"/>
    <w:next w:val="Tekstpodstawowy"/>
    <w:link w:val="Nagwek6Znak"/>
    <w:qFormat/>
    <w:rsid w:val="00104C0C"/>
    <w:pPr>
      <w:keepNext/>
      <w:widowControl w:val="0"/>
      <w:suppressAutoHyphens/>
      <w:spacing w:before="60" w:line="360" w:lineRule="auto"/>
      <w:ind w:left="1152" w:hanging="1152"/>
      <w:jc w:val="both"/>
      <w:outlineLvl w:val="5"/>
    </w:pPr>
    <w:rPr>
      <w:rFonts w:ascii="Verdana" w:eastAsia="Times New Roman" w:hAnsi="Verdana"/>
      <w:kern w:val="1"/>
      <w:sz w:val="28"/>
      <w:szCs w:val="28"/>
      <w:lang w:eastAsia="ar-SA"/>
    </w:rPr>
  </w:style>
  <w:style w:type="paragraph" w:styleId="Nagwek7">
    <w:name w:val="heading 7"/>
    <w:next w:val="Tekstpodstawowy"/>
    <w:link w:val="Nagwek7Znak"/>
    <w:qFormat/>
    <w:rsid w:val="00104C0C"/>
    <w:pPr>
      <w:keepNext/>
      <w:widowControl w:val="0"/>
      <w:suppressAutoHyphens/>
      <w:spacing w:before="60" w:line="360" w:lineRule="auto"/>
      <w:ind w:left="1296" w:hanging="1296"/>
      <w:jc w:val="center"/>
      <w:outlineLvl w:val="6"/>
    </w:pPr>
    <w:rPr>
      <w:rFonts w:ascii="Verdana" w:eastAsia="Times New Roman" w:hAnsi="Verdana"/>
      <w:i/>
      <w:iCs/>
      <w:kern w:val="1"/>
      <w:sz w:val="28"/>
      <w:szCs w:val="28"/>
      <w:lang w:eastAsia="ar-SA"/>
    </w:rPr>
  </w:style>
  <w:style w:type="paragraph" w:styleId="Nagwek8">
    <w:name w:val="heading 8"/>
    <w:next w:val="Tekstpodstawowy"/>
    <w:link w:val="Nagwek8Znak"/>
    <w:qFormat/>
    <w:rsid w:val="00141A7F"/>
    <w:pPr>
      <w:widowControl w:val="0"/>
      <w:shd w:val="clear" w:color="auto" w:fill="000000" w:themeFill="text1"/>
      <w:suppressAutoHyphens/>
      <w:spacing w:before="240" w:after="60" w:line="100" w:lineRule="atLeast"/>
      <w:ind w:left="1440" w:hanging="1440"/>
      <w:jc w:val="both"/>
      <w:outlineLvl w:val="7"/>
    </w:pPr>
    <w:rPr>
      <w:rFonts w:ascii="Constantia" w:eastAsia="Times New Roman" w:hAnsi="Constantia"/>
      <w:i/>
      <w:iCs/>
      <w:color w:val="FFFFFF" w:themeColor="background1"/>
      <w:kern w:val="1"/>
      <w:szCs w:val="24"/>
      <w:lang w:eastAsia="ar-SA"/>
    </w:rPr>
  </w:style>
  <w:style w:type="paragraph" w:styleId="Nagwek9">
    <w:name w:val="heading 9"/>
    <w:next w:val="Tekstpodstawowy"/>
    <w:link w:val="Nagwek9Znak"/>
    <w:qFormat/>
    <w:rsid w:val="00104C0C"/>
    <w:pPr>
      <w:widowControl w:val="0"/>
      <w:suppressAutoHyphens/>
      <w:spacing w:before="240" w:after="60" w:line="100" w:lineRule="atLeast"/>
      <w:ind w:left="1584" w:hanging="1584"/>
      <w:jc w:val="both"/>
      <w:outlineLvl w:val="8"/>
    </w:pPr>
    <w:rPr>
      <w:rFonts w:ascii="Arial" w:eastAsia="Times New Roman" w:hAnsi="Arial"/>
      <w:kern w:val="1"/>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1B7046"/>
    <w:rPr>
      <w:rFonts w:eastAsia="Times New Roman"/>
      <w:sz w:val="22"/>
      <w:szCs w:val="22"/>
      <w:lang w:eastAsia="en-US"/>
    </w:rPr>
  </w:style>
  <w:style w:type="character" w:customStyle="1" w:styleId="BezodstpwZnak">
    <w:name w:val="Bez odstępów Znak"/>
    <w:link w:val="Bezodstpw"/>
    <w:uiPriority w:val="1"/>
    <w:rsid w:val="001B7046"/>
    <w:rPr>
      <w:rFonts w:eastAsia="Times New Roman"/>
      <w:sz w:val="22"/>
      <w:szCs w:val="22"/>
      <w:lang w:val="pl-PL" w:eastAsia="en-US" w:bidi="ar-SA"/>
    </w:rPr>
  </w:style>
  <w:style w:type="paragraph" w:styleId="Tekstdymka">
    <w:name w:val="Balloon Text"/>
    <w:basedOn w:val="Normalny"/>
    <w:link w:val="TekstdymkaZnak"/>
    <w:uiPriority w:val="99"/>
    <w:semiHidden/>
    <w:unhideWhenUsed/>
    <w:rsid w:val="001B7046"/>
    <w:pPr>
      <w:spacing w:after="0" w:line="240" w:lineRule="auto"/>
    </w:pPr>
    <w:rPr>
      <w:rFonts w:ascii="Tahoma" w:hAnsi="Tahoma"/>
      <w:sz w:val="16"/>
      <w:szCs w:val="16"/>
    </w:rPr>
  </w:style>
  <w:style w:type="character" w:customStyle="1" w:styleId="TekstdymkaZnak">
    <w:name w:val="Tekst dymka Znak"/>
    <w:link w:val="Tekstdymka"/>
    <w:uiPriority w:val="99"/>
    <w:semiHidden/>
    <w:rsid w:val="001B7046"/>
    <w:rPr>
      <w:rFonts w:ascii="Tahoma" w:hAnsi="Tahoma" w:cs="Tahoma"/>
      <w:sz w:val="16"/>
      <w:szCs w:val="16"/>
    </w:rPr>
  </w:style>
  <w:style w:type="paragraph" w:styleId="Nagwek">
    <w:name w:val="header"/>
    <w:basedOn w:val="Normalny"/>
    <w:link w:val="NagwekZnak"/>
    <w:unhideWhenUsed/>
    <w:rsid w:val="007F5E12"/>
    <w:pPr>
      <w:tabs>
        <w:tab w:val="center" w:pos="4536"/>
        <w:tab w:val="right" w:pos="9072"/>
      </w:tabs>
      <w:spacing w:after="0" w:line="240" w:lineRule="auto"/>
    </w:pPr>
  </w:style>
  <w:style w:type="character" w:customStyle="1" w:styleId="NagwekZnak">
    <w:name w:val="Nagłówek Znak"/>
    <w:basedOn w:val="Domylnaczcionkaakapitu"/>
    <w:link w:val="Nagwek"/>
    <w:rsid w:val="007F5E12"/>
  </w:style>
  <w:style w:type="paragraph" w:styleId="Stopka">
    <w:name w:val="footer"/>
    <w:basedOn w:val="Normalny"/>
    <w:link w:val="StopkaZnak"/>
    <w:uiPriority w:val="99"/>
    <w:unhideWhenUsed/>
    <w:rsid w:val="007F5E1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F5E12"/>
  </w:style>
  <w:style w:type="character" w:customStyle="1" w:styleId="Nagwek1Znak">
    <w:name w:val="Nagłówek 1 Znak"/>
    <w:link w:val="Nagwek1"/>
    <w:rsid w:val="00E438AE"/>
    <w:rPr>
      <w:rFonts w:ascii="Constantia" w:eastAsia="Times New Roman" w:hAnsi="Constantia"/>
      <w:b/>
      <w:bCs/>
      <w:color w:val="FFFFFF" w:themeColor="background1"/>
      <w:sz w:val="24"/>
      <w:szCs w:val="28"/>
      <w:shd w:val="clear" w:color="auto" w:fill="4F6228" w:themeFill="accent3" w:themeFillShade="80"/>
      <w:lang w:eastAsia="en-US"/>
    </w:rPr>
  </w:style>
  <w:style w:type="character" w:customStyle="1" w:styleId="Nagwek2Znak">
    <w:name w:val="Nagłówek 2 Znak"/>
    <w:link w:val="Nagwek2"/>
    <w:rsid w:val="00A278FB"/>
    <w:rPr>
      <w:rFonts w:ascii="Constantia" w:eastAsia="Times New Roman" w:hAnsi="Constantia"/>
      <w:b/>
      <w:bCs/>
      <w:color w:val="FFFFFF" w:themeColor="background1"/>
      <w:sz w:val="22"/>
      <w:szCs w:val="26"/>
      <w:shd w:val="clear" w:color="auto" w:fill="404040" w:themeFill="text1" w:themeFillTint="BF"/>
      <w:lang w:eastAsia="en-US"/>
    </w:rPr>
  </w:style>
  <w:style w:type="character" w:customStyle="1" w:styleId="Nagwek3Znak">
    <w:name w:val="Nagłówek 3 Znak"/>
    <w:link w:val="Nagwek3"/>
    <w:rsid w:val="007C0A32"/>
    <w:rPr>
      <w:rFonts w:ascii="Cambria" w:eastAsia="Times New Roman" w:hAnsi="Cambria"/>
      <w:b/>
      <w:bCs/>
      <w:color w:val="FFFFFF" w:themeColor="background1"/>
      <w:sz w:val="22"/>
      <w:szCs w:val="22"/>
      <w:shd w:val="clear" w:color="auto" w:fill="C2D69B" w:themeFill="accent3" w:themeFillTint="99"/>
      <w:lang w:eastAsia="en-US"/>
    </w:rPr>
  </w:style>
  <w:style w:type="character" w:customStyle="1" w:styleId="Nagwek4Znak">
    <w:name w:val="Nagłówek 4 Znak"/>
    <w:link w:val="Nagwek4"/>
    <w:rsid w:val="00104C0C"/>
    <w:rPr>
      <w:rFonts w:ascii="Book Antiqua" w:eastAsia="Arial Unicode MS" w:hAnsi="Book Antiqua"/>
      <w:b/>
      <w:color w:val="548DD4"/>
      <w:kern w:val="1"/>
      <w:sz w:val="24"/>
      <w:szCs w:val="28"/>
      <w:u w:val="single"/>
      <w:lang w:val="pl-PL" w:eastAsia="ar-SA" w:bidi="ar-SA"/>
    </w:rPr>
  </w:style>
  <w:style w:type="character" w:customStyle="1" w:styleId="Nagwek5Znak">
    <w:name w:val="Nagłówek 5 Znak"/>
    <w:link w:val="Nagwek5"/>
    <w:uiPriority w:val="9"/>
    <w:semiHidden/>
    <w:rsid w:val="00104C0C"/>
    <w:rPr>
      <w:rFonts w:eastAsia="Times New Roman"/>
      <w:b/>
      <w:bCs/>
      <w:i/>
      <w:iCs/>
      <w:sz w:val="26"/>
      <w:szCs w:val="26"/>
    </w:rPr>
  </w:style>
  <w:style w:type="character" w:customStyle="1" w:styleId="Nagwek6Znak">
    <w:name w:val="Nagłówek 6 Znak"/>
    <w:link w:val="Nagwek6"/>
    <w:rsid w:val="00104C0C"/>
    <w:rPr>
      <w:rFonts w:ascii="Verdana" w:eastAsia="Times New Roman" w:hAnsi="Verdana"/>
      <w:kern w:val="1"/>
      <w:sz w:val="28"/>
      <w:szCs w:val="28"/>
      <w:lang w:val="pl-PL" w:eastAsia="ar-SA" w:bidi="ar-SA"/>
    </w:rPr>
  </w:style>
  <w:style w:type="character" w:customStyle="1" w:styleId="Nagwek7Znak">
    <w:name w:val="Nagłówek 7 Znak"/>
    <w:link w:val="Nagwek7"/>
    <w:rsid w:val="00104C0C"/>
    <w:rPr>
      <w:rFonts w:ascii="Verdana" w:eastAsia="Times New Roman" w:hAnsi="Verdana"/>
      <w:i/>
      <w:iCs/>
      <w:kern w:val="1"/>
      <w:sz w:val="28"/>
      <w:szCs w:val="28"/>
      <w:lang w:val="pl-PL" w:eastAsia="ar-SA" w:bidi="ar-SA"/>
    </w:rPr>
  </w:style>
  <w:style w:type="character" w:customStyle="1" w:styleId="Nagwek8Znak">
    <w:name w:val="Nagłówek 8 Znak"/>
    <w:link w:val="Nagwek8"/>
    <w:rsid w:val="00141A7F"/>
    <w:rPr>
      <w:rFonts w:ascii="Constantia" w:eastAsia="Times New Roman" w:hAnsi="Constantia"/>
      <w:i/>
      <w:iCs/>
      <w:color w:val="FFFFFF" w:themeColor="background1"/>
      <w:kern w:val="1"/>
      <w:szCs w:val="24"/>
      <w:shd w:val="clear" w:color="auto" w:fill="000000" w:themeFill="text1"/>
      <w:lang w:eastAsia="ar-SA"/>
    </w:rPr>
  </w:style>
  <w:style w:type="character" w:customStyle="1" w:styleId="Nagwek9Znak">
    <w:name w:val="Nagłówek 9 Znak"/>
    <w:link w:val="Nagwek9"/>
    <w:rsid w:val="00104C0C"/>
    <w:rPr>
      <w:rFonts w:ascii="Arial" w:eastAsia="Times New Roman" w:hAnsi="Arial"/>
      <w:kern w:val="1"/>
      <w:lang w:val="pl-PL" w:eastAsia="ar-SA" w:bidi="ar-SA"/>
    </w:rPr>
  </w:style>
  <w:style w:type="paragraph" w:styleId="Akapitzlist">
    <w:name w:val="List Paragraph"/>
    <w:basedOn w:val="Normalny"/>
    <w:link w:val="AkapitzlistZnak"/>
    <w:uiPriority w:val="34"/>
    <w:qFormat/>
    <w:rsid w:val="00104C0C"/>
    <w:pPr>
      <w:ind w:left="720" w:hanging="357"/>
      <w:contextualSpacing/>
      <w:jc w:val="both"/>
    </w:pPr>
  </w:style>
  <w:style w:type="paragraph" w:customStyle="1" w:styleId="Default">
    <w:name w:val="Default"/>
    <w:rsid w:val="00104C0C"/>
    <w:pPr>
      <w:autoSpaceDE w:val="0"/>
      <w:autoSpaceDN w:val="0"/>
      <w:adjustRightInd w:val="0"/>
    </w:pPr>
    <w:rPr>
      <w:rFonts w:cs="Calibri"/>
      <w:color w:val="000000"/>
      <w:sz w:val="24"/>
      <w:szCs w:val="24"/>
      <w:lang w:eastAsia="en-US"/>
    </w:rPr>
  </w:style>
  <w:style w:type="table" w:styleId="Tabela-Siatka">
    <w:name w:val="Table Grid"/>
    <w:basedOn w:val="Standardowy"/>
    <w:uiPriority w:val="59"/>
    <w:rsid w:val="00104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104C0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semiHidden/>
    <w:unhideWhenUsed/>
    <w:qFormat/>
    <w:rsid w:val="00104C0C"/>
    <w:pPr>
      <w:ind w:left="0" w:firstLine="0"/>
      <w:outlineLvl w:val="9"/>
    </w:pPr>
  </w:style>
  <w:style w:type="paragraph" w:styleId="Spistreci1">
    <w:name w:val="toc 1"/>
    <w:basedOn w:val="Normalny"/>
    <w:next w:val="Normalny"/>
    <w:autoRedefine/>
    <w:uiPriority w:val="39"/>
    <w:unhideWhenUsed/>
    <w:rsid w:val="00F87C27"/>
    <w:pPr>
      <w:tabs>
        <w:tab w:val="left" w:pos="440"/>
        <w:tab w:val="right" w:leader="dot" w:pos="9062"/>
      </w:tabs>
      <w:spacing w:after="100"/>
      <w:ind w:left="426" w:hanging="426"/>
      <w:jc w:val="both"/>
    </w:pPr>
    <w:rPr>
      <w:rFonts w:ascii="Constantia" w:hAnsi="Constantia"/>
      <w:b/>
      <w:noProof/>
      <w:sz w:val="20"/>
      <w:szCs w:val="18"/>
    </w:rPr>
  </w:style>
  <w:style w:type="paragraph" w:styleId="Spistreci2">
    <w:name w:val="toc 2"/>
    <w:basedOn w:val="Normalny"/>
    <w:next w:val="Normalny"/>
    <w:autoRedefine/>
    <w:uiPriority w:val="39"/>
    <w:unhideWhenUsed/>
    <w:rsid w:val="00F87C27"/>
    <w:pPr>
      <w:tabs>
        <w:tab w:val="left" w:pos="880"/>
        <w:tab w:val="right" w:leader="dot" w:pos="9062"/>
      </w:tabs>
      <w:spacing w:after="100"/>
      <w:ind w:left="851" w:hanging="567"/>
      <w:jc w:val="both"/>
    </w:pPr>
    <w:rPr>
      <w:rFonts w:ascii="Constantia" w:hAnsi="Constantia"/>
      <w:sz w:val="20"/>
    </w:rPr>
  </w:style>
  <w:style w:type="paragraph" w:styleId="Spistreci3">
    <w:name w:val="toc 3"/>
    <w:basedOn w:val="Normalny"/>
    <w:next w:val="Normalny"/>
    <w:autoRedefine/>
    <w:uiPriority w:val="39"/>
    <w:unhideWhenUsed/>
    <w:rsid w:val="00F87C27"/>
    <w:pPr>
      <w:tabs>
        <w:tab w:val="left" w:pos="1418"/>
        <w:tab w:val="right" w:leader="dot" w:pos="9062"/>
      </w:tabs>
      <w:spacing w:after="100"/>
      <w:ind w:left="1418" w:hanging="709"/>
      <w:jc w:val="both"/>
    </w:pPr>
    <w:rPr>
      <w:rFonts w:ascii="Constantia" w:hAnsi="Constantia"/>
      <w:i/>
      <w:sz w:val="20"/>
    </w:rPr>
  </w:style>
  <w:style w:type="character" w:styleId="Hipercze">
    <w:name w:val="Hyperlink"/>
    <w:uiPriority w:val="99"/>
    <w:unhideWhenUsed/>
    <w:rsid w:val="00104C0C"/>
    <w:rPr>
      <w:color w:val="0000FF"/>
      <w:u w:val="single"/>
    </w:rPr>
  </w:style>
  <w:style w:type="table" w:customStyle="1" w:styleId="Tabela-Siatka2">
    <w:name w:val="Tabela - Siatka2"/>
    <w:basedOn w:val="Standardowy"/>
    <w:next w:val="Tabela-Siatka"/>
    <w:uiPriority w:val="59"/>
    <w:rsid w:val="00104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104C0C"/>
    <w:rPr>
      <w:b/>
      <w:bCs/>
    </w:rPr>
  </w:style>
  <w:style w:type="numbering" w:customStyle="1" w:styleId="Bezlisty1">
    <w:name w:val="Bez listy1"/>
    <w:next w:val="Bezlisty"/>
    <w:uiPriority w:val="99"/>
    <w:semiHidden/>
    <w:unhideWhenUsed/>
    <w:rsid w:val="00104C0C"/>
  </w:style>
  <w:style w:type="numbering" w:customStyle="1" w:styleId="Bezlisty11">
    <w:name w:val="Bez listy11"/>
    <w:next w:val="Bezlisty"/>
    <w:uiPriority w:val="99"/>
    <w:semiHidden/>
    <w:unhideWhenUsed/>
    <w:rsid w:val="00104C0C"/>
  </w:style>
  <w:style w:type="paragraph" w:styleId="Tekstpodstawowy">
    <w:name w:val="Body Text"/>
    <w:link w:val="TekstpodstawowyZnak1"/>
    <w:uiPriority w:val="99"/>
    <w:rsid w:val="00104C0C"/>
    <w:pPr>
      <w:widowControl w:val="0"/>
      <w:tabs>
        <w:tab w:val="left" w:pos="567"/>
      </w:tabs>
      <w:suppressAutoHyphens/>
      <w:spacing w:before="120" w:after="120" w:line="100" w:lineRule="atLeast"/>
      <w:jc w:val="both"/>
    </w:pPr>
    <w:rPr>
      <w:sz w:val="22"/>
      <w:szCs w:val="22"/>
      <w:lang w:eastAsia="en-US"/>
    </w:rPr>
  </w:style>
  <w:style w:type="character" w:customStyle="1" w:styleId="TekstpodstawowyZnak">
    <w:name w:val="Tekst podstawowy Znak"/>
    <w:uiPriority w:val="99"/>
    <w:semiHidden/>
    <w:rsid w:val="00104C0C"/>
    <w:rPr>
      <w:sz w:val="22"/>
      <w:szCs w:val="22"/>
      <w:lang w:eastAsia="en-US"/>
    </w:rPr>
  </w:style>
  <w:style w:type="character" w:customStyle="1" w:styleId="TekstpodstawowyZnak1">
    <w:name w:val="Tekst podstawowy Znak1"/>
    <w:link w:val="Tekstpodstawowy"/>
    <w:uiPriority w:val="99"/>
    <w:rsid w:val="00104C0C"/>
    <w:rPr>
      <w:sz w:val="22"/>
      <w:szCs w:val="22"/>
      <w:lang w:eastAsia="en-US" w:bidi="ar-SA"/>
    </w:rPr>
  </w:style>
  <w:style w:type="character" w:customStyle="1" w:styleId="h2">
    <w:name w:val="h2"/>
    <w:basedOn w:val="Domylnaczcionkaakapitu"/>
    <w:rsid w:val="00104C0C"/>
  </w:style>
  <w:style w:type="character" w:customStyle="1" w:styleId="h1">
    <w:name w:val="h1"/>
    <w:basedOn w:val="Domylnaczcionkaakapitu"/>
    <w:rsid w:val="00104C0C"/>
  </w:style>
  <w:style w:type="character" w:customStyle="1" w:styleId="StopkaZnak1">
    <w:name w:val="Stopka Znak1"/>
    <w:uiPriority w:val="99"/>
    <w:rsid w:val="00104C0C"/>
    <w:rPr>
      <w:rFonts w:ascii="Arial" w:eastAsia="Times New Roman" w:hAnsi="Arial" w:cs="Arial"/>
      <w:kern w:val="1"/>
      <w:sz w:val="22"/>
      <w:szCs w:val="22"/>
      <w:lang w:val="pl-PL" w:eastAsia="ar-SA" w:bidi="ar-SA"/>
    </w:rPr>
  </w:style>
  <w:style w:type="character" w:customStyle="1" w:styleId="apple-converted-space">
    <w:name w:val="apple-converted-space"/>
    <w:rsid w:val="00104C0C"/>
  </w:style>
  <w:style w:type="character" w:customStyle="1" w:styleId="TekstprzypisudolnegoZnak">
    <w:name w:val="Tekst przypisu dolnego Znak"/>
    <w:aliases w:val="Podrozdział Znak,Footnote Znak,Podrozdzia3 Znak"/>
    <w:link w:val="Tekstprzypisudolnego"/>
    <w:rsid w:val="00104C0C"/>
    <w:rPr>
      <w:rFonts w:ascii="Arial" w:eastAsia="Times New Roman" w:hAnsi="Arial" w:cs="Arial"/>
      <w:sz w:val="16"/>
      <w:szCs w:val="16"/>
    </w:rPr>
  </w:style>
  <w:style w:type="paragraph" w:styleId="Tekstprzypisudolnego">
    <w:name w:val="footnote text"/>
    <w:aliases w:val="Podrozdział,Footnote,Podrozdzia3"/>
    <w:basedOn w:val="Normalny"/>
    <w:link w:val="TekstprzypisudolnegoZnak"/>
    <w:rsid w:val="00104C0C"/>
    <w:pPr>
      <w:tabs>
        <w:tab w:val="left" w:pos="284"/>
      </w:tabs>
      <w:spacing w:after="0" w:line="240" w:lineRule="auto"/>
      <w:ind w:left="284" w:hanging="284"/>
      <w:jc w:val="both"/>
    </w:pPr>
    <w:rPr>
      <w:rFonts w:ascii="Arial" w:eastAsia="Times New Roman" w:hAnsi="Arial"/>
      <w:sz w:val="16"/>
      <w:szCs w:val="16"/>
    </w:rPr>
  </w:style>
  <w:style w:type="character" w:customStyle="1" w:styleId="TekstprzypisudolnegoZnak1">
    <w:name w:val="Tekst przypisu dolnego Znak1"/>
    <w:uiPriority w:val="99"/>
    <w:semiHidden/>
    <w:rsid w:val="00104C0C"/>
    <w:rPr>
      <w:lang w:eastAsia="en-US"/>
    </w:rPr>
  </w:style>
  <w:style w:type="table" w:customStyle="1" w:styleId="Tabela-Siatka3">
    <w:name w:val="Tabela - Siatka3"/>
    <w:basedOn w:val="Standardowy"/>
    <w:next w:val="Tabela-Siatka"/>
    <w:uiPriority w:val="59"/>
    <w:rsid w:val="00104C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104C0C"/>
    <w:pPr>
      <w:spacing w:before="100" w:beforeAutospacing="1" w:after="100" w:afterAutospacing="1" w:line="240" w:lineRule="auto"/>
    </w:pPr>
    <w:rPr>
      <w:rFonts w:ascii="Verdana" w:eastAsia="Times New Roman" w:hAnsi="Verdana"/>
      <w:sz w:val="18"/>
      <w:szCs w:val="18"/>
      <w:lang w:eastAsia="pl-PL"/>
    </w:rPr>
  </w:style>
  <w:style w:type="paragraph" w:styleId="Tekstprzypisukocowego">
    <w:name w:val="endnote text"/>
    <w:basedOn w:val="Normalny"/>
    <w:link w:val="TekstprzypisukocowegoZnak"/>
    <w:uiPriority w:val="99"/>
    <w:semiHidden/>
    <w:unhideWhenUsed/>
    <w:rsid w:val="00104C0C"/>
    <w:rPr>
      <w:sz w:val="20"/>
      <w:szCs w:val="20"/>
    </w:rPr>
  </w:style>
  <w:style w:type="character" w:customStyle="1" w:styleId="TekstprzypisukocowegoZnak">
    <w:name w:val="Tekst przypisu końcowego Znak"/>
    <w:link w:val="Tekstprzypisukocowego"/>
    <w:uiPriority w:val="99"/>
    <w:semiHidden/>
    <w:rsid w:val="00104C0C"/>
  </w:style>
  <w:style w:type="character" w:styleId="Odwoanieprzypisukocowego">
    <w:name w:val="endnote reference"/>
    <w:uiPriority w:val="99"/>
    <w:semiHidden/>
    <w:unhideWhenUsed/>
    <w:rsid w:val="00104C0C"/>
    <w:rPr>
      <w:vertAlign w:val="superscript"/>
    </w:rPr>
  </w:style>
  <w:style w:type="character" w:styleId="Uwydatnienie">
    <w:name w:val="Emphasis"/>
    <w:uiPriority w:val="20"/>
    <w:qFormat/>
    <w:rsid w:val="00104C0C"/>
    <w:rPr>
      <w:i/>
      <w:iCs/>
    </w:rPr>
  </w:style>
  <w:style w:type="paragraph" w:customStyle="1" w:styleId="Standardowy1">
    <w:name w:val="Standardowy+1"/>
    <w:basedOn w:val="Default"/>
    <w:next w:val="Default"/>
    <w:uiPriority w:val="99"/>
    <w:rsid w:val="00104C0C"/>
    <w:rPr>
      <w:rFonts w:ascii="Times New Roman" w:hAnsi="Times New Roman" w:cs="Times New Roman"/>
      <w:color w:val="auto"/>
    </w:rPr>
  </w:style>
  <w:style w:type="numbering" w:customStyle="1" w:styleId="Bezlisty2">
    <w:name w:val="Bez listy2"/>
    <w:next w:val="Bezlisty"/>
    <w:uiPriority w:val="99"/>
    <w:semiHidden/>
    <w:unhideWhenUsed/>
    <w:rsid w:val="00104C0C"/>
  </w:style>
  <w:style w:type="table" w:customStyle="1" w:styleId="Tabela-Siatka11">
    <w:name w:val="Tabela - Siatka11"/>
    <w:basedOn w:val="Standardowy"/>
    <w:next w:val="Tabela-Siatka"/>
    <w:uiPriority w:val="59"/>
    <w:rsid w:val="00104C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ecieniowanie1akcent3">
    <w:name w:val="Medium Shading 1 Accent 3"/>
    <w:basedOn w:val="Standardowy"/>
    <w:uiPriority w:val="63"/>
    <w:rsid w:val="00104C0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dniasiatka3akcent3">
    <w:name w:val="Medium Grid 3 Accent 3"/>
    <w:basedOn w:val="Standardowy"/>
    <w:uiPriority w:val="69"/>
    <w:rsid w:val="00104C0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Wyrnienieintensywne">
    <w:name w:val="Intense Emphasis"/>
    <w:uiPriority w:val="21"/>
    <w:qFormat/>
    <w:rsid w:val="00104C0C"/>
    <w:rPr>
      <w:b/>
      <w:bCs/>
      <w:i/>
      <w:iCs/>
      <w:color w:val="4F81BD"/>
    </w:rPr>
  </w:style>
  <w:style w:type="table" w:styleId="redniecieniowanie2akcent3">
    <w:name w:val="Medium Shading 2 Accent 3"/>
    <w:basedOn w:val="Standardowy"/>
    <w:uiPriority w:val="64"/>
    <w:rsid w:val="00104C0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siatka3akcent31">
    <w:name w:val="Średnia siatka 3 — akcent 31"/>
    <w:basedOn w:val="Standardowy"/>
    <w:next w:val="redniasiatka3akcent3"/>
    <w:uiPriority w:val="69"/>
    <w:rsid w:val="00104C0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Odwoanieprzypisudolnego">
    <w:name w:val="footnote reference"/>
    <w:unhideWhenUsed/>
    <w:rsid w:val="00104C0C"/>
    <w:rPr>
      <w:vertAlign w:val="superscript"/>
    </w:rPr>
  </w:style>
  <w:style w:type="character" w:styleId="Odwoaniedokomentarza">
    <w:name w:val="annotation reference"/>
    <w:uiPriority w:val="99"/>
    <w:semiHidden/>
    <w:unhideWhenUsed/>
    <w:rsid w:val="00104C0C"/>
    <w:rPr>
      <w:sz w:val="16"/>
      <w:szCs w:val="16"/>
    </w:rPr>
  </w:style>
  <w:style w:type="paragraph" w:styleId="Tekstkomentarza">
    <w:name w:val="annotation text"/>
    <w:basedOn w:val="Normalny"/>
    <w:link w:val="TekstkomentarzaZnak"/>
    <w:uiPriority w:val="99"/>
    <w:semiHidden/>
    <w:unhideWhenUsed/>
    <w:rsid w:val="00104C0C"/>
    <w:pPr>
      <w:spacing w:line="240" w:lineRule="auto"/>
    </w:pPr>
    <w:rPr>
      <w:sz w:val="20"/>
      <w:szCs w:val="20"/>
    </w:rPr>
  </w:style>
  <w:style w:type="character" w:customStyle="1" w:styleId="TekstkomentarzaZnak">
    <w:name w:val="Tekst komentarza Znak"/>
    <w:link w:val="Tekstkomentarza"/>
    <w:uiPriority w:val="99"/>
    <w:semiHidden/>
    <w:rsid w:val="00104C0C"/>
  </w:style>
  <w:style w:type="paragraph" w:styleId="Tematkomentarza">
    <w:name w:val="annotation subject"/>
    <w:basedOn w:val="Tekstkomentarza"/>
    <w:next w:val="Tekstkomentarza"/>
    <w:link w:val="TematkomentarzaZnak"/>
    <w:uiPriority w:val="99"/>
    <w:semiHidden/>
    <w:unhideWhenUsed/>
    <w:rsid w:val="00104C0C"/>
    <w:rPr>
      <w:b/>
      <w:bCs/>
    </w:rPr>
  </w:style>
  <w:style w:type="character" w:customStyle="1" w:styleId="TematkomentarzaZnak">
    <w:name w:val="Temat komentarza Znak"/>
    <w:link w:val="Tematkomentarza"/>
    <w:uiPriority w:val="99"/>
    <w:semiHidden/>
    <w:rsid w:val="00104C0C"/>
    <w:rPr>
      <w:b/>
      <w:bCs/>
    </w:rPr>
  </w:style>
  <w:style w:type="numbering" w:customStyle="1" w:styleId="Bezlisty3">
    <w:name w:val="Bez listy3"/>
    <w:next w:val="Bezlisty"/>
    <w:uiPriority w:val="99"/>
    <w:semiHidden/>
    <w:unhideWhenUsed/>
    <w:rsid w:val="00104C0C"/>
  </w:style>
  <w:style w:type="numbering" w:customStyle="1" w:styleId="Bezlisty12">
    <w:name w:val="Bez listy12"/>
    <w:next w:val="Bezlisty"/>
    <w:uiPriority w:val="99"/>
    <w:semiHidden/>
    <w:unhideWhenUsed/>
    <w:rsid w:val="00104C0C"/>
  </w:style>
  <w:style w:type="table" w:customStyle="1" w:styleId="Tabela-Siatka4">
    <w:name w:val="Tabela - Siatka4"/>
    <w:basedOn w:val="Standardowy"/>
    <w:next w:val="Tabela-Siatka"/>
    <w:uiPriority w:val="59"/>
    <w:rsid w:val="00104C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
    <w:name w:val="Bez listy21"/>
    <w:next w:val="Bezlisty"/>
    <w:uiPriority w:val="99"/>
    <w:semiHidden/>
    <w:unhideWhenUsed/>
    <w:rsid w:val="00104C0C"/>
  </w:style>
  <w:style w:type="table" w:customStyle="1" w:styleId="Tabela-Siatka12">
    <w:name w:val="Tabela - Siatka12"/>
    <w:basedOn w:val="Standardowy"/>
    <w:next w:val="Tabela-Siatka"/>
    <w:uiPriority w:val="59"/>
    <w:rsid w:val="00104C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1">
    <w:name w:val="Jasna siatka1"/>
    <w:basedOn w:val="Standardowy"/>
    <w:uiPriority w:val="62"/>
    <w:rsid w:val="00104C0C"/>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a-Siatka5">
    <w:name w:val="Tabela - Siatka5"/>
    <w:basedOn w:val="Standardowy"/>
    <w:next w:val="Tabela-Siatka"/>
    <w:uiPriority w:val="59"/>
    <w:rsid w:val="00CB1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8755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ieki">
    <w:name w:val="scieki"/>
    <w:basedOn w:val="Normalny"/>
    <w:rsid w:val="007D181A"/>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Akapitzlist1">
    <w:name w:val="Akapit z listą1"/>
    <w:basedOn w:val="Normalny"/>
    <w:rsid w:val="00473F71"/>
    <w:pPr>
      <w:ind w:left="720"/>
    </w:pPr>
    <w:rPr>
      <w:rFonts w:eastAsia="Times New Roman" w:cs="Calibri"/>
    </w:rPr>
  </w:style>
  <w:style w:type="paragraph" w:customStyle="1" w:styleId="Tabela">
    <w:name w:val="Tabela"/>
    <w:basedOn w:val="Normalny"/>
    <w:rsid w:val="00471476"/>
    <w:pPr>
      <w:suppressAutoHyphens/>
      <w:autoSpaceDE w:val="0"/>
      <w:spacing w:after="0" w:line="240" w:lineRule="auto"/>
      <w:jc w:val="both"/>
    </w:pPr>
    <w:rPr>
      <w:rFonts w:ascii="Times New Roman" w:eastAsia="Times New Roman" w:hAnsi="Times New Roman"/>
      <w:sz w:val="20"/>
      <w:szCs w:val="20"/>
      <w:lang w:eastAsia="ar-SA"/>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
    <w:basedOn w:val="Normalny"/>
    <w:next w:val="Normalny"/>
    <w:uiPriority w:val="35"/>
    <w:unhideWhenUsed/>
    <w:qFormat/>
    <w:rsid w:val="00B4306C"/>
    <w:pPr>
      <w:spacing w:line="240" w:lineRule="auto"/>
    </w:pPr>
    <w:rPr>
      <w:b/>
      <w:bCs/>
      <w:color w:val="4F81BD"/>
      <w:sz w:val="18"/>
      <w:szCs w:val="18"/>
    </w:rPr>
  </w:style>
  <w:style w:type="table" w:customStyle="1" w:styleId="Jasnecieniowanie1">
    <w:name w:val="Jasne cieniowanie1"/>
    <w:basedOn w:val="Standardowy"/>
    <w:uiPriority w:val="60"/>
    <w:rsid w:val="00CA279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11">
    <w:name w:val="Jasne cieniowanie — akcent 11"/>
    <w:basedOn w:val="Standardowy"/>
    <w:uiPriority w:val="60"/>
    <w:rsid w:val="00CA279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Jasnecieniowanieakcent2">
    <w:name w:val="Light Shading Accent 2"/>
    <w:basedOn w:val="Standardowy"/>
    <w:uiPriority w:val="60"/>
    <w:rsid w:val="00CA279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ecieniowanie2akcent4">
    <w:name w:val="Medium Shading 2 Accent 4"/>
    <w:basedOn w:val="Standardowy"/>
    <w:uiPriority w:val="64"/>
    <w:rsid w:val="00CA279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11">
    <w:name w:val="Średnia lista 11"/>
    <w:basedOn w:val="Standardowy"/>
    <w:uiPriority w:val="65"/>
    <w:rsid w:val="00051746"/>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redniecieniowanie2akcent6">
    <w:name w:val="Medium Shading 2 Accent 6"/>
    <w:basedOn w:val="Standardowy"/>
    <w:uiPriority w:val="64"/>
    <w:rsid w:val="000517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0517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lista1akcent6">
    <w:name w:val="Medium List 1 Accent 6"/>
    <w:basedOn w:val="Standardowy"/>
    <w:uiPriority w:val="65"/>
    <w:rsid w:val="00051746"/>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21">
    <w:name w:val="Średnia lista 21"/>
    <w:basedOn w:val="Standardowy"/>
    <w:uiPriority w:val="66"/>
    <w:rsid w:val="00051746"/>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Tahoma">
    <w:name w:val="Tahoma"/>
    <w:basedOn w:val="Normalny"/>
    <w:link w:val="TahomaZnak"/>
    <w:rsid w:val="00296CCF"/>
    <w:pPr>
      <w:spacing w:before="120" w:after="0" w:line="288" w:lineRule="auto"/>
      <w:jc w:val="both"/>
    </w:pPr>
    <w:rPr>
      <w:rFonts w:ascii="Tahoma" w:eastAsia="Times New Roman" w:hAnsi="Tahoma" w:cs="Tahoma"/>
      <w:sz w:val="24"/>
      <w:szCs w:val="24"/>
      <w:lang w:eastAsia="pl-PL"/>
    </w:rPr>
  </w:style>
  <w:style w:type="character" w:customStyle="1" w:styleId="TahomaZnak">
    <w:name w:val="Tahoma Znak"/>
    <w:link w:val="Tahoma"/>
    <w:rsid w:val="00296CCF"/>
    <w:rPr>
      <w:rFonts w:ascii="Tahoma" w:eastAsia="Times New Roman" w:hAnsi="Tahoma" w:cs="Tahoma"/>
      <w:sz w:val="24"/>
      <w:szCs w:val="24"/>
    </w:rPr>
  </w:style>
  <w:style w:type="table" w:customStyle="1" w:styleId="Tabela-Siatka7">
    <w:name w:val="Tabela - Siatka7"/>
    <w:basedOn w:val="Standardowy"/>
    <w:next w:val="Tabela-Siatka"/>
    <w:uiPriority w:val="59"/>
    <w:rsid w:val="00C320F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541762"/>
    <w:rPr>
      <w:color w:val="800080"/>
      <w:u w:val="single"/>
    </w:rPr>
  </w:style>
  <w:style w:type="paragraph" w:customStyle="1" w:styleId="xl65">
    <w:name w:val="xl65"/>
    <w:basedOn w:val="Normalny"/>
    <w:rsid w:val="00541762"/>
    <w:pPr>
      <w:spacing w:before="100" w:beforeAutospacing="1" w:after="100" w:afterAutospacing="1" w:line="240" w:lineRule="auto"/>
    </w:pPr>
    <w:rPr>
      <w:rFonts w:ascii="Arial" w:eastAsia="Times New Roman" w:hAnsi="Arial" w:cs="Arial"/>
      <w:sz w:val="24"/>
      <w:szCs w:val="24"/>
      <w:lang w:eastAsia="pl-PL"/>
    </w:rPr>
  </w:style>
  <w:style w:type="paragraph" w:customStyle="1" w:styleId="xl66">
    <w:name w:val="xl66"/>
    <w:basedOn w:val="Normalny"/>
    <w:rsid w:val="00541762"/>
    <w:pPr>
      <w:spacing w:before="100" w:beforeAutospacing="1" w:after="100" w:afterAutospacing="1" w:line="240" w:lineRule="auto"/>
    </w:pPr>
    <w:rPr>
      <w:rFonts w:ascii="Arial" w:eastAsia="Times New Roman" w:hAnsi="Arial" w:cs="Arial"/>
      <w:sz w:val="18"/>
      <w:szCs w:val="18"/>
      <w:lang w:eastAsia="pl-PL"/>
    </w:rPr>
  </w:style>
  <w:style w:type="paragraph" w:customStyle="1" w:styleId="xl67">
    <w:name w:val="xl67"/>
    <w:basedOn w:val="Normalny"/>
    <w:rsid w:val="005417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lang w:eastAsia="pl-PL"/>
    </w:rPr>
  </w:style>
  <w:style w:type="paragraph" w:customStyle="1" w:styleId="xl68">
    <w:name w:val="xl68"/>
    <w:basedOn w:val="Normalny"/>
    <w:rsid w:val="0054176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lang w:eastAsia="pl-PL"/>
    </w:rPr>
  </w:style>
  <w:style w:type="paragraph" w:customStyle="1" w:styleId="xl69">
    <w:name w:val="xl69"/>
    <w:basedOn w:val="Normalny"/>
    <w:rsid w:val="005417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70">
    <w:name w:val="xl70"/>
    <w:basedOn w:val="Normalny"/>
    <w:rsid w:val="005417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FF0000"/>
      <w:lang w:eastAsia="pl-PL"/>
    </w:rPr>
  </w:style>
  <w:style w:type="paragraph" w:customStyle="1" w:styleId="xl71">
    <w:name w:val="xl71"/>
    <w:basedOn w:val="Normalny"/>
    <w:rsid w:val="0054176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color w:val="FF0000"/>
      <w:lang w:eastAsia="pl-PL"/>
    </w:rPr>
  </w:style>
  <w:style w:type="paragraph" w:customStyle="1" w:styleId="xl72">
    <w:name w:val="xl72"/>
    <w:basedOn w:val="Normalny"/>
    <w:rsid w:val="00541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73">
    <w:name w:val="xl73"/>
    <w:basedOn w:val="Normalny"/>
    <w:rsid w:val="0054176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74">
    <w:name w:val="xl74"/>
    <w:basedOn w:val="Normalny"/>
    <w:rsid w:val="0054176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w:eastAsia="Times New Roman" w:hAnsi="Arial" w:cs="Arial"/>
      <w:color w:val="FF0000"/>
      <w:lang w:eastAsia="pl-PL"/>
    </w:rPr>
  </w:style>
  <w:style w:type="paragraph" w:customStyle="1" w:styleId="xl75">
    <w:name w:val="xl75"/>
    <w:basedOn w:val="Normalny"/>
    <w:rsid w:val="0054176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6">
    <w:name w:val="xl76"/>
    <w:basedOn w:val="Normalny"/>
    <w:rsid w:val="005417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7">
    <w:name w:val="xl77"/>
    <w:basedOn w:val="Normalny"/>
    <w:rsid w:val="005417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1F497D"/>
      <w:sz w:val="24"/>
      <w:szCs w:val="24"/>
      <w:lang w:eastAsia="pl-PL"/>
    </w:rPr>
  </w:style>
  <w:style w:type="paragraph" w:customStyle="1" w:styleId="xl78">
    <w:name w:val="xl78"/>
    <w:basedOn w:val="Normalny"/>
    <w:rsid w:val="005417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79">
    <w:name w:val="xl79"/>
    <w:basedOn w:val="Normalny"/>
    <w:rsid w:val="00541762"/>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0">
    <w:name w:val="xl80"/>
    <w:basedOn w:val="Normalny"/>
    <w:rsid w:val="00541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1">
    <w:name w:val="xl81"/>
    <w:basedOn w:val="Normalny"/>
    <w:rsid w:val="00541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olor w:val="1F497D"/>
      <w:sz w:val="24"/>
      <w:szCs w:val="24"/>
      <w:lang w:eastAsia="pl-PL"/>
    </w:rPr>
  </w:style>
  <w:style w:type="paragraph" w:customStyle="1" w:styleId="xl82">
    <w:name w:val="xl82"/>
    <w:basedOn w:val="Normalny"/>
    <w:rsid w:val="0054176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3">
    <w:name w:val="xl83"/>
    <w:basedOn w:val="Normalny"/>
    <w:rsid w:val="0054176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54176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1F497D"/>
      <w:sz w:val="24"/>
      <w:szCs w:val="24"/>
      <w:lang w:eastAsia="pl-PL"/>
    </w:rPr>
  </w:style>
  <w:style w:type="paragraph" w:customStyle="1" w:styleId="xl85">
    <w:name w:val="xl85"/>
    <w:basedOn w:val="Normalny"/>
    <w:rsid w:val="0054176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sz w:val="24"/>
      <w:szCs w:val="24"/>
      <w:lang w:eastAsia="pl-PL"/>
    </w:rPr>
  </w:style>
  <w:style w:type="paragraph" w:customStyle="1" w:styleId="xl86">
    <w:name w:val="xl86"/>
    <w:basedOn w:val="Normalny"/>
    <w:rsid w:val="0054176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FF0000"/>
      <w:lang w:eastAsia="pl-PL"/>
    </w:rPr>
  </w:style>
  <w:style w:type="paragraph" w:customStyle="1" w:styleId="xl87">
    <w:name w:val="xl87"/>
    <w:basedOn w:val="Normalny"/>
    <w:rsid w:val="00541762"/>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FF0000"/>
      <w:lang w:eastAsia="pl-PL"/>
    </w:rPr>
  </w:style>
  <w:style w:type="paragraph" w:customStyle="1" w:styleId="xl88">
    <w:name w:val="xl88"/>
    <w:basedOn w:val="Normalny"/>
    <w:rsid w:val="00541762"/>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olor w:val="FF0000"/>
      <w:lang w:eastAsia="pl-PL"/>
    </w:rPr>
  </w:style>
  <w:style w:type="paragraph" w:customStyle="1" w:styleId="xl89">
    <w:name w:val="xl89"/>
    <w:basedOn w:val="Normalny"/>
    <w:rsid w:val="0054176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olor w:val="FF0000"/>
      <w:lang w:eastAsia="pl-PL"/>
    </w:rPr>
  </w:style>
  <w:style w:type="paragraph" w:customStyle="1" w:styleId="xl90">
    <w:name w:val="xl90"/>
    <w:basedOn w:val="Normalny"/>
    <w:rsid w:val="00541762"/>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color w:val="FF0000"/>
      <w:lang w:eastAsia="pl-PL"/>
    </w:rPr>
  </w:style>
  <w:style w:type="paragraph" w:customStyle="1" w:styleId="xl91">
    <w:name w:val="xl91"/>
    <w:basedOn w:val="Normalny"/>
    <w:rsid w:val="00541762"/>
    <w:pPr>
      <w:spacing w:before="100" w:beforeAutospacing="1" w:after="100" w:afterAutospacing="1" w:line="240" w:lineRule="auto"/>
    </w:pPr>
    <w:rPr>
      <w:rFonts w:ascii="Arial" w:eastAsia="Times New Roman" w:hAnsi="Arial" w:cs="Arial"/>
      <w:b/>
      <w:bCs/>
      <w:sz w:val="24"/>
      <w:szCs w:val="24"/>
      <w:lang w:eastAsia="pl-PL"/>
    </w:rPr>
  </w:style>
  <w:style w:type="paragraph" w:customStyle="1" w:styleId="xl92">
    <w:name w:val="xl92"/>
    <w:basedOn w:val="Normalny"/>
    <w:rsid w:val="005417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color w:val="1F497D"/>
      <w:lang w:eastAsia="pl-PL"/>
    </w:rPr>
  </w:style>
  <w:style w:type="paragraph" w:customStyle="1" w:styleId="xl93">
    <w:name w:val="xl93"/>
    <w:basedOn w:val="Normalny"/>
    <w:rsid w:val="00541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b/>
      <w:bCs/>
      <w:color w:val="1F497D"/>
      <w:lang w:eastAsia="pl-PL"/>
    </w:rPr>
  </w:style>
  <w:style w:type="paragraph" w:customStyle="1" w:styleId="xl94">
    <w:name w:val="xl94"/>
    <w:basedOn w:val="Normalny"/>
    <w:rsid w:val="0054176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color w:val="1F497D"/>
      <w:lang w:eastAsia="pl-PL"/>
    </w:rPr>
  </w:style>
  <w:style w:type="paragraph" w:customStyle="1" w:styleId="xl95">
    <w:name w:val="xl95"/>
    <w:basedOn w:val="Normalny"/>
    <w:rsid w:val="00541762"/>
    <w:pPr>
      <w:spacing w:before="100" w:beforeAutospacing="1" w:after="100" w:afterAutospacing="1" w:line="240" w:lineRule="auto"/>
    </w:pPr>
    <w:rPr>
      <w:rFonts w:ascii="Arial" w:eastAsia="Times New Roman" w:hAnsi="Arial" w:cs="Arial"/>
      <w:b/>
      <w:bCs/>
      <w:lang w:eastAsia="pl-PL"/>
    </w:rPr>
  </w:style>
  <w:style w:type="paragraph" w:customStyle="1" w:styleId="xl96">
    <w:name w:val="xl96"/>
    <w:basedOn w:val="Normalny"/>
    <w:rsid w:val="00541762"/>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color w:val="FF0000"/>
      <w:lang w:eastAsia="pl-PL"/>
    </w:rPr>
  </w:style>
  <w:style w:type="paragraph" w:customStyle="1" w:styleId="xl97">
    <w:name w:val="xl97"/>
    <w:basedOn w:val="Normalny"/>
    <w:rsid w:val="00541762"/>
    <w:pPr>
      <w:pBdr>
        <w:top w:val="single" w:sz="4" w:space="0" w:color="auto"/>
        <w:left w:val="single" w:sz="4" w:space="0" w:color="auto"/>
        <w:bottom w:val="single" w:sz="8" w:space="0" w:color="auto"/>
      </w:pBdr>
      <w:spacing w:before="100" w:beforeAutospacing="1" w:after="100" w:afterAutospacing="1" w:line="240" w:lineRule="auto"/>
      <w:jc w:val="right"/>
    </w:pPr>
    <w:rPr>
      <w:rFonts w:ascii="Arial" w:eastAsia="Times New Roman" w:hAnsi="Arial" w:cs="Arial"/>
      <w:color w:val="FF0000"/>
      <w:lang w:eastAsia="pl-PL"/>
    </w:rPr>
  </w:style>
  <w:style w:type="paragraph" w:customStyle="1" w:styleId="xl98">
    <w:name w:val="xl98"/>
    <w:basedOn w:val="Normalny"/>
    <w:rsid w:val="0054176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lang w:eastAsia="pl-PL"/>
    </w:rPr>
  </w:style>
  <w:style w:type="paragraph" w:customStyle="1" w:styleId="xl99">
    <w:name w:val="xl99"/>
    <w:basedOn w:val="Normalny"/>
    <w:rsid w:val="00541762"/>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FF0000"/>
      <w:lang w:eastAsia="pl-PL"/>
    </w:rPr>
  </w:style>
  <w:style w:type="paragraph" w:customStyle="1" w:styleId="xl100">
    <w:name w:val="xl100"/>
    <w:basedOn w:val="Normalny"/>
    <w:rsid w:val="0054176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lang w:eastAsia="pl-PL"/>
    </w:rPr>
  </w:style>
  <w:style w:type="paragraph" w:customStyle="1" w:styleId="xl101">
    <w:name w:val="xl101"/>
    <w:basedOn w:val="Normalny"/>
    <w:rsid w:val="0054176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1F497D"/>
      <w:lang w:eastAsia="pl-PL"/>
    </w:rPr>
  </w:style>
  <w:style w:type="paragraph" w:customStyle="1" w:styleId="xl102">
    <w:name w:val="xl102"/>
    <w:basedOn w:val="Normalny"/>
    <w:rsid w:val="00541762"/>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olor w:val="1F497D"/>
      <w:lang w:eastAsia="pl-PL"/>
    </w:rPr>
  </w:style>
  <w:style w:type="paragraph" w:customStyle="1" w:styleId="xl103">
    <w:name w:val="xl103"/>
    <w:basedOn w:val="Normalny"/>
    <w:rsid w:val="00541762"/>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1F497D"/>
      <w:lang w:eastAsia="pl-PL"/>
    </w:rPr>
  </w:style>
  <w:style w:type="paragraph" w:customStyle="1" w:styleId="xl104">
    <w:name w:val="xl104"/>
    <w:basedOn w:val="Normalny"/>
    <w:rsid w:val="00541762"/>
    <w:pPr>
      <w:spacing w:before="100" w:beforeAutospacing="1" w:after="100" w:afterAutospacing="1" w:line="240" w:lineRule="auto"/>
      <w:jc w:val="right"/>
    </w:pPr>
    <w:rPr>
      <w:rFonts w:ascii="Arial" w:eastAsia="Times New Roman" w:hAnsi="Arial" w:cs="Arial"/>
      <w:lang w:eastAsia="pl-PL"/>
    </w:rPr>
  </w:style>
  <w:style w:type="paragraph" w:customStyle="1" w:styleId="xl105">
    <w:name w:val="xl105"/>
    <w:basedOn w:val="Normalny"/>
    <w:rsid w:val="005417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106">
    <w:name w:val="xl106"/>
    <w:basedOn w:val="Normalny"/>
    <w:rsid w:val="0054176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107">
    <w:name w:val="xl107"/>
    <w:basedOn w:val="Normalny"/>
    <w:rsid w:val="00541762"/>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108">
    <w:name w:val="xl108"/>
    <w:basedOn w:val="Normalny"/>
    <w:rsid w:val="0054176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109">
    <w:name w:val="xl109"/>
    <w:basedOn w:val="Normalny"/>
    <w:rsid w:val="0054176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lang w:eastAsia="pl-PL"/>
    </w:rPr>
  </w:style>
  <w:style w:type="paragraph" w:customStyle="1" w:styleId="xl110">
    <w:name w:val="xl110"/>
    <w:basedOn w:val="Normalny"/>
    <w:rsid w:val="0054176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lang w:eastAsia="pl-PL"/>
    </w:rPr>
  </w:style>
  <w:style w:type="paragraph" w:customStyle="1" w:styleId="xl111">
    <w:name w:val="xl111"/>
    <w:basedOn w:val="Normalny"/>
    <w:rsid w:val="0054176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lang w:eastAsia="pl-PL"/>
    </w:rPr>
  </w:style>
  <w:style w:type="paragraph" w:customStyle="1" w:styleId="xl112">
    <w:name w:val="xl112"/>
    <w:basedOn w:val="Normalny"/>
    <w:rsid w:val="0054176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color w:val="FF0000"/>
      <w:lang w:eastAsia="pl-PL"/>
    </w:rPr>
  </w:style>
  <w:style w:type="paragraph" w:customStyle="1" w:styleId="xl113">
    <w:name w:val="xl113"/>
    <w:basedOn w:val="Normalny"/>
    <w:rsid w:val="0054176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color w:val="FF0000"/>
      <w:lang w:eastAsia="pl-PL"/>
    </w:rPr>
  </w:style>
  <w:style w:type="paragraph" w:customStyle="1" w:styleId="xl114">
    <w:name w:val="xl114"/>
    <w:basedOn w:val="Normalny"/>
    <w:rsid w:val="0054176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lang w:eastAsia="pl-PL"/>
    </w:rPr>
  </w:style>
  <w:style w:type="paragraph" w:customStyle="1" w:styleId="xl115">
    <w:name w:val="xl115"/>
    <w:basedOn w:val="Normalny"/>
    <w:rsid w:val="00541762"/>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6">
    <w:name w:val="xl116"/>
    <w:basedOn w:val="Normalny"/>
    <w:rsid w:val="00541762"/>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7">
    <w:name w:val="xl117"/>
    <w:basedOn w:val="Normalny"/>
    <w:rsid w:val="00541762"/>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8">
    <w:name w:val="xl118"/>
    <w:basedOn w:val="Normalny"/>
    <w:rsid w:val="0054176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19">
    <w:name w:val="xl119"/>
    <w:basedOn w:val="Normalny"/>
    <w:rsid w:val="0054176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lang w:eastAsia="pl-PL"/>
    </w:rPr>
  </w:style>
  <w:style w:type="paragraph" w:customStyle="1" w:styleId="xl120">
    <w:name w:val="xl120"/>
    <w:basedOn w:val="Normalny"/>
    <w:rsid w:val="00541762"/>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1">
    <w:name w:val="xl121"/>
    <w:basedOn w:val="Normalny"/>
    <w:rsid w:val="00541762"/>
    <w:pPr>
      <w:pBdr>
        <w:top w:val="single" w:sz="8"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2">
    <w:name w:val="xl122"/>
    <w:basedOn w:val="Normalny"/>
    <w:rsid w:val="00541762"/>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23">
    <w:name w:val="xl123"/>
    <w:basedOn w:val="Normalny"/>
    <w:rsid w:val="00541762"/>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24">
    <w:name w:val="xl124"/>
    <w:basedOn w:val="Normalny"/>
    <w:rsid w:val="00541762"/>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lang w:eastAsia="pl-PL"/>
    </w:rPr>
  </w:style>
  <w:style w:type="paragraph" w:customStyle="1" w:styleId="xl125">
    <w:name w:val="xl125"/>
    <w:basedOn w:val="Normalny"/>
    <w:rsid w:val="0054176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lang w:eastAsia="pl-PL"/>
    </w:rPr>
  </w:style>
  <w:style w:type="paragraph" w:customStyle="1" w:styleId="xl126">
    <w:name w:val="xl126"/>
    <w:basedOn w:val="Normalny"/>
    <w:rsid w:val="00541762"/>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7">
    <w:name w:val="xl127"/>
    <w:basedOn w:val="Normalny"/>
    <w:rsid w:val="00541762"/>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8">
    <w:name w:val="xl128"/>
    <w:basedOn w:val="Normalny"/>
    <w:rsid w:val="00541762"/>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29">
    <w:name w:val="xl129"/>
    <w:basedOn w:val="Normalny"/>
    <w:rsid w:val="0054176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30">
    <w:name w:val="xl130"/>
    <w:basedOn w:val="Normalny"/>
    <w:rsid w:val="00541762"/>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31">
    <w:name w:val="xl131"/>
    <w:basedOn w:val="Normalny"/>
    <w:rsid w:val="005417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32">
    <w:name w:val="xl132"/>
    <w:basedOn w:val="Normalny"/>
    <w:rsid w:val="00541762"/>
    <w:pPr>
      <w:pBdr>
        <w:top w:val="single" w:sz="8" w:space="0" w:color="auto"/>
        <w:left w:val="single" w:sz="4" w:space="0" w:color="auto"/>
        <w:right w:val="single" w:sz="4" w:space="0" w:color="auto"/>
      </w:pBdr>
      <w:shd w:val="clear" w:color="000000" w:fill="595959"/>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pl-PL"/>
    </w:rPr>
  </w:style>
  <w:style w:type="paragraph" w:customStyle="1" w:styleId="xl133">
    <w:name w:val="xl133"/>
    <w:basedOn w:val="Normalny"/>
    <w:rsid w:val="00541762"/>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34">
    <w:name w:val="xl134"/>
    <w:basedOn w:val="Normalny"/>
    <w:rsid w:val="00541762"/>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35">
    <w:name w:val="xl135"/>
    <w:basedOn w:val="Normalny"/>
    <w:rsid w:val="0054176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136">
    <w:name w:val="xl136"/>
    <w:basedOn w:val="Normalny"/>
    <w:rsid w:val="0054176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lang w:eastAsia="pl-PL"/>
    </w:rPr>
  </w:style>
  <w:style w:type="paragraph" w:customStyle="1" w:styleId="xl137">
    <w:name w:val="xl137"/>
    <w:basedOn w:val="Normalny"/>
    <w:rsid w:val="00541762"/>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lang w:eastAsia="pl-PL"/>
    </w:rPr>
  </w:style>
  <w:style w:type="paragraph" w:customStyle="1" w:styleId="xl138">
    <w:name w:val="xl138"/>
    <w:basedOn w:val="Normalny"/>
    <w:rsid w:val="00541762"/>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lang w:eastAsia="pl-PL"/>
    </w:rPr>
  </w:style>
  <w:style w:type="paragraph" w:customStyle="1" w:styleId="xl139">
    <w:name w:val="xl139"/>
    <w:basedOn w:val="Normalny"/>
    <w:rsid w:val="00541762"/>
    <w:pPr>
      <w:pBdr>
        <w:top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40">
    <w:name w:val="xl140"/>
    <w:basedOn w:val="Normalny"/>
    <w:rsid w:val="00541762"/>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pl-PL"/>
    </w:rPr>
  </w:style>
  <w:style w:type="paragraph" w:customStyle="1" w:styleId="xl141">
    <w:name w:val="xl141"/>
    <w:basedOn w:val="Normalny"/>
    <w:rsid w:val="00541762"/>
    <w:pPr>
      <w:pBdr>
        <w:top w:val="single" w:sz="8" w:space="0" w:color="auto"/>
        <w:left w:val="single" w:sz="4" w:space="0" w:color="auto"/>
      </w:pBdr>
      <w:shd w:val="clear" w:color="000000" w:fill="595959"/>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pl-PL"/>
    </w:rPr>
  </w:style>
  <w:style w:type="character" w:styleId="Numerstrony">
    <w:name w:val="page number"/>
    <w:basedOn w:val="Domylnaczcionkaakapitu"/>
    <w:uiPriority w:val="99"/>
    <w:unhideWhenUsed/>
    <w:rsid w:val="00883C5C"/>
  </w:style>
  <w:style w:type="paragraph" w:customStyle="1" w:styleId="font5">
    <w:name w:val="font5"/>
    <w:basedOn w:val="Normalny"/>
    <w:rsid w:val="005D3628"/>
    <w:pPr>
      <w:spacing w:before="100" w:beforeAutospacing="1" w:after="100" w:afterAutospacing="1" w:line="240" w:lineRule="auto"/>
    </w:pPr>
    <w:rPr>
      <w:rFonts w:eastAsia="Times New Roman"/>
      <w:b/>
      <w:bCs/>
      <w:color w:val="000000"/>
      <w:sz w:val="20"/>
      <w:szCs w:val="20"/>
      <w:lang w:eastAsia="pl-PL"/>
    </w:rPr>
  </w:style>
  <w:style w:type="paragraph" w:customStyle="1" w:styleId="font6">
    <w:name w:val="font6"/>
    <w:basedOn w:val="Normalny"/>
    <w:rsid w:val="005D3628"/>
    <w:pPr>
      <w:spacing w:before="100" w:beforeAutospacing="1" w:after="100" w:afterAutospacing="1" w:line="240" w:lineRule="auto"/>
    </w:pPr>
    <w:rPr>
      <w:rFonts w:eastAsia="Times New Roman"/>
      <w:b/>
      <w:bCs/>
      <w:color w:val="000000"/>
      <w:sz w:val="20"/>
      <w:szCs w:val="20"/>
      <w:lang w:eastAsia="pl-PL"/>
    </w:rPr>
  </w:style>
  <w:style w:type="paragraph" w:customStyle="1" w:styleId="font7">
    <w:name w:val="font7"/>
    <w:basedOn w:val="Normalny"/>
    <w:rsid w:val="005D3628"/>
    <w:pPr>
      <w:spacing w:before="100" w:beforeAutospacing="1" w:after="100" w:afterAutospacing="1" w:line="240" w:lineRule="auto"/>
    </w:pPr>
    <w:rPr>
      <w:rFonts w:eastAsia="Times New Roman"/>
      <w:b/>
      <w:bCs/>
      <w:color w:val="000000"/>
      <w:sz w:val="20"/>
      <w:szCs w:val="20"/>
      <w:lang w:eastAsia="pl-PL"/>
    </w:rPr>
  </w:style>
  <w:style w:type="paragraph" w:customStyle="1" w:styleId="font8">
    <w:name w:val="font8"/>
    <w:basedOn w:val="Normalny"/>
    <w:rsid w:val="005D3628"/>
    <w:pPr>
      <w:spacing w:before="100" w:beforeAutospacing="1" w:after="100" w:afterAutospacing="1" w:line="240" w:lineRule="auto"/>
    </w:pPr>
    <w:rPr>
      <w:rFonts w:eastAsia="Times New Roman"/>
      <w:b/>
      <w:bCs/>
      <w:color w:val="000000"/>
      <w:sz w:val="16"/>
      <w:szCs w:val="16"/>
      <w:lang w:eastAsia="pl-PL"/>
    </w:rPr>
  </w:style>
  <w:style w:type="paragraph" w:customStyle="1" w:styleId="font9">
    <w:name w:val="font9"/>
    <w:basedOn w:val="Normalny"/>
    <w:rsid w:val="005D3628"/>
    <w:pPr>
      <w:spacing w:before="100" w:beforeAutospacing="1" w:after="100" w:afterAutospacing="1" w:line="240" w:lineRule="auto"/>
    </w:pPr>
    <w:rPr>
      <w:rFonts w:eastAsia="Times New Roman"/>
      <w:b/>
      <w:bCs/>
      <w:color w:val="000000"/>
      <w:sz w:val="16"/>
      <w:szCs w:val="16"/>
      <w:lang w:eastAsia="pl-PL"/>
    </w:rPr>
  </w:style>
  <w:style w:type="paragraph" w:customStyle="1" w:styleId="font10">
    <w:name w:val="font10"/>
    <w:basedOn w:val="Normalny"/>
    <w:rsid w:val="005D3628"/>
    <w:pPr>
      <w:spacing w:before="100" w:beforeAutospacing="1" w:after="100" w:afterAutospacing="1" w:line="240" w:lineRule="auto"/>
    </w:pPr>
    <w:rPr>
      <w:rFonts w:eastAsia="Times New Roman"/>
      <w:b/>
      <w:bCs/>
      <w:color w:val="000000"/>
      <w:sz w:val="16"/>
      <w:szCs w:val="16"/>
      <w:lang w:eastAsia="pl-PL"/>
    </w:rPr>
  </w:style>
  <w:style w:type="table" w:styleId="Jasnalista">
    <w:name w:val="Light List"/>
    <w:basedOn w:val="Standardowy"/>
    <w:uiPriority w:val="61"/>
    <w:rsid w:val="003B5DD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ytu">
    <w:name w:val="Title"/>
    <w:basedOn w:val="Normalny"/>
    <w:link w:val="TytuZnak"/>
    <w:qFormat/>
    <w:rsid w:val="003D1E6A"/>
    <w:pPr>
      <w:spacing w:after="0" w:line="240" w:lineRule="auto"/>
      <w:jc w:val="center"/>
    </w:pPr>
    <w:rPr>
      <w:rFonts w:ascii="Times New Roman" w:eastAsia="Times New Roman" w:hAnsi="Times New Roman"/>
      <w:b/>
      <w:bCs/>
      <w:szCs w:val="20"/>
      <w:lang w:eastAsia="pl-PL"/>
    </w:rPr>
  </w:style>
  <w:style w:type="character" w:customStyle="1" w:styleId="TytuZnak">
    <w:name w:val="Tytuł Znak"/>
    <w:basedOn w:val="Domylnaczcionkaakapitu"/>
    <w:link w:val="Tytu"/>
    <w:rsid w:val="003D1E6A"/>
    <w:rPr>
      <w:rFonts w:ascii="Times New Roman" w:eastAsia="Times New Roman" w:hAnsi="Times New Roman"/>
      <w:b/>
      <w:bCs/>
      <w:sz w:val="22"/>
    </w:rPr>
  </w:style>
  <w:style w:type="paragraph" w:styleId="Zwykytekst">
    <w:name w:val="Plain Text"/>
    <w:basedOn w:val="Normalny"/>
    <w:link w:val="ZwykytekstZnak"/>
    <w:uiPriority w:val="99"/>
    <w:semiHidden/>
    <w:unhideWhenUsed/>
    <w:rsid w:val="000C7E60"/>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0C7E60"/>
    <w:rPr>
      <w:rFonts w:ascii="Consolas" w:hAnsi="Consolas"/>
      <w:sz w:val="21"/>
      <w:szCs w:val="21"/>
      <w:lang w:eastAsia="en-US"/>
    </w:rPr>
  </w:style>
  <w:style w:type="paragraph" w:styleId="Spisilustracji">
    <w:name w:val="table of figures"/>
    <w:basedOn w:val="Normalny"/>
    <w:next w:val="Normalny"/>
    <w:uiPriority w:val="99"/>
    <w:unhideWhenUsed/>
    <w:rsid w:val="001913A8"/>
    <w:pPr>
      <w:spacing w:after="0"/>
    </w:pPr>
  </w:style>
  <w:style w:type="paragraph" w:styleId="Cytatintensywny">
    <w:name w:val="Intense Quote"/>
    <w:basedOn w:val="Normalny"/>
    <w:next w:val="Normalny"/>
    <w:link w:val="CytatintensywnyZnak"/>
    <w:uiPriority w:val="30"/>
    <w:qFormat/>
    <w:rsid w:val="00F61D9C"/>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lang w:eastAsia="pl-PL"/>
    </w:rPr>
  </w:style>
  <w:style w:type="character" w:customStyle="1" w:styleId="CytatintensywnyZnak">
    <w:name w:val="Cytat intensywny Znak"/>
    <w:basedOn w:val="Domylnaczcionkaakapitu"/>
    <w:link w:val="Cytatintensywny"/>
    <w:uiPriority w:val="30"/>
    <w:rsid w:val="00F61D9C"/>
    <w:rPr>
      <w:rFonts w:asciiTheme="minorHAnsi" w:eastAsiaTheme="minorEastAsia" w:hAnsiTheme="minorHAnsi" w:cstheme="minorBidi"/>
      <w:b/>
      <w:bCs/>
      <w:i/>
      <w:iCs/>
      <w:color w:val="4F81BD" w:themeColor="accent1"/>
      <w:sz w:val="22"/>
      <w:szCs w:val="22"/>
    </w:rPr>
  </w:style>
  <w:style w:type="table" w:styleId="Kolorowalista">
    <w:name w:val="Colorful List"/>
    <w:basedOn w:val="Standardowy"/>
    <w:uiPriority w:val="72"/>
    <w:rsid w:val="00D9726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iemnalistaakcent3">
    <w:name w:val="Dark List Accent 3"/>
    <w:basedOn w:val="Standardowy"/>
    <w:uiPriority w:val="70"/>
    <w:rsid w:val="00D9726A"/>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dniasiatka3akcent4">
    <w:name w:val="Medium Grid 3 Accent 4"/>
    <w:basedOn w:val="Standardowy"/>
    <w:uiPriority w:val="69"/>
    <w:rsid w:val="00081A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1">
    <w:name w:val="Medium Grid 3 Accent 1"/>
    <w:basedOn w:val="Standardowy"/>
    <w:uiPriority w:val="69"/>
    <w:rsid w:val="005A68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Jasnalistaakcent3">
    <w:name w:val="Light List Accent 3"/>
    <w:basedOn w:val="Standardowy"/>
    <w:uiPriority w:val="61"/>
    <w:rsid w:val="008C2DF8"/>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rednialista2akcent3">
    <w:name w:val="Medium List 2 Accent 3"/>
    <w:basedOn w:val="Standardowy"/>
    <w:uiPriority w:val="66"/>
    <w:rsid w:val="00AD6C78"/>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1akcent3">
    <w:name w:val="Medium List 1 Accent 3"/>
    <w:basedOn w:val="Standardowy"/>
    <w:uiPriority w:val="65"/>
    <w:rsid w:val="00AD6C78"/>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siatka3akcent2">
    <w:name w:val="Medium Grid 3 Accent 2"/>
    <w:basedOn w:val="Standardowy"/>
    <w:uiPriority w:val="69"/>
    <w:rsid w:val="002C6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ecieniowanie1akcent2">
    <w:name w:val="Medium Shading 1 Accent 2"/>
    <w:basedOn w:val="Standardowy"/>
    <w:uiPriority w:val="63"/>
    <w:rsid w:val="002C67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2akcent2">
    <w:name w:val="Medium Shading 2 Accent 2"/>
    <w:basedOn w:val="Standardowy"/>
    <w:uiPriority w:val="64"/>
    <w:rsid w:val="002C67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21">
    <w:name w:val="Średnie cieniowanie 2 — akcent 21"/>
    <w:basedOn w:val="Standardowy"/>
    <w:next w:val="redniecieniowanie2akcent2"/>
    <w:uiPriority w:val="64"/>
    <w:rsid w:val="002C672C"/>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22">
    <w:name w:val="Średnie cieniowanie 2 — akcent 22"/>
    <w:basedOn w:val="Standardowy"/>
    <w:next w:val="redniecieniowanie2akcent2"/>
    <w:uiPriority w:val="64"/>
    <w:rsid w:val="002C672C"/>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asiatka3akcent21">
    <w:name w:val="Średnia siatka 3 — akcent 21"/>
    <w:basedOn w:val="Standardowy"/>
    <w:next w:val="redniasiatka3akcent2"/>
    <w:uiPriority w:val="69"/>
    <w:rsid w:val="002C6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redniasiatka3akcent22">
    <w:name w:val="Średnia siatka 3 — akcent 22"/>
    <w:basedOn w:val="Standardowy"/>
    <w:next w:val="redniasiatka3akcent2"/>
    <w:uiPriority w:val="69"/>
    <w:rsid w:val="002C6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redniasiatka3akcent23">
    <w:name w:val="Średnia siatka 3 — akcent 23"/>
    <w:basedOn w:val="Standardowy"/>
    <w:next w:val="redniasiatka3akcent2"/>
    <w:uiPriority w:val="69"/>
    <w:rsid w:val="002C6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1akcent2">
    <w:name w:val="Medium Grid 1 Accent 2"/>
    <w:basedOn w:val="Standardowy"/>
    <w:uiPriority w:val="67"/>
    <w:rsid w:val="002C67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3">
    <w:name w:val="Medium Grid 3"/>
    <w:basedOn w:val="Standardowy"/>
    <w:uiPriority w:val="69"/>
    <w:rsid w:val="002C672C"/>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redniasiatka1akcent21">
    <w:name w:val="Średnia siatka 1 — akcent 21"/>
    <w:basedOn w:val="Standardowy"/>
    <w:next w:val="redniasiatka1akcent2"/>
    <w:uiPriority w:val="67"/>
    <w:rsid w:val="002C672C"/>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ela-Siatka71">
    <w:name w:val="Tabela - Siatka71"/>
    <w:basedOn w:val="Standardowy"/>
    <w:next w:val="Tabela-Siatka"/>
    <w:uiPriority w:val="59"/>
    <w:rsid w:val="002C67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2C6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siatka3akcent32">
    <w:name w:val="Średnia siatka 3 — akcent 32"/>
    <w:basedOn w:val="Standardowy"/>
    <w:next w:val="redniasiatka3akcent3"/>
    <w:uiPriority w:val="69"/>
    <w:rsid w:val="007C6E97"/>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AkapitzlistZnak">
    <w:name w:val="Akapit z listą Znak"/>
    <w:link w:val="Akapitzlist"/>
    <w:uiPriority w:val="34"/>
    <w:rsid w:val="00E349EC"/>
    <w:rPr>
      <w:sz w:val="22"/>
      <w:szCs w:val="22"/>
      <w:lang w:eastAsia="en-US"/>
    </w:rPr>
  </w:style>
  <w:style w:type="table" w:customStyle="1" w:styleId="Tabela-Siatka9">
    <w:name w:val="Tabela - Siatka9"/>
    <w:basedOn w:val="Standardowy"/>
    <w:next w:val="Tabela-Siatka"/>
    <w:uiPriority w:val="59"/>
    <w:rsid w:val="005B1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59"/>
    <w:rsid w:val="00F467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siatka3akcent24">
    <w:name w:val="Średnia siatka 3 — akcent 24"/>
    <w:basedOn w:val="Standardowy"/>
    <w:next w:val="redniasiatka3akcent2"/>
    <w:uiPriority w:val="69"/>
    <w:rsid w:val="008E3B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rednialista1akcent61">
    <w:name w:val="Średnia lista 1 — akcent 61"/>
    <w:basedOn w:val="Standardowy"/>
    <w:next w:val="rednialista1akcent6"/>
    <w:uiPriority w:val="65"/>
    <w:rsid w:val="008E3B26"/>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iemnalista2akcent1">
    <w:name w:val="Dark List Accent 1"/>
    <w:basedOn w:val="Standardowy"/>
    <w:uiPriority w:val="70"/>
    <w:rsid w:val="005B13CB"/>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redniasiatka1akcent1">
    <w:name w:val="Medium Grid 1 Accent 1"/>
    <w:basedOn w:val="Standardowy"/>
    <w:uiPriority w:val="67"/>
    <w:rsid w:val="005B13C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Jasnalistaakcent1">
    <w:name w:val="Light List Accent 1"/>
    <w:basedOn w:val="Standardowy"/>
    <w:uiPriority w:val="61"/>
    <w:rsid w:val="00B972AF"/>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Jasnasiatkaakcent41">
    <w:name w:val="Jasna siatka — akcent 41"/>
    <w:basedOn w:val="Standardowy"/>
    <w:next w:val="Jasnasiatkaakcent4"/>
    <w:uiPriority w:val="62"/>
    <w:rsid w:val="002D7D5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4">
    <w:name w:val="Light Grid Accent 4"/>
    <w:basedOn w:val="Standardowy"/>
    <w:uiPriority w:val="62"/>
    <w:rsid w:val="002D7D5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redniecieniowanie1akcent1">
    <w:name w:val="Medium Shading 1 Accent 1"/>
    <w:basedOn w:val="Standardowy"/>
    <w:uiPriority w:val="63"/>
    <w:rsid w:val="00834D1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Jasnecieniowanieakcent1">
    <w:name w:val="Light Shading Accent 1"/>
    <w:basedOn w:val="Standardowy"/>
    <w:uiPriority w:val="60"/>
    <w:rsid w:val="0053748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asiatkaakcent1">
    <w:name w:val="Light Grid Accent 1"/>
    <w:basedOn w:val="Standardowy"/>
    <w:uiPriority w:val="62"/>
    <w:rsid w:val="0053748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Kolorowasiatkaakcent1">
    <w:name w:val="Colorful Grid Accent 1"/>
    <w:basedOn w:val="Standardowy"/>
    <w:uiPriority w:val="73"/>
    <w:rsid w:val="00917897"/>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519">
      <w:bodyDiv w:val="1"/>
      <w:marLeft w:val="0"/>
      <w:marRight w:val="0"/>
      <w:marTop w:val="0"/>
      <w:marBottom w:val="0"/>
      <w:divBdr>
        <w:top w:val="none" w:sz="0" w:space="0" w:color="auto"/>
        <w:left w:val="none" w:sz="0" w:space="0" w:color="auto"/>
        <w:bottom w:val="none" w:sz="0" w:space="0" w:color="auto"/>
        <w:right w:val="none" w:sz="0" w:space="0" w:color="auto"/>
      </w:divBdr>
    </w:div>
    <w:div w:id="15426079">
      <w:bodyDiv w:val="1"/>
      <w:marLeft w:val="0"/>
      <w:marRight w:val="0"/>
      <w:marTop w:val="0"/>
      <w:marBottom w:val="0"/>
      <w:divBdr>
        <w:top w:val="none" w:sz="0" w:space="0" w:color="auto"/>
        <w:left w:val="none" w:sz="0" w:space="0" w:color="auto"/>
        <w:bottom w:val="none" w:sz="0" w:space="0" w:color="auto"/>
        <w:right w:val="none" w:sz="0" w:space="0" w:color="auto"/>
      </w:divBdr>
    </w:div>
    <w:div w:id="22482639">
      <w:bodyDiv w:val="1"/>
      <w:marLeft w:val="0"/>
      <w:marRight w:val="0"/>
      <w:marTop w:val="0"/>
      <w:marBottom w:val="0"/>
      <w:divBdr>
        <w:top w:val="none" w:sz="0" w:space="0" w:color="auto"/>
        <w:left w:val="none" w:sz="0" w:space="0" w:color="auto"/>
        <w:bottom w:val="none" w:sz="0" w:space="0" w:color="auto"/>
        <w:right w:val="none" w:sz="0" w:space="0" w:color="auto"/>
      </w:divBdr>
    </w:div>
    <w:div w:id="29838983">
      <w:bodyDiv w:val="1"/>
      <w:marLeft w:val="0"/>
      <w:marRight w:val="0"/>
      <w:marTop w:val="0"/>
      <w:marBottom w:val="0"/>
      <w:divBdr>
        <w:top w:val="none" w:sz="0" w:space="0" w:color="auto"/>
        <w:left w:val="none" w:sz="0" w:space="0" w:color="auto"/>
        <w:bottom w:val="none" w:sz="0" w:space="0" w:color="auto"/>
        <w:right w:val="none" w:sz="0" w:space="0" w:color="auto"/>
      </w:divBdr>
    </w:div>
    <w:div w:id="30033347">
      <w:bodyDiv w:val="1"/>
      <w:marLeft w:val="0"/>
      <w:marRight w:val="0"/>
      <w:marTop w:val="0"/>
      <w:marBottom w:val="0"/>
      <w:divBdr>
        <w:top w:val="none" w:sz="0" w:space="0" w:color="auto"/>
        <w:left w:val="none" w:sz="0" w:space="0" w:color="auto"/>
        <w:bottom w:val="none" w:sz="0" w:space="0" w:color="auto"/>
        <w:right w:val="none" w:sz="0" w:space="0" w:color="auto"/>
      </w:divBdr>
    </w:div>
    <w:div w:id="33506706">
      <w:bodyDiv w:val="1"/>
      <w:marLeft w:val="0"/>
      <w:marRight w:val="0"/>
      <w:marTop w:val="0"/>
      <w:marBottom w:val="0"/>
      <w:divBdr>
        <w:top w:val="none" w:sz="0" w:space="0" w:color="auto"/>
        <w:left w:val="none" w:sz="0" w:space="0" w:color="auto"/>
        <w:bottom w:val="none" w:sz="0" w:space="0" w:color="auto"/>
        <w:right w:val="none" w:sz="0" w:space="0" w:color="auto"/>
      </w:divBdr>
    </w:div>
    <w:div w:id="34697378">
      <w:bodyDiv w:val="1"/>
      <w:marLeft w:val="0"/>
      <w:marRight w:val="0"/>
      <w:marTop w:val="0"/>
      <w:marBottom w:val="0"/>
      <w:divBdr>
        <w:top w:val="none" w:sz="0" w:space="0" w:color="auto"/>
        <w:left w:val="none" w:sz="0" w:space="0" w:color="auto"/>
        <w:bottom w:val="none" w:sz="0" w:space="0" w:color="auto"/>
        <w:right w:val="none" w:sz="0" w:space="0" w:color="auto"/>
      </w:divBdr>
    </w:div>
    <w:div w:id="41566291">
      <w:bodyDiv w:val="1"/>
      <w:marLeft w:val="0"/>
      <w:marRight w:val="0"/>
      <w:marTop w:val="0"/>
      <w:marBottom w:val="0"/>
      <w:divBdr>
        <w:top w:val="none" w:sz="0" w:space="0" w:color="auto"/>
        <w:left w:val="none" w:sz="0" w:space="0" w:color="auto"/>
        <w:bottom w:val="none" w:sz="0" w:space="0" w:color="auto"/>
        <w:right w:val="none" w:sz="0" w:space="0" w:color="auto"/>
      </w:divBdr>
    </w:div>
    <w:div w:id="44376176">
      <w:bodyDiv w:val="1"/>
      <w:marLeft w:val="0"/>
      <w:marRight w:val="0"/>
      <w:marTop w:val="0"/>
      <w:marBottom w:val="0"/>
      <w:divBdr>
        <w:top w:val="none" w:sz="0" w:space="0" w:color="auto"/>
        <w:left w:val="none" w:sz="0" w:space="0" w:color="auto"/>
        <w:bottom w:val="none" w:sz="0" w:space="0" w:color="auto"/>
        <w:right w:val="none" w:sz="0" w:space="0" w:color="auto"/>
      </w:divBdr>
    </w:div>
    <w:div w:id="48379550">
      <w:bodyDiv w:val="1"/>
      <w:marLeft w:val="0"/>
      <w:marRight w:val="0"/>
      <w:marTop w:val="0"/>
      <w:marBottom w:val="0"/>
      <w:divBdr>
        <w:top w:val="none" w:sz="0" w:space="0" w:color="auto"/>
        <w:left w:val="none" w:sz="0" w:space="0" w:color="auto"/>
        <w:bottom w:val="none" w:sz="0" w:space="0" w:color="auto"/>
        <w:right w:val="none" w:sz="0" w:space="0" w:color="auto"/>
      </w:divBdr>
    </w:div>
    <w:div w:id="49312251">
      <w:bodyDiv w:val="1"/>
      <w:marLeft w:val="0"/>
      <w:marRight w:val="0"/>
      <w:marTop w:val="0"/>
      <w:marBottom w:val="0"/>
      <w:divBdr>
        <w:top w:val="none" w:sz="0" w:space="0" w:color="auto"/>
        <w:left w:val="none" w:sz="0" w:space="0" w:color="auto"/>
        <w:bottom w:val="none" w:sz="0" w:space="0" w:color="auto"/>
        <w:right w:val="none" w:sz="0" w:space="0" w:color="auto"/>
      </w:divBdr>
    </w:div>
    <w:div w:id="51579924">
      <w:bodyDiv w:val="1"/>
      <w:marLeft w:val="0"/>
      <w:marRight w:val="0"/>
      <w:marTop w:val="0"/>
      <w:marBottom w:val="0"/>
      <w:divBdr>
        <w:top w:val="none" w:sz="0" w:space="0" w:color="auto"/>
        <w:left w:val="none" w:sz="0" w:space="0" w:color="auto"/>
        <w:bottom w:val="none" w:sz="0" w:space="0" w:color="auto"/>
        <w:right w:val="none" w:sz="0" w:space="0" w:color="auto"/>
      </w:divBdr>
    </w:div>
    <w:div w:id="51850068">
      <w:bodyDiv w:val="1"/>
      <w:marLeft w:val="0"/>
      <w:marRight w:val="0"/>
      <w:marTop w:val="0"/>
      <w:marBottom w:val="0"/>
      <w:divBdr>
        <w:top w:val="none" w:sz="0" w:space="0" w:color="auto"/>
        <w:left w:val="none" w:sz="0" w:space="0" w:color="auto"/>
        <w:bottom w:val="none" w:sz="0" w:space="0" w:color="auto"/>
        <w:right w:val="none" w:sz="0" w:space="0" w:color="auto"/>
      </w:divBdr>
    </w:div>
    <w:div w:id="52975236">
      <w:bodyDiv w:val="1"/>
      <w:marLeft w:val="0"/>
      <w:marRight w:val="0"/>
      <w:marTop w:val="0"/>
      <w:marBottom w:val="0"/>
      <w:divBdr>
        <w:top w:val="none" w:sz="0" w:space="0" w:color="auto"/>
        <w:left w:val="none" w:sz="0" w:space="0" w:color="auto"/>
        <w:bottom w:val="none" w:sz="0" w:space="0" w:color="auto"/>
        <w:right w:val="none" w:sz="0" w:space="0" w:color="auto"/>
      </w:divBdr>
    </w:div>
    <w:div w:id="54477643">
      <w:bodyDiv w:val="1"/>
      <w:marLeft w:val="0"/>
      <w:marRight w:val="0"/>
      <w:marTop w:val="0"/>
      <w:marBottom w:val="0"/>
      <w:divBdr>
        <w:top w:val="none" w:sz="0" w:space="0" w:color="auto"/>
        <w:left w:val="none" w:sz="0" w:space="0" w:color="auto"/>
        <w:bottom w:val="none" w:sz="0" w:space="0" w:color="auto"/>
        <w:right w:val="none" w:sz="0" w:space="0" w:color="auto"/>
      </w:divBdr>
    </w:div>
    <w:div w:id="54595916">
      <w:bodyDiv w:val="1"/>
      <w:marLeft w:val="0"/>
      <w:marRight w:val="0"/>
      <w:marTop w:val="0"/>
      <w:marBottom w:val="0"/>
      <w:divBdr>
        <w:top w:val="none" w:sz="0" w:space="0" w:color="auto"/>
        <w:left w:val="none" w:sz="0" w:space="0" w:color="auto"/>
        <w:bottom w:val="none" w:sz="0" w:space="0" w:color="auto"/>
        <w:right w:val="none" w:sz="0" w:space="0" w:color="auto"/>
      </w:divBdr>
    </w:div>
    <w:div w:id="56056048">
      <w:bodyDiv w:val="1"/>
      <w:marLeft w:val="0"/>
      <w:marRight w:val="0"/>
      <w:marTop w:val="0"/>
      <w:marBottom w:val="0"/>
      <w:divBdr>
        <w:top w:val="none" w:sz="0" w:space="0" w:color="auto"/>
        <w:left w:val="none" w:sz="0" w:space="0" w:color="auto"/>
        <w:bottom w:val="none" w:sz="0" w:space="0" w:color="auto"/>
        <w:right w:val="none" w:sz="0" w:space="0" w:color="auto"/>
      </w:divBdr>
    </w:div>
    <w:div w:id="56513796">
      <w:bodyDiv w:val="1"/>
      <w:marLeft w:val="0"/>
      <w:marRight w:val="0"/>
      <w:marTop w:val="0"/>
      <w:marBottom w:val="0"/>
      <w:divBdr>
        <w:top w:val="none" w:sz="0" w:space="0" w:color="auto"/>
        <w:left w:val="none" w:sz="0" w:space="0" w:color="auto"/>
        <w:bottom w:val="none" w:sz="0" w:space="0" w:color="auto"/>
        <w:right w:val="none" w:sz="0" w:space="0" w:color="auto"/>
      </w:divBdr>
    </w:div>
    <w:div w:id="60104813">
      <w:bodyDiv w:val="1"/>
      <w:marLeft w:val="0"/>
      <w:marRight w:val="0"/>
      <w:marTop w:val="0"/>
      <w:marBottom w:val="0"/>
      <w:divBdr>
        <w:top w:val="none" w:sz="0" w:space="0" w:color="auto"/>
        <w:left w:val="none" w:sz="0" w:space="0" w:color="auto"/>
        <w:bottom w:val="none" w:sz="0" w:space="0" w:color="auto"/>
        <w:right w:val="none" w:sz="0" w:space="0" w:color="auto"/>
      </w:divBdr>
    </w:div>
    <w:div w:id="66272481">
      <w:bodyDiv w:val="1"/>
      <w:marLeft w:val="0"/>
      <w:marRight w:val="0"/>
      <w:marTop w:val="0"/>
      <w:marBottom w:val="0"/>
      <w:divBdr>
        <w:top w:val="none" w:sz="0" w:space="0" w:color="auto"/>
        <w:left w:val="none" w:sz="0" w:space="0" w:color="auto"/>
        <w:bottom w:val="none" w:sz="0" w:space="0" w:color="auto"/>
        <w:right w:val="none" w:sz="0" w:space="0" w:color="auto"/>
      </w:divBdr>
    </w:div>
    <w:div w:id="70274394">
      <w:bodyDiv w:val="1"/>
      <w:marLeft w:val="0"/>
      <w:marRight w:val="0"/>
      <w:marTop w:val="0"/>
      <w:marBottom w:val="0"/>
      <w:divBdr>
        <w:top w:val="none" w:sz="0" w:space="0" w:color="auto"/>
        <w:left w:val="none" w:sz="0" w:space="0" w:color="auto"/>
        <w:bottom w:val="none" w:sz="0" w:space="0" w:color="auto"/>
        <w:right w:val="none" w:sz="0" w:space="0" w:color="auto"/>
      </w:divBdr>
    </w:div>
    <w:div w:id="70741055">
      <w:bodyDiv w:val="1"/>
      <w:marLeft w:val="0"/>
      <w:marRight w:val="0"/>
      <w:marTop w:val="0"/>
      <w:marBottom w:val="0"/>
      <w:divBdr>
        <w:top w:val="none" w:sz="0" w:space="0" w:color="auto"/>
        <w:left w:val="none" w:sz="0" w:space="0" w:color="auto"/>
        <w:bottom w:val="none" w:sz="0" w:space="0" w:color="auto"/>
        <w:right w:val="none" w:sz="0" w:space="0" w:color="auto"/>
      </w:divBdr>
    </w:div>
    <w:div w:id="72900823">
      <w:bodyDiv w:val="1"/>
      <w:marLeft w:val="0"/>
      <w:marRight w:val="0"/>
      <w:marTop w:val="0"/>
      <w:marBottom w:val="0"/>
      <w:divBdr>
        <w:top w:val="none" w:sz="0" w:space="0" w:color="auto"/>
        <w:left w:val="none" w:sz="0" w:space="0" w:color="auto"/>
        <w:bottom w:val="none" w:sz="0" w:space="0" w:color="auto"/>
        <w:right w:val="none" w:sz="0" w:space="0" w:color="auto"/>
      </w:divBdr>
    </w:div>
    <w:div w:id="72968864">
      <w:bodyDiv w:val="1"/>
      <w:marLeft w:val="0"/>
      <w:marRight w:val="0"/>
      <w:marTop w:val="0"/>
      <w:marBottom w:val="0"/>
      <w:divBdr>
        <w:top w:val="none" w:sz="0" w:space="0" w:color="auto"/>
        <w:left w:val="none" w:sz="0" w:space="0" w:color="auto"/>
        <w:bottom w:val="none" w:sz="0" w:space="0" w:color="auto"/>
        <w:right w:val="none" w:sz="0" w:space="0" w:color="auto"/>
      </w:divBdr>
    </w:div>
    <w:div w:id="97986634">
      <w:bodyDiv w:val="1"/>
      <w:marLeft w:val="0"/>
      <w:marRight w:val="0"/>
      <w:marTop w:val="0"/>
      <w:marBottom w:val="0"/>
      <w:divBdr>
        <w:top w:val="none" w:sz="0" w:space="0" w:color="auto"/>
        <w:left w:val="none" w:sz="0" w:space="0" w:color="auto"/>
        <w:bottom w:val="none" w:sz="0" w:space="0" w:color="auto"/>
        <w:right w:val="none" w:sz="0" w:space="0" w:color="auto"/>
      </w:divBdr>
    </w:div>
    <w:div w:id="101149639">
      <w:bodyDiv w:val="1"/>
      <w:marLeft w:val="0"/>
      <w:marRight w:val="0"/>
      <w:marTop w:val="0"/>
      <w:marBottom w:val="0"/>
      <w:divBdr>
        <w:top w:val="none" w:sz="0" w:space="0" w:color="auto"/>
        <w:left w:val="none" w:sz="0" w:space="0" w:color="auto"/>
        <w:bottom w:val="none" w:sz="0" w:space="0" w:color="auto"/>
        <w:right w:val="none" w:sz="0" w:space="0" w:color="auto"/>
      </w:divBdr>
    </w:div>
    <w:div w:id="117335887">
      <w:bodyDiv w:val="1"/>
      <w:marLeft w:val="0"/>
      <w:marRight w:val="0"/>
      <w:marTop w:val="0"/>
      <w:marBottom w:val="0"/>
      <w:divBdr>
        <w:top w:val="none" w:sz="0" w:space="0" w:color="auto"/>
        <w:left w:val="none" w:sz="0" w:space="0" w:color="auto"/>
        <w:bottom w:val="none" w:sz="0" w:space="0" w:color="auto"/>
        <w:right w:val="none" w:sz="0" w:space="0" w:color="auto"/>
      </w:divBdr>
    </w:div>
    <w:div w:id="118497963">
      <w:bodyDiv w:val="1"/>
      <w:marLeft w:val="0"/>
      <w:marRight w:val="0"/>
      <w:marTop w:val="0"/>
      <w:marBottom w:val="0"/>
      <w:divBdr>
        <w:top w:val="none" w:sz="0" w:space="0" w:color="auto"/>
        <w:left w:val="none" w:sz="0" w:space="0" w:color="auto"/>
        <w:bottom w:val="none" w:sz="0" w:space="0" w:color="auto"/>
        <w:right w:val="none" w:sz="0" w:space="0" w:color="auto"/>
      </w:divBdr>
    </w:div>
    <w:div w:id="122427856">
      <w:bodyDiv w:val="1"/>
      <w:marLeft w:val="0"/>
      <w:marRight w:val="0"/>
      <w:marTop w:val="0"/>
      <w:marBottom w:val="0"/>
      <w:divBdr>
        <w:top w:val="none" w:sz="0" w:space="0" w:color="auto"/>
        <w:left w:val="none" w:sz="0" w:space="0" w:color="auto"/>
        <w:bottom w:val="none" w:sz="0" w:space="0" w:color="auto"/>
        <w:right w:val="none" w:sz="0" w:space="0" w:color="auto"/>
      </w:divBdr>
    </w:div>
    <w:div w:id="123744238">
      <w:bodyDiv w:val="1"/>
      <w:marLeft w:val="0"/>
      <w:marRight w:val="0"/>
      <w:marTop w:val="0"/>
      <w:marBottom w:val="0"/>
      <w:divBdr>
        <w:top w:val="none" w:sz="0" w:space="0" w:color="auto"/>
        <w:left w:val="none" w:sz="0" w:space="0" w:color="auto"/>
        <w:bottom w:val="none" w:sz="0" w:space="0" w:color="auto"/>
        <w:right w:val="none" w:sz="0" w:space="0" w:color="auto"/>
      </w:divBdr>
    </w:div>
    <w:div w:id="125009623">
      <w:bodyDiv w:val="1"/>
      <w:marLeft w:val="0"/>
      <w:marRight w:val="0"/>
      <w:marTop w:val="0"/>
      <w:marBottom w:val="0"/>
      <w:divBdr>
        <w:top w:val="none" w:sz="0" w:space="0" w:color="auto"/>
        <w:left w:val="none" w:sz="0" w:space="0" w:color="auto"/>
        <w:bottom w:val="none" w:sz="0" w:space="0" w:color="auto"/>
        <w:right w:val="none" w:sz="0" w:space="0" w:color="auto"/>
      </w:divBdr>
    </w:div>
    <w:div w:id="128785401">
      <w:bodyDiv w:val="1"/>
      <w:marLeft w:val="0"/>
      <w:marRight w:val="0"/>
      <w:marTop w:val="0"/>
      <w:marBottom w:val="0"/>
      <w:divBdr>
        <w:top w:val="none" w:sz="0" w:space="0" w:color="auto"/>
        <w:left w:val="none" w:sz="0" w:space="0" w:color="auto"/>
        <w:bottom w:val="none" w:sz="0" w:space="0" w:color="auto"/>
        <w:right w:val="none" w:sz="0" w:space="0" w:color="auto"/>
      </w:divBdr>
    </w:div>
    <w:div w:id="131218381">
      <w:bodyDiv w:val="1"/>
      <w:marLeft w:val="0"/>
      <w:marRight w:val="0"/>
      <w:marTop w:val="0"/>
      <w:marBottom w:val="0"/>
      <w:divBdr>
        <w:top w:val="none" w:sz="0" w:space="0" w:color="auto"/>
        <w:left w:val="none" w:sz="0" w:space="0" w:color="auto"/>
        <w:bottom w:val="none" w:sz="0" w:space="0" w:color="auto"/>
        <w:right w:val="none" w:sz="0" w:space="0" w:color="auto"/>
      </w:divBdr>
    </w:div>
    <w:div w:id="133987603">
      <w:bodyDiv w:val="1"/>
      <w:marLeft w:val="0"/>
      <w:marRight w:val="0"/>
      <w:marTop w:val="0"/>
      <w:marBottom w:val="0"/>
      <w:divBdr>
        <w:top w:val="none" w:sz="0" w:space="0" w:color="auto"/>
        <w:left w:val="none" w:sz="0" w:space="0" w:color="auto"/>
        <w:bottom w:val="none" w:sz="0" w:space="0" w:color="auto"/>
        <w:right w:val="none" w:sz="0" w:space="0" w:color="auto"/>
      </w:divBdr>
    </w:div>
    <w:div w:id="137306283">
      <w:bodyDiv w:val="1"/>
      <w:marLeft w:val="0"/>
      <w:marRight w:val="0"/>
      <w:marTop w:val="0"/>
      <w:marBottom w:val="0"/>
      <w:divBdr>
        <w:top w:val="none" w:sz="0" w:space="0" w:color="auto"/>
        <w:left w:val="none" w:sz="0" w:space="0" w:color="auto"/>
        <w:bottom w:val="none" w:sz="0" w:space="0" w:color="auto"/>
        <w:right w:val="none" w:sz="0" w:space="0" w:color="auto"/>
      </w:divBdr>
    </w:div>
    <w:div w:id="138302448">
      <w:bodyDiv w:val="1"/>
      <w:marLeft w:val="0"/>
      <w:marRight w:val="0"/>
      <w:marTop w:val="0"/>
      <w:marBottom w:val="0"/>
      <w:divBdr>
        <w:top w:val="none" w:sz="0" w:space="0" w:color="auto"/>
        <w:left w:val="none" w:sz="0" w:space="0" w:color="auto"/>
        <w:bottom w:val="none" w:sz="0" w:space="0" w:color="auto"/>
        <w:right w:val="none" w:sz="0" w:space="0" w:color="auto"/>
      </w:divBdr>
    </w:div>
    <w:div w:id="140005400">
      <w:bodyDiv w:val="1"/>
      <w:marLeft w:val="0"/>
      <w:marRight w:val="0"/>
      <w:marTop w:val="0"/>
      <w:marBottom w:val="0"/>
      <w:divBdr>
        <w:top w:val="none" w:sz="0" w:space="0" w:color="auto"/>
        <w:left w:val="none" w:sz="0" w:space="0" w:color="auto"/>
        <w:bottom w:val="none" w:sz="0" w:space="0" w:color="auto"/>
        <w:right w:val="none" w:sz="0" w:space="0" w:color="auto"/>
      </w:divBdr>
    </w:div>
    <w:div w:id="162941973">
      <w:bodyDiv w:val="1"/>
      <w:marLeft w:val="0"/>
      <w:marRight w:val="0"/>
      <w:marTop w:val="0"/>
      <w:marBottom w:val="0"/>
      <w:divBdr>
        <w:top w:val="none" w:sz="0" w:space="0" w:color="auto"/>
        <w:left w:val="none" w:sz="0" w:space="0" w:color="auto"/>
        <w:bottom w:val="none" w:sz="0" w:space="0" w:color="auto"/>
        <w:right w:val="none" w:sz="0" w:space="0" w:color="auto"/>
      </w:divBdr>
    </w:div>
    <w:div w:id="182600172">
      <w:bodyDiv w:val="1"/>
      <w:marLeft w:val="0"/>
      <w:marRight w:val="0"/>
      <w:marTop w:val="0"/>
      <w:marBottom w:val="0"/>
      <w:divBdr>
        <w:top w:val="none" w:sz="0" w:space="0" w:color="auto"/>
        <w:left w:val="none" w:sz="0" w:space="0" w:color="auto"/>
        <w:bottom w:val="none" w:sz="0" w:space="0" w:color="auto"/>
        <w:right w:val="none" w:sz="0" w:space="0" w:color="auto"/>
      </w:divBdr>
    </w:div>
    <w:div w:id="184759451">
      <w:bodyDiv w:val="1"/>
      <w:marLeft w:val="0"/>
      <w:marRight w:val="0"/>
      <w:marTop w:val="0"/>
      <w:marBottom w:val="0"/>
      <w:divBdr>
        <w:top w:val="none" w:sz="0" w:space="0" w:color="auto"/>
        <w:left w:val="none" w:sz="0" w:space="0" w:color="auto"/>
        <w:bottom w:val="none" w:sz="0" w:space="0" w:color="auto"/>
        <w:right w:val="none" w:sz="0" w:space="0" w:color="auto"/>
      </w:divBdr>
    </w:div>
    <w:div w:id="185142271">
      <w:bodyDiv w:val="1"/>
      <w:marLeft w:val="0"/>
      <w:marRight w:val="0"/>
      <w:marTop w:val="0"/>
      <w:marBottom w:val="0"/>
      <w:divBdr>
        <w:top w:val="none" w:sz="0" w:space="0" w:color="auto"/>
        <w:left w:val="none" w:sz="0" w:space="0" w:color="auto"/>
        <w:bottom w:val="none" w:sz="0" w:space="0" w:color="auto"/>
        <w:right w:val="none" w:sz="0" w:space="0" w:color="auto"/>
      </w:divBdr>
      <w:divsChild>
        <w:div w:id="335887127">
          <w:marLeft w:val="0"/>
          <w:marRight w:val="0"/>
          <w:marTop w:val="0"/>
          <w:marBottom w:val="120"/>
          <w:divBdr>
            <w:top w:val="none" w:sz="0" w:space="0" w:color="auto"/>
            <w:left w:val="none" w:sz="0" w:space="0" w:color="auto"/>
            <w:bottom w:val="none" w:sz="0" w:space="0" w:color="auto"/>
            <w:right w:val="none" w:sz="0" w:space="0" w:color="auto"/>
          </w:divBdr>
        </w:div>
        <w:div w:id="717751579">
          <w:marLeft w:val="0"/>
          <w:marRight w:val="-23"/>
          <w:marTop w:val="0"/>
          <w:marBottom w:val="120"/>
          <w:divBdr>
            <w:top w:val="none" w:sz="0" w:space="0" w:color="auto"/>
            <w:left w:val="none" w:sz="0" w:space="0" w:color="auto"/>
            <w:bottom w:val="none" w:sz="0" w:space="0" w:color="auto"/>
            <w:right w:val="none" w:sz="0" w:space="0" w:color="auto"/>
          </w:divBdr>
        </w:div>
        <w:div w:id="784543948">
          <w:marLeft w:val="0"/>
          <w:marRight w:val="-23"/>
          <w:marTop w:val="0"/>
          <w:marBottom w:val="120"/>
          <w:divBdr>
            <w:top w:val="none" w:sz="0" w:space="0" w:color="auto"/>
            <w:left w:val="none" w:sz="0" w:space="0" w:color="auto"/>
            <w:bottom w:val="none" w:sz="0" w:space="0" w:color="auto"/>
            <w:right w:val="none" w:sz="0" w:space="0" w:color="auto"/>
          </w:divBdr>
        </w:div>
        <w:div w:id="1946035344">
          <w:marLeft w:val="0"/>
          <w:marRight w:val="-23"/>
          <w:marTop w:val="0"/>
          <w:marBottom w:val="120"/>
          <w:divBdr>
            <w:top w:val="none" w:sz="0" w:space="0" w:color="auto"/>
            <w:left w:val="none" w:sz="0" w:space="0" w:color="auto"/>
            <w:bottom w:val="none" w:sz="0" w:space="0" w:color="auto"/>
            <w:right w:val="none" w:sz="0" w:space="0" w:color="auto"/>
          </w:divBdr>
        </w:div>
        <w:div w:id="2024358597">
          <w:marLeft w:val="0"/>
          <w:marRight w:val="-23"/>
          <w:marTop w:val="0"/>
          <w:marBottom w:val="120"/>
          <w:divBdr>
            <w:top w:val="none" w:sz="0" w:space="0" w:color="auto"/>
            <w:left w:val="none" w:sz="0" w:space="0" w:color="auto"/>
            <w:bottom w:val="none" w:sz="0" w:space="0" w:color="auto"/>
            <w:right w:val="none" w:sz="0" w:space="0" w:color="auto"/>
          </w:divBdr>
        </w:div>
        <w:div w:id="2037004248">
          <w:marLeft w:val="0"/>
          <w:marRight w:val="0"/>
          <w:marTop w:val="0"/>
          <w:marBottom w:val="120"/>
          <w:divBdr>
            <w:top w:val="none" w:sz="0" w:space="0" w:color="auto"/>
            <w:left w:val="none" w:sz="0" w:space="0" w:color="auto"/>
            <w:bottom w:val="none" w:sz="0" w:space="0" w:color="auto"/>
            <w:right w:val="none" w:sz="0" w:space="0" w:color="auto"/>
          </w:divBdr>
        </w:div>
      </w:divsChild>
    </w:div>
    <w:div w:id="188835508">
      <w:bodyDiv w:val="1"/>
      <w:marLeft w:val="0"/>
      <w:marRight w:val="0"/>
      <w:marTop w:val="0"/>
      <w:marBottom w:val="0"/>
      <w:divBdr>
        <w:top w:val="none" w:sz="0" w:space="0" w:color="auto"/>
        <w:left w:val="none" w:sz="0" w:space="0" w:color="auto"/>
        <w:bottom w:val="none" w:sz="0" w:space="0" w:color="auto"/>
        <w:right w:val="none" w:sz="0" w:space="0" w:color="auto"/>
      </w:divBdr>
    </w:div>
    <w:div w:id="200368410">
      <w:bodyDiv w:val="1"/>
      <w:marLeft w:val="0"/>
      <w:marRight w:val="0"/>
      <w:marTop w:val="0"/>
      <w:marBottom w:val="0"/>
      <w:divBdr>
        <w:top w:val="none" w:sz="0" w:space="0" w:color="auto"/>
        <w:left w:val="none" w:sz="0" w:space="0" w:color="auto"/>
        <w:bottom w:val="none" w:sz="0" w:space="0" w:color="auto"/>
        <w:right w:val="none" w:sz="0" w:space="0" w:color="auto"/>
      </w:divBdr>
    </w:div>
    <w:div w:id="201213571">
      <w:bodyDiv w:val="1"/>
      <w:marLeft w:val="0"/>
      <w:marRight w:val="0"/>
      <w:marTop w:val="0"/>
      <w:marBottom w:val="0"/>
      <w:divBdr>
        <w:top w:val="none" w:sz="0" w:space="0" w:color="auto"/>
        <w:left w:val="none" w:sz="0" w:space="0" w:color="auto"/>
        <w:bottom w:val="none" w:sz="0" w:space="0" w:color="auto"/>
        <w:right w:val="none" w:sz="0" w:space="0" w:color="auto"/>
      </w:divBdr>
    </w:div>
    <w:div w:id="203491756">
      <w:bodyDiv w:val="1"/>
      <w:marLeft w:val="0"/>
      <w:marRight w:val="0"/>
      <w:marTop w:val="0"/>
      <w:marBottom w:val="0"/>
      <w:divBdr>
        <w:top w:val="none" w:sz="0" w:space="0" w:color="auto"/>
        <w:left w:val="none" w:sz="0" w:space="0" w:color="auto"/>
        <w:bottom w:val="none" w:sz="0" w:space="0" w:color="auto"/>
        <w:right w:val="none" w:sz="0" w:space="0" w:color="auto"/>
      </w:divBdr>
    </w:div>
    <w:div w:id="203637471">
      <w:bodyDiv w:val="1"/>
      <w:marLeft w:val="0"/>
      <w:marRight w:val="0"/>
      <w:marTop w:val="0"/>
      <w:marBottom w:val="0"/>
      <w:divBdr>
        <w:top w:val="none" w:sz="0" w:space="0" w:color="auto"/>
        <w:left w:val="none" w:sz="0" w:space="0" w:color="auto"/>
        <w:bottom w:val="none" w:sz="0" w:space="0" w:color="auto"/>
        <w:right w:val="none" w:sz="0" w:space="0" w:color="auto"/>
      </w:divBdr>
    </w:div>
    <w:div w:id="209925545">
      <w:bodyDiv w:val="1"/>
      <w:marLeft w:val="0"/>
      <w:marRight w:val="0"/>
      <w:marTop w:val="0"/>
      <w:marBottom w:val="0"/>
      <w:divBdr>
        <w:top w:val="none" w:sz="0" w:space="0" w:color="auto"/>
        <w:left w:val="none" w:sz="0" w:space="0" w:color="auto"/>
        <w:bottom w:val="none" w:sz="0" w:space="0" w:color="auto"/>
        <w:right w:val="none" w:sz="0" w:space="0" w:color="auto"/>
      </w:divBdr>
    </w:div>
    <w:div w:id="211187419">
      <w:bodyDiv w:val="1"/>
      <w:marLeft w:val="0"/>
      <w:marRight w:val="0"/>
      <w:marTop w:val="0"/>
      <w:marBottom w:val="0"/>
      <w:divBdr>
        <w:top w:val="none" w:sz="0" w:space="0" w:color="auto"/>
        <w:left w:val="none" w:sz="0" w:space="0" w:color="auto"/>
        <w:bottom w:val="none" w:sz="0" w:space="0" w:color="auto"/>
        <w:right w:val="none" w:sz="0" w:space="0" w:color="auto"/>
      </w:divBdr>
    </w:div>
    <w:div w:id="215090818">
      <w:bodyDiv w:val="1"/>
      <w:marLeft w:val="0"/>
      <w:marRight w:val="0"/>
      <w:marTop w:val="0"/>
      <w:marBottom w:val="0"/>
      <w:divBdr>
        <w:top w:val="none" w:sz="0" w:space="0" w:color="auto"/>
        <w:left w:val="none" w:sz="0" w:space="0" w:color="auto"/>
        <w:bottom w:val="none" w:sz="0" w:space="0" w:color="auto"/>
        <w:right w:val="none" w:sz="0" w:space="0" w:color="auto"/>
      </w:divBdr>
    </w:div>
    <w:div w:id="216940271">
      <w:bodyDiv w:val="1"/>
      <w:marLeft w:val="0"/>
      <w:marRight w:val="0"/>
      <w:marTop w:val="0"/>
      <w:marBottom w:val="0"/>
      <w:divBdr>
        <w:top w:val="none" w:sz="0" w:space="0" w:color="auto"/>
        <w:left w:val="none" w:sz="0" w:space="0" w:color="auto"/>
        <w:bottom w:val="none" w:sz="0" w:space="0" w:color="auto"/>
        <w:right w:val="none" w:sz="0" w:space="0" w:color="auto"/>
      </w:divBdr>
    </w:div>
    <w:div w:id="240145867">
      <w:bodyDiv w:val="1"/>
      <w:marLeft w:val="0"/>
      <w:marRight w:val="0"/>
      <w:marTop w:val="0"/>
      <w:marBottom w:val="0"/>
      <w:divBdr>
        <w:top w:val="none" w:sz="0" w:space="0" w:color="auto"/>
        <w:left w:val="none" w:sz="0" w:space="0" w:color="auto"/>
        <w:bottom w:val="none" w:sz="0" w:space="0" w:color="auto"/>
        <w:right w:val="none" w:sz="0" w:space="0" w:color="auto"/>
      </w:divBdr>
    </w:div>
    <w:div w:id="242767484">
      <w:bodyDiv w:val="1"/>
      <w:marLeft w:val="0"/>
      <w:marRight w:val="0"/>
      <w:marTop w:val="0"/>
      <w:marBottom w:val="0"/>
      <w:divBdr>
        <w:top w:val="none" w:sz="0" w:space="0" w:color="auto"/>
        <w:left w:val="none" w:sz="0" w:space="0" w:color="auto"/>
        <w:bottom w:val="none" w:sz="0" w:space="0" w:color="auto"/>
        <w:right w:val="none" w:sz="0" w:space="0" w:color="auto"/>
      </w:divBdr>
    </w:div>
    <w:div w:id="245042841">
      <w:bodyDiv w:val="1"/>
      <w:marLeft w:val="0"/>
      <w:marRight w:val="0"/>
      <w:marTop w:val="0"/>
      <w:marBottom w:val="0"/>
      <w:divBdr>
        <w:top w:val="none" w:sz="0" w:space="0" w:color="auto"/>
        <w:left w:val="none" w:sz="0" w:space="0" w:color="auto"/>
        <w:bottom w:val="none" w:sz="0" w:space="0" w:color="auto"/>
        <w:right w:val="none" w:sz="0" w:space="0" w:color="auto"/>
      </w:divBdr>
    </w:div>
    <w:div w:id="251595400">
      <w:bodyDiv w:val="1"/>
      <w:marLeft w:val="0"/>
      <w:marRight w:val="0"/>
      <w:marTop w:val="0"/>
      <w:marBottom w:val="0"/>
      <w:divBdr>
        <w:top w:val="none" w:sz="0" w:space="0" w:color="auto"/>
        <w:left w:val="none" w:sz="0" w:space="0" w:color="auto"/>
        <w:bottom w:val="none" w:sz="0" w:space="0" w:color="auto"/>
        <w:right w:val="none" w:sz="0" w:space="0" w:color="auto"/>
      </w:divBdr>
    </w:div>
    <w:div w:id="262307088">
      <w:bodyDiv w:val="1"/>
      <w:marLeft w:val="0"/>
      <w:marRight w:val="0"/>
      <w:marTop w:val="0"/>
      <w:marBottom w:val="0"/>
      <w:divBdr>
        <w:top w:val="none" w:sz="0" w:space="0" w:color="auto"/>
        <w:left w:val="none" w:sz="0" w:space="0" w:color="auto"/>
        <w:bottom w:val="none" w:sz="0" w:space="0" w:color="auto"/>
        <w:right w:val="none" w:sz="0" w:space="0" w:color="auto"/>
      </w:divBdr>
    </w:div>
    <w:div w:id="265970035">
      <w:bodyDiv w:val="1"/>
      <w:marLeft w:val="0"/>
      <w:marRight w:val="0"/>
      <w:marTop w:val="0"/>
      <w:marBottom w:val="0"/>
      <w:divBdr>
        <w:top w:val="none" w:sz="0" w:space="0" w:color="auto"/>
        <w:left w:val="none" w:sz="0" w:space="0" w:color="auto"/>
        <w:bottom w:val="none" w:sz="0" w:space="0" w:color="auto"/>
        <w:right w:val="none" w:sz="0" w:space="0" w:color="auto"/>
      </w:divBdr>
    </w:div>
    <w:div w:id="271590024">
      <w:bodyDiv w:val="1"/>
      <w:marLeft w:val="0"/>
      <w:marRight w:val="0"/>
      <w:marTop w:val="0"/>
      <w:marBottom w:val="0"/>
      <w:divBdr>
        <w:top w:val="none" w:sz="0" w:space="0" w:color="auto"/>
        <w:left w:val="none" w:sz="0" w:space="0" w:color="auto"/>
        <w:bottom w:val="none" w:sz="0" w:space="0" w:color="auto"/>
        <w:right w:val="none" w:sz="0" w:space="0" w:color="auto"/>
      </w:divBdr>
    </w:div>
    <w:div w:id="272908315">
      <w:bodyDiv w:val="1"/>
      <w:marLeft w:val="0"/>
      <w:marRight w:val="0"/>
      <w:marTop w:val="0"/>
      <w:marBottom w:val="0"/>
      <w:divBdr>
        <w:top w:val="none" w:sz="0" w:space="0" w:color="auto"/>
        <w:left w:val="none" w:sz="0" w:space="0" w:color="auto"/>
        <w:bottom w:val="none" w:sz="0" w:space="0" w:color="auto"/>
        <w:right w:val="none" w:sz="0" w:space="0" w:color="auto"/>
      </w:divBdr>
    </w:div>
    <w:div w:id="273288811">
      <w:bodyDiv w:val="1"/>
      <w:marLeft w:val="0"/>
      <w:marRight w:val="0"/>
      <w:marTop w:val="0"/>
      <w:marBottom w:val="0"/>
      <w:divBdr>
        <w:top w:val="none" w:sz="0" w:space="0" w:color="auto"/>
        <w:left w:val="none" w:sz="0" w:space="0" w:color="auto"/>
        <w:bottom w:val="none" w:sz="0" w:space="0" w:color="auto"/>
        <w:right w:val="none" w:sz="0" w:space="0" w:color="auto"/>
      </w:divBdr>
    </w:div>
    <w:div w:id="276259073">
      <w:bodyDiv w:val="1"/>
      <w:marLeft w:val="0"/>
      <w:marRight w:val="0"/>
      <w:marTop w:val="0"/>
      <w:marBottom w:val="0"/>
      <w:divBdr>
        <w:top w:val="none" w:sz="0" w:space="0" w:color="auto"/>
        <w:left w:val="none" w:sz="0" w:space="0" w:color="auto"/>
        <w:bottom w:val="none" w:sz="0" w:space="0" w:color="auto"/>
        <w:right w:val="none" w:sz="0" w:space="0" w:color="auto"/>
      </w:divBdr>
    </w:div>
    <w:div w:id="282033517">
      <w:bodyDiv w:val="1"/>
      <w:marLeft w:val="0"/>
      <w:marRight w:val="0"/>
      <w:marTop w:val="0"/>
      <w:marBottom w:val="0"/>
      <w:divBdr>
        <w:top w:val="none" w:sz="0" w:space="0" w:color="auto"/>
        <w:left w:val="none" w:sz="0" w:space="0" w:color="auto"/>
        <w:bottom w:val="none" w:sz="0" w:space="0" w:color="auto"/>
        <w:right w:val="none" w:sz="0" w:space="0" w:color="auto"/>
      </w:divBdr>
    </w:div>
    <w:div w:id="290677548">
      <w:bodyDiv w:val="1"/>
      <w:marLeft w:val="0"/>
      <w:marRight w:val="0"/>
      <w:marTop w:val="0"/>
      <w:marBottom w:val="0"/>
      <w:divBdr>
        <w:top w:val="none" w:sz="0" w:space="0" w:color="auto"/>
        <w:left w:val="none" w:sz="0" w:space="0" w:color="auto"/>
        <w:bottom w:val="none" w:sz="0" w:space="0" w:color="auto"/>
        <w:right w:val="none" w:sz="0" w:space="0" w:color="auto"/>
      </w:divBdr>
    </w:div>
    <w:div w:id="293296197">
      <w:bodyDiv w:val="1"/>
      <w:marLeft w:val="0"/>
      <w:marRight w:val="0"/>
      <w:marTop w:val="0"/>
      <w:marBottom w:val="0"/>
      <w:divBdr>
        <w:top w:val="none" w:sz="0" w:space="0" w:color="auto"/>
        <w:left w:val="none" w:sz="0" w:space="0" w:color="auto"/>
        <w:bottom w:val="none" w:sz="0" w:space="0" w:color="auto"/>
        <w:right w:val="none" w:sz="0" w:space="0" w:color="auto"/>
      </w:divBdr>
    </w:div>
    <w:div w:id="302081859">
      <w:bodyDiv w:val="1"/>
      <w:marLeft w:val="0"/>
      <w:marRight w:val="0"/>
      <w:marTop w:val="0"/>
      <w:marBottom w:val="0"/>
      <w:divBdr>
        <w:top w:val="none" w:sz="0" w:space="0" w:color="auto"/>
        <w:left w:val="none" w:sz="0" w:space="0" w:color="auto"/>
        <w:bottom w:val="none" w:sz="0" w:space="0" w:color="auto"/>
        <w:right w:val="none" w:sz="0" w:space="0" w:color="auto"/>
      </w:divBdr>
    </w:div>
    <w:div w:id="305858556">
      <w:bodyDiv w:val="1"/>
      <w:marLeft w:val="0"/>
      <w:marRight w:val="0"/>
      <w:marTop w:val="0"/>
      <w:marBottom w:val="0"/>
      <w:divBdr>
        <w:top w:val="none" w:sz="0" w:space="0" w:color="auto"/>
        <w:left w:val="none" w:sz="0" w:space="0" w:color="auto"/>
        <w:bottom w:val="none" w:sz="0" w:space="0" w:color="auto"/>
        <w:right w:val="none" w:sz="0" w:space="0" w:color="auto"/>
      </w:divBdr>
    </w:div>
    <w:div w:id="308096995">
      <w:bodyDiv w:val="1"/>
      <w:marLeft w:val="0"/>
      <w:marRight w:val="0"/>
      <w:marTop w:val="0"/>
      <w:marBottom w:val="0"/>
      <w:divBdr>
        <w:top w:val="none" w:sz="0" w:space="0" w:color="auto"/>
        <w:left w:val="none" w:sz="0" w:space="0" w:color="auto"/>
        <w:bottom w:val="none" w:sz="0" w:space="0" w:color="auto"/>
        <w:right w:val="none" w:sz="0" w:space="0" w:color="auto"/>
      </w:divBdr>
    </w:div>
    <w:div w:id="312222052">
      <w:bodyDiv w:val="1"/>
      <w:marLeft w:val="0"/>
      <w:marRight w:val="0"/>
      <w:marTop w:val="0"/>
      <w:marBottom w:val="0"/>
      <w:divBdr>
        <w:top w:val="none" w:sz="0" w:space="0" w:color="auto"/>
        <w:left w:val="none" w:sz="0" w:space="0" w:color="auto"/>
        <w:bottom w:val="none" w:sz="0" w:space="0" w:color="auto"/>
        <w:right w:val="none" w:sz="0" w:space="0" w:color="auto"/>
      </w:divBdr>
    </w:div>
    <w:div w:id="325939255">
      <w:bodyDiv w:val="1"/>
      <w:marLeft w:val="0"/>
      <w:marRight w:val="0"/>
      <w:marTop w:val="0"/>
      <w:marBottom w:val="0"/>
      <w:divBdr>
        <w:top w:val="none" w:sz="0" w:space="0" w:color="auto"/>
        <w:left w:val="none" w:sz="0" w:space="0" w:color="auto"/>
        <w:bottom w:val="none" w:sz="0" w:space="0" w:color="auto"/>
        <w:right w:val="none" w:sz="0" w:space="0" w:color="auto"/>
      </w:divBdr>
    </w:div>
    <w:div w:id="327950899">
      <w:bodyDiv w:val="1"/>
      <w:marLeft w:val="0"/>
      <w:marRight w:val="0"/>
      <w:marTop w:val="0"/>
      <w:marBottom w:val="0"/>
      <w:divBdr>
        <w:top w:val="none" w:sz="0" w:space="0" w:color="auto"/>
        <w:left w:val="none" w:sz="0" w:space="0" w:color="auto"/>
        <w:bottom w:val="none" w:sz="0" w:space="0" w:color="auto"/>
        <w:right w:val="none" w:sz="0" w:space="0" w:color="auto"/>
      </w:divBdr>
    </w:div>
    <w:div w:id="328797603">
      <w:bodyDiv w:val="1"/>
      <w:marLeft w:val="0"/>
      <w:marRight w:val="0"/>
      <w:marTop w:val="0"/>
      <w:marBottom w:val="0"/>
      <w:divBdr>
        <w:top w:val="none" w:sz="0" w:space="0" w:color="auto"/>
        <w:left w:val="none" w:sz="0" w:space="0" w:color="auto"/>
        <w:bottom w:val="none" w:sz="0" w:space="0" w:color="auto"/>
        <w:right w:val="none" w:sz="0" w:space="0" w:color="auto"/>
      </w:divBdr>
    </w:div>
    <w:div w:id="330256013">
      <w:bodyDiv w:val="1"/>
      <w:marLeft w:val="0"/>
      <w:marRight w:val="0"/>
      <w:marTop w:val="0"/>
      <w:marBottom w:val="0"/>
      <w:divBdr>
        <w:top w:val="none" w:sz="0" w:space="0" w:color="auto"/>
        <w:left w:val="none" w:sz="0" w:space="0" w:color="auto"/>
        <w:bottom w:val="none" w:sz="0" w:space="0" w:color="auto"/>
        <w:right w:val="none" w:sz="0" w:space="0" w:color="auto"/>
      </w:divBdr>
    </w:div>
    <w:div w:id="336421835">
      <w:bodyDiv w:val="1"/>
      <w:marLeft w:val="0"/>
      <w:marRight w:val="0"/>
      <w:marTop w:val="0"/>
      <w:marBottom w:val="0"/>
      <w:divBdr>
        <w:top w:val="none" w:sz="0" w:space="0" w:color="auto"/>
        <w:left w:val="none" w:sz="0" w:space="0" w:color="auto"/>
        <w:bottom w:val="none" w:sz="0" w:space="0" w:color="auto"/>
        <w:right w:val="none" w:sz="0" w:space="0" w:color="auto"/>
      </w:divBdr>
    </w:div>
    <w:div w:id="337849433">
      <w:bodyDiv w:val="1"/>
      <w:marLeft w:val="0"/>
      <w:marRight w:val="0"/>
      <w:marTop w:val="0"/>
      <w:marBottom w:val="0"/>
      <w:divBdr>
        <w:top w:val="none" w:sz="0" w:space="0" w:color="auto"/>
        <w:left w:val="none" w:sz="0" w:space="0" w:color="auto"/>
        <w:bottom w:val="none" w:sz="0" w:space="0" w:color="auto"/>
        <w:right w:val="none" w:sz="0" w:space="0" w:color="auto"/>
      </w:divBdr>
    </w:div>
    <w:div w:id="338654439">
      <w:bodyDiv w:val="1"/>
      <w:marLeft w:val="0"/>
      <w:marRight w:val="0"/>
      <w:marTop w:val="0"/>
      <w:marBottom w:val="0"/>
      <w:divBdr>
        <w:top w:val="none" w:sz="0" w:space="0" w:color="auto"/>
        <w:left w:val="none" w:sz="0" w:space="0" w:color="auto"/>
        <w:bottom w:val="none" w:sz="0" w:space="0" w:color="auto"/>
        <w:right w:val="none" w:sz="0" w:space="0" w:color="auto"/>
      </w:divBdr>
    </w:div>
    <w:div w:id="340281519">
      <w:bodyDiv w:val="1"/>
      <w:marLeft w:val="0"/>
      <w:marRight w:val="0"/>
      <w:marTop w:val="0"/>
      <w:marBottom w:val="0"/>
      <w:divBdr>
        <w:top w:val="none" w:sz="0" w:space="0" w:color="auto"/>
        <w:left w:val="none" w:sz="0" w:space="0" w:color="auto"/>
        <w:bottom w:val="none" w:sz="0" w:space="0" w:color="auto"/>
        <w:right w:val="none" w:sz="0" w:space="0" w:color="auto"/>
      </w:divBdr>
    </w:div>
    <w:div w:id="350110109">
      <w:bodyDiv w:val="1"/>
      <w:marLeft w:val="0"/>
      <w:marRight w:val="0"/>
      <w:marTop w:val="0"/>
      <w:marBottom w:val="0"/>
      <w:divBdr>
        <w:top w:val="none" w:sz="0" w:space="0" w:color="auto"/>
        <w:left w:val="none" w:sz="0" w:space="0" w:color="auto"/>
        <w:bottom w:val="none" w:sz="0" w:space="0" w:color="auto"/>
        <w:right w:val="none" w:sz="0" w:space="0" w:color="auto"/>
      </w:divBdr>
    </w:div>
    <w:div w:id="351807605">
      <w:bodyDiv w:val="1"/>
      <w:marLeft w:val="0"/>
      <w:marRight w:val="0"/>
      <w:marTop w:val="0"/>
      <w:marBottom w:val="0"/>
      <w:divBdr>
        <w:top w:val="none" w:sz="0" w:space="0" w:color="auto"/>
        <w:left w:val="none" w:sz="0" w:space="0" w:color="auto"/>
        <w:bottom w:val="none" w:sz="0" w:space="0" w:color="auto"/>
        <w:right w:val="none" w:sz="0" w:space="0" w:color="auto"/>
      </w:divBdr>
    </w:div>
    <w:div w:id="355229697">
      <w:bodyDiv w:val="1"/>
      <w:marLeft w:val="0"/>
      <w:marRight w:val="0"/>
      <w:marTop w:val="0"/>
      <w:marBottom w:val="0"/>
      <w:divBdr>
        <w:top w:val="none" w:sz="0" w:space="0" w:color="auto"/>
        <w:left w:val="none" w:sz="0" w:space="0" w:color="auto"/>
        <w:bottom w:val="none" w:sz="0" w:space="0" w:color="auto"/>
        <w:right w:val="none" w:sz="0" w:space="0" w:color="auto"/>
      </w:divBdr>
    </w:div>
    <w:div w:id="358816018">
      <w:bodyDiv w:val="1"/>
      <w:marLeft w:val="0"/>
      <w:marRight w:val="0"/>
      <w:marTop w:val="0"/>
      <w:marBottom w:val="0"/>
      <w:divBdr>
        <w:top w:val="none" w:sz="0" w:space="0" w:color="auto"/>
        <w:left w:val="none" w:sz="0" w:space="0" w:color="auto"/>
        <w:bottom w:val="none" w:sz="0" w:space="0" w:color="auto"/>
        <w:right w:val="none" w:sz="0" w:space="0" w:color="auto"/>
      </w:divBdr>
    </w:div>
    <w:div w:id="360131312">
      <w:bodyDiv w:val="1"/>
      <w:marLeft w:val="0"/>
      <w:marRight w:val="0"/>
      <w:marTop w:val="0"/>
      <w:marBottom w:val="0"/>
      <w:divBdr>
        <w:top w:val="none" w:sz="0" w:space="0" w:color="auto"/>
        <w:left w:val="none" w:sz="0" w:space="0" w:color="auto"/>
        <w:bottom w:val="none" w:sz="0" w:space="0" w:color="auto"/>
        <w:right w:val="none" w:sz="0" w:space="0" w:color="auto"/>
      </w:divBdr>
    </w:div>
    <w:div w:id="363486006">
      <w:bodyDiv w:val="1"/>
      <w:marLeft w:val="0"/>
      <w:marRight w:val="0"/>
      <w:marTop w:val="0"/>
      <w:marBottom w:val="0"/>
      <w:divBdr>
        <w:top w:val="none" w:sz="0" w:space="0" w:color="auto"/>
        <w:left w:val="none" w:sz="0" w:space="0" w:color="auto"/>
        <w:bottom w:val="none" w:sz="0" w:space="0" w:color="auto"/>
        <w:right w:val="none" w:sz="0" w:space="0" w:color="auto"/>
      </w:divBdr>
    </w:div>
    <w:div w:id="371542823">
      <w:bodyDiv w:val="1"/>
      <w:marLeft w:val="0"/>
      <w:marRight w:val="0"/>
      <w:marTop w:val="0"/>
      <w:marBottom w:val="0"/>
      <w:divBdr>
        <w:top w:val="none" w:sz="0" w:space="0" w:color="auto"/>
        <w:left w:val="none" w:sz="0" w:space="0" w:color="auto"/>
        <w:bottom w:val="none" w:sz="0" w:space="0" w:color="auto"/>
        <w:right w:val="none" w:sz="0" w:space="0" w:color="auto"/>
      </w:divBdr>
    </w:div>
    <w:div w:id="375088471">
      <w:bodyDiv w:val="1"/>
      <w:marLeft w:val="0"/>
      <w:marRight w:val="0"/>
      <w:marTop w:val="0"/>
      <w:marBottom w:val="0"/>
      <w:divBdr>
        <w:top w:val="none" w:sz="0" w:space="0" w:color="auto"/>
        <w:left w:val="none" w:sz="0" w:space="0" w:color="auto"/>
        <w:bottom w:val="none" w:sz="0" w:space="0" w:color="auto"/>
        <w:right w:val="none" w:sz="0" w:space="0" w:color="auto"/>
      </w:divBdr>
    </w:div>
    <w:div w:id="377246026">
      <w:bodyDiv w:val="1"/>
      <w:marLeft w:val="0"/>
      <w:marRight w:val="0"/>
      <w:marTop w:val="0"/>
      <w:marBottom w:val="0"/>
      <w:divBdr>
        <w:top w:val="none" w:sz="0" w:space="0" w:color="auto"/>
        <w:left w:val="none" w:sz="0" w:space="0" w:color="auto"/>
        <w:bottom w:val="none" w:sz="0" w:space="0" w:color="auto"/>
        <w:right w:val="none" w:sz="0" w:space="0" w:color="auto"/>
      </w:divBdr>
    </w:div>
    <w:div w:id="385036308">
      <w:bodyDiv w:val="1"/>
      <w:marLeft w:val="0"/>
      <w:marRight w:val="0"/>
      <w:marTop w:val="0"/>
      <w:marBottom w:val="0"/>
      <w:divBdr>
        <w:top w:val="none" w:sz="0" w:space="0" w:color="auto"/>
        <w:left w:val="none" w:sz="0" w:space="0" w:color="auto"/>
        <w:bottom w:val="none" w:sz="0" w:space="0" w:color="auto"/>
        <w:right w:val="none" w:sz="0" w:space="0" w:color="auto"/>
      </w:divBdr>
    </w:div>
    <w:div w:id="385958385">
      <w:bodyDiv w:val="1"/>
      <w:marLeft w:val="0"/>
      <w:marRight w:val="0"/>
      <w:marTop w:val="0"/>
      <w:marBottom w:val="0"/>
      <w:divBdr>
        <w:top w:val="none" w:sz="0" w:space="0" w:color="auto"/>
        <w:left w:val="none" w:sz="0" w:space="0" w:color="auto"/>
        <w:bottom w:val="none" w:sz="0" w:space="0" w:color="auto"/>
        <w:right w:val="none" w:sz="0" w:space="0" w:color="auto"/>
      </w:divBdr>
    </w:div>
    <w:div w:id="387385303">
      <w:bodyDiv w:val="1"/>
      <w:marLeft w:val="0"/>
      <w:marRight w:val="0"/>
      <w:marTop w:val="0"/>
      <w:marBottom w:val="0"/>
      <w:divBdr>
        <w:top w:val="none" w:sz="0" w:space="0" w:color="auto"/>
        <w:left w:val="none" w:sz="0" w:space="0" w:color="auto"/>
        <w:bottom w:val="none" w:sz="0" w:space="0" w:color="auto"/>
        <w:right w:val="none" w:sz="0" w:space="0" w:color="auto"/>
      </w:divBdr>
    </w:div>
    <w:div w:id="389184657">
      <w:bodyDiv w:val="1"/>
      <w:marLeft w:val="0"/>
      <w:marRight w:val="0"/>
      <w:marTop w:val="0"/>
      <w:marBottom w:val="0"/>
      <w:divBdr>
        <w:top w:val="none" w:sz="0" w:space="0" w:color="auto"/>
        <w:left w:val="none" w:sz="0" w:space="0" w:color="auto"/>
        <w:bottom w:val="none" w:sz="0" w:space="0" w:color="auto"/>
        <w:right w:val="none" w:sz="0" w:space="0" w:color="auto"/>
      </w:divBdr>
    </w:div>
    <w:div w:id="392388596">
      <w:bodyDiv w:val="1"/>
      <w:marLeft w:val="0"/>
      <w:marRight w:val="0"/>
      <w:marTop w:val="0"/>
      <w:marBottom w:val="0"/>
      <w:divBdr>
        <w:top w:val="none" w:sz="0" w:space="0" w:color="auto"/>
        <w:left w:val="none" w:sz="0" w:space="0" w:color="auto"/>
        <w:bottom w:val="none" w:sz="0" w:space="0" w:color="auto"/>
        <w:right w:val="none" w:sz="0" w:space="0" w:color="auto"/>
      </w:divBdr>
    </w:div>
    <w:div w:id="392854504">
      <w:bodyDiv w:val="1"/>
      <w:marLeft w:val="0"/>
      <w:marRight w:val="0"/>
      <w:marTop w:val="0"/>
      <w:marBottom w:val="0"/>
      <w:divBdr>
        <w:top w:val="none" w:sz="0" w:space="0" w:color="auto"/>
        <w:left w:val="none" w:sz="0" w:space="0" w:color="auto"/>
        <w:bottom w:val="none" w:sz="0" w:space="0" w:color="auto"/>
        <w:right w:val="none" w:sz="0" w:space="0" w:color="auto"/>
      </w:divBdr>
    </w:div>
    <w:div w:id="396632436">
      <w:bodyDiv w:val="1"/>
      <w:marLeft w:val="0"/>
      <w:marRight w:val="0"/>
      <w:marTop w:val="0"/>
      <w:marBottom w:val="0"/>
      <w:divBdr>
        <w:top w:val="none" w:sz="0" w:space="0" w:color="auto"/>
        <w:left w:val="none" w:sz="0" w:space="0" w:color="auto"/>
        <w:bottom w:val="none" w:sz="0" w:space="0" w:color="auto"/>
        <w:right w:val="none" w:sz="0" w:space="0" w:color="auto"/>
      </w:divBdr>
    </w:div>
    <w:div w:id="398678364">
      <w:bodyDiv w:val="1"/>
      <w:marLeft w:val="0"/>
      <w:marRight w:val="0"/>
      <w:marTop w:val="0"/>
      <w:marBottom w:val="0"/>
      <w:divBdr>
        <w:top w:val="none" w:sz="0" w:space="0" w:color="auto"/>
        <w:left w:val="none" w:sz="0" w:space="0" w:color="auto"/>
        <w:bottom w:val="none" w:sz="0" w:space="0" w:color="auto"/>
        <w:right w:val="none" w:sz="0" w:space="0" w:color="auto"/>
      </w:divBdr>
    </w:div>
    <w:div w:id="423109775">
      <w:bodyDiv w:val="1"/>
      <w:marLeft w:val="0"/>
      <w:marRight w:val="0"/>
      <w:marTop w:val="0"/>
      <w:marBottom w:val="0"/>
      <w:divBdr>
        <w:top w:val="none" w:sz="0" w:space="0" w:color="auto"/>
        <w:left w:val="none" w:sz="0" w:space="0" w:color="auto"/>
        <w:bottom w:val="none" w:sz="0" w:space="0" w:color="auto"/>
        <w:right w:val="none" w:sz="0" w:space="0" w:color="auto"/>
      </w:divBdr>
    </w:div>
    <w:div w:id="423190099">
      <w:bodyDiv w:val="1"/>
      <w:marLeft w:val="0"/>
      <w:marRight w:val="0"/>
      <w:marTop w:val="0"/>
      <w:marBottom w:val="0"/>
      <w:divBdr>
        <w:top w:val="none" w:sz="0" w:space="0" w:color="auto"/>
        <w:left w:val="none" w:sz="0" w:space="0" w:color="auto"/>
        <w:bottom w:val="none" w:sz="0" w:space="0" w:color="auto"/>
        <w:right w:val="none" w:sz="0" w:space="0" w:color="auto"/>
      </w:divBdr>
    </w:div>
    <w:div w:id="440496859">
      <w:bodyDiv w:val="1"/>
      <w:marLeft w:val="0"/>
      <w:marRight w:val="0"/>
      <w:marTop w:val="0"/>
      <w:marBottom w:val="0"/>
      <w:divBdr>
        <w:top w:val="none" w:sz="0" w:space="0" w:color="auto"/>
        <w:left w:val="none" w:sz="0" w:space="0" w:color="auto"/>
        <w:bottom w:val="none" w:sz="0" w:space="0" w:color="auto"/>
        <w:right w:val="none" w:sz="0" w:space="0" w:color="auto"/>
      </w:divBdr>
    </w:div>
    <w:div w:id="449056210">
      <w:bodyDiv w:val="1"/>
      <w:marLeft w:val="0"/>
      <w:marRight w:val="0"/>
      <w:marTop w:val="0"/>
      <w:marBottom w:val="0"/>
      <w:divBdr>
        <w:top w:val="none" w:sz="0" w:space="0" w:color="auto"/>
        <w:left w:val="none" w:sz="0" w:space="0" w:color="auto"/>
        <w:bottom w:val="none" w:sz="0" w:space="0" w:color="auto"/>
        <w:right w:val="none" w:sz="0" w:space="0" w:color="auto"/>
      </w:divBdr>
    </w:div>
    <w:div w:id="463694526">
      <w:bodyDiv w:val="1"/>
      <w:marLeft w:val="0"/>
      <w:marRight w:val="0"/>
      <w:marTop w:val="0"/>
      <w:marBottom w:val="0"/>
      <w:divBdr>
        <w:top w:val="none" w:sz="0" w:space="0" w:color="auto"/>
        <w:left w:val="none" w:sz="0" w:space="0" w:color="auto"/>
        <w:bottom w:val="none" w:sz="0" w:space="0" w:color="auto"/>
        <w:right w:val="none" w:sz="0" w:space="0" w:color="auto"/>
      </w:divBdr>
    </w:div>
    <w:div w:id="463930186">
      <w:bodyDiv w:val="1"/>
      <w:marLeft w:val="0"/>
      <w:marRight w:val="0"/>
      <w:marTop w:val="0"/>
      <w:marBottom w:val="0"/>
      <w:divBdr>
        <w:top w:val="none" w:sz="0" w:space="0" w:color="auto"/>
        <w:left w:val="none" w:sz="0" w:space="0" w:color="auto"/>
        <w:bottom w:val="none" w:sz="0" w:space="0" w:color="auto"/>
        <w:right w:val="none" w:sz="0" w:space="0" w:color="auto"/>
      </w:divBdr>
      <w:divsChild>
        <w:div w:id="655574762">
          <w:marLeft w:val="0"/>
          <w:marRight w:val="0"/>
          <w:marTop w:val="0"/>
          <w:marBottom w:val="0"/>
          <w:divBdr>
            <w:top w:val="none" w:sz="0" w:space="0" w:color="auto"/>
            <w:left w:val="none" w:sz="0" w:space="0" w:color="auto"/>
            <w:bottom w:val="none" w:sz="0" w:space="0" w:color="auto"/>
            <w:right w:val="none" w:sz="0" w:space="0" w:color="auto"/>
          </w:divBdr>
        </w:div>
        <w:div w:id="1158224992">
          <w:marLeft w:val="0"/>
          <w:marRight w:val="0"/>
          <w:marTop w:val="0"/>
          <w:marBottom w:val="0"/>
          <w:divBdr>
            <w:top w:val="none" w:sz="0" w:space="0" w:color="auto"/>
            <w:left w:val="none" w:sz="0" w:space="0" w:color="auto"/>
            <w:bottom w:val="none" w:sz="0" w:space="0" w:color="auto"/>
            <w:right w:val="none" w:sz="0" w:space="0" w:color="auto"/>
          </w:divBdr>
        </w:div>
      </w:divsChild>
    </w:div>
    <w:div w:id="466123908">
      <w:bodyDiv w:val="1"/>
      <w:marLeft w:val="0"/>
      <w:marRight w:val="0"/>
      <w:marTop w:val="0"/>
      <w:marBottom w:val="0"/>
      <w:divBdr>
        <w:top w:val="none" w:sz="0" w:space="0" w:color="auto"/>
        <w:left w:val="none" w:sz="0" w:space="0" w:color="auto"/>
        <w:bottom w:val="none" w:sz="0" w:space="0" w:color="auto"/>
        <w:right w:val="none" w:sz="0" w:space="0" w:color="auto"/>
      </w:divBdr>
    </w:div>
    <w:div w:id="468667554">
      <w:bodyDiv w:val="1"/>
      <w:marLeft w:val="0"/>
      <w:marRight w:val="0"/>
      <w:marTop w:val="0"/>
      <w:marBottom w:val="0"/>
      <w:divBdr>
        <w:top w:val="none" w:sz="0" w:space="0" w:color="auto"/>
        <w:left w:val="none" w:sz="0" w:space="0" w:color="auto"/>
        <w:bottom w:val="none" w:sz="0" w:space="0" w:color="auto"/>
        <w:right w:val="none" w:sz="0" w:space="0" w:color="auto"/>
      </w:divBdr>
    </w:div>
    <w:div w:id="468787302">
      <w:bodyDiv w:val="1"/>
      <w:marLeft w:val="0"/>
      <w:marRight w:val="0"/>
      <w:marTop w:val="0"/>
      <w:marBottom w:val="0"/>
      <w:divBdr>
        <w:top w:val="none" w:sz="0" w:space="0" w:color="auto"/>
        <w:left w:val="none" w:sz="0" w:space="0" w:color="auto"/>
        <w:bottom w:val="none" w:sz="0" w:space="0" w:color="auto"/>
        <w:right w:val="none" w:sz="0" w:space="0" w:color="auto"/>
      </w:divBdr>
    </w:div>
    <w:div w:id="470252187">
      <w:bodyDiv w:val="1"/>
      <w:marLeft w:val="0"/>
      <w:marRight w:val="0"/>
      <w:marTop w:val="0"/>
      <w:marBottom w:val="0"/>
      <w:divBdr>
        <w:top w:val="none" w:sz="0" w:space="0" w:color="auto"/>
        <w:left w:val="none" w:sz="0" w:space="0" w:color="auto"/>
        <w:bottom w:val="none" w:sz="0" w:space="0" w:color="auto"/>
        <w:right w:val="none" w:sz="0" w:space="0" w:color="auto"/>
      </w:divBdr>
    </w:div>
    <w:div w:id="475992058">
      <w:bodyDiv w:val="1"/>
      <w:marLeft w:val="0"/>
      <w:marRight w:val="0"/>
      <w:marTop w:val="0"/>
      <w:marBottom w:val="0"/>
      <w:divBdr>
        <w:top w:val="none" w:sz="0" w:space="0" w:color="auto"/>
        <w:left w:val="none" w:sz="0" w:space="0" w:color="auto"/>
        <w:bottom w:val="none" w:sz="0" w:space="0" w:color="auto"/>
        <w:right w:val="none" w:sz="0" w:space="0" w:color="auto"/>
      </w:divBdr>
    </w:div>
    <w:div w:id="482817571">
      <w:bodyDiv w:val="1"/>
      <w:marLeft w:val="0"/>
      <w:marRight w:val="0"/>
      <w:marTop w:val="0"/>
      <w:marBottom w:val="0"/>
      <w:divBdr>
        <w:top w:val="none" w:sz="0" w:space="0" w:color="auto"/>
        <w:left w:val="none" w:sz="0" w:space="0" w:color="auto"/>
        <w:bottom w:val="none" w:sz="0" w:space="0" w:color="auto"/>
        <w:right w:val="none" w:sz="0" w:space="0" w:color="auto"/>
      </w:divBdr>
    </w:div>
    <w:div w:id="486438893">
      <w:bodyDiv w:val="1"/>
      <w:marLeft w:val="0"/>
      <w:marRight w:val="0"/>
      <w:marTop w:val="0"/>
      <w:marBottom w:val="0"/>
      <w:divBdr>
        <w:top w:val="none" w:sz="0" w:space="0" w:color="auto"/>
        <w:left w:val="none" w:sz="0" w:space="0" w:color="auto"/>
        <w:bottom w:val="none" w:sz="0" w:space="0" w:color="auto"/>
        <w:right w:val="none" w:sz="0" w:space="0" w:color="auto"/>
      </w:divBdr>
    </w:div>
    <w:div w:id="491720413">
      <w:bodyDiv w:val="1"/>
      <w:marLeft w:val="0"/>
      <w:marRight w:val="0"/>
      <w:marTop w:val="0"/>
      <w:marBottom w:val="0"/>
      <w:divBdr>
        <w:top w:val="none" w:sz="0" w:space="0" w:color="auto"/>
        <w:left w:val="none" w:sz="0" w:space="0" w:color="auto"/>
        <w:bottom w:val="none" w:sz="0" w:space="0" w:color="auto"/>
        <w:right w:val="none" w:sz="0" w:space="0" w:color="auto"/>
      </w:divBdr>
    </w:div>
    <w:div w:id="502164934">
      <w:bodyDiv w:val="1"/>
      <w:marLeft w:val="0"/>
      <w:marRight w:val="0"/>
      <w:marTop w:val="0"/>
      <w:marBottom w:val="0"/>
      <w:divBdr>
        <w:top w:val="none" w:sz="0" w:space="0" w:color="auto"/>
        <w:left w:val="none" w:sz="0" w:space="0" w:color="auto"/>
        <w:bottom w:val="none" w:sz="0" w:space="0" w:color="auto"/>
        <w:right w:val="none" w:sz="0" w:space="0" w:color="auto"/>
      </w:divBdr>
    </w:div>
    <w:div w:id="503133807">
      <w:bodyDiv w:val="1"/>
      <w:marLeft w:val="0"/>
      <w:marRight w:val="0"/>
      <w:marTop w:val="0"/>
      <w:marBottom w:val="0"/>
      <w:divBdr>
        <w:top w:val="none" w:sz="0" w:space="0" w:color="auto"/>
        <w:left w:val="none" w:sz="0" w:space="0" w:color="auto"/>
        <w:bottom w:val="none" w:sz="0" w:space="0" w:color="auto"/>
        <w:right w:val="none" w:sz="0" w:space="0" w:color="auto"/>
      </w:divBdr>
    </w:div>
    <w:div w:id="504175931">
      <w:bodyDiv w:val="1"/>
      <w:marLeft w:val="0"/>
      <w:marRight w:val="0"/>
      <w:marTop w:val="0"/>
      <w:marBottom w:val="0"/>
      <w:divBdr>
        <w:top w:val="none" w:sz="0" w:space="0" w:color="auto"/>
        <w:left w:val="none" w:sz="0" w:space="0" w:color="auto"/>
        <w:bottom w:val="none" w:sz="0" w:space="0" w:color="auto"/>
        <w:right w:val="none" w:sz="0" w:space="0" w:color="auto"/>
      </w:divBdr>
    </w:div>
    <w:div w:id="511378020">
      <w:bodyDiv w:val="1"/>
      <w:marLeft w:val="0"/>
      <w:marRight w:val="0"/>
      <w:marTop w:val="0"/>
      <w:marBottom w:val="0"/>
      <w:divBdr>
        <w:top w:val="none" w:sz="0" w:space="0" w:color="auto"/>
        <w:left w:val="none" w:sz="0" w:space="0" w:color="auto"/>
        <w:bottom w:val="none" w:sz="0" w:space="0" w:color="auto"/>
        <w:right w:val="none" w:sz="0" w:space="0" w:color="auto"/>
      </w:divBdr>
    </w:div>
    <w:div w:id="516114125">
      <w:bodyDiv w:val="1"/>
      <w:marLeft w:val="0"/>
      <w:marRight w:val="0"/>
      <w:marTop w:val="0"/>
      <w:marBottom w:val="0"/>
      <w:divBdr>
        <w:top w:val="none" w:sz="0" w:space="0" w:color="auto"/>
        <w:left w:val="none" w:sz="0" w:space="0" w:color="auto"/>
        <w:bottom w:val="none" w:sz="0" w:space="0" w:color="auto"/>
        <w:right w:val="none" w:sz="0" w:space="0" w:color="auto"/>
      </w:divBdr>
    </w:div>
    <w:div w:id="521431421">
      <w:bodyDiv w:val="1"/>
      <w:marLeft w:val="0"/>
      <w:marRight w:val="0"/>
      <w:marTop w:val="0"/>
      <w:marBottom w:val="0"/>
      <w:divBdr>
        <w:top w:val="none" w:sz="0" w:space="0" w:color="auto"/>
        <w:left w:val="none" w:sz="0" w:space="0" w:color="auto"/>
        <w:bottom w:val="none" w:sz="0" w:space="0" w:color="auto"/>
        <w:right w:val="none" w:sz="0" w:space="0" w:color="auto"/>
      </w:divBdr>
      <w:divsChild>
        <w:div w:id="1244953246">
          <w:marLeft w:val="0"/>
          <w:marRight w:val="0"/>
          <w:marTop w:val="0"/>
          <w:marBottom w:val="0"/>
          <w:divBdr>
            <w:top w:val="none" w:sz="0" w:space="0" w:color="auto"/>
            <w:left w:val="none" w:sz="0" w:space="0" w:color="auto"/>
            <w:bottom w:val="none" w:sz="0" w:space="0" w:color="auto"/>
            <w:right w:val="none" w:sz="0" w:space="0" w:color="auto"/>
          </w:divBdr>
        </w:div>
        <w:div w:id="1401050864">
          <w:marLeft w:val="0"/>
          <w:marRight w:val="0"/>
          <w:marTop w:val="0"/>
          <w:marBottom w:val="0"/>
          <w:divBdr>
            <w:top w:val="none" w:sz="0" w:space="0" w:color="auto"/>
            <w:left w:val="none" w:sz="0" w:space="0" w:color="auto"/>
            <w:bottom w:val="none" w:sz="0" w:space="0" w:color="auto"/>
            <w:right w:val="none" w:sz="0" w:space="0" w:color="auto"/>
          </w:divBdr>
        </w:div>
      </w:divsChild>
    </w:div>
    <w:div w:id="532306093">
      <w:bodyDiv w:val="1"/>
      <w:marLeft w:val="0"/>
      <w:marRight w:val="0"/>
      <w:marTop w:val="0"/>
      <w:marBottom w:val="0"/>
      <w:divBdr>
        <w:top w:val="none" w:sz="0" w:space="0" w:color="auto"/>
        <w:left w:val="none" w:sz="0" w:space="0" w:color="auto"/>
        <w:bottom w:val="none" w:sz="0" w:space="0" w:color="auto"/>
        <w:right w:val="none" w:sz="0" w:space="0" w:color="auto"/>
      </w:divBdr>
    </w:div>
    <w:div w:id="544412645">
      <w:bodyDiv w:val="1"/>
      <w:marLeft w:val="0"/>
      <w:marRight w:val="0"/>
      <w:marTop w:val="0"/>
      <w:marBottom w:val="0"/>
      <w:divBdr>
        <w:top w:val="none" w:sz="0" w:space="0" w:color="auto"/>
        <w:left w:val="none" w:sz="0" w:space="0" w:color="auto"/>
        <w:bottom w:val="none" w:sz="0" w:space="0" w:color="auto"/>
        <w:right w:val="none" w:sz="0" w:space="0" w:color="auto"/>
      </w:divBdr>
    </w:div>
    <w:div w:id="548617759">
      <w:bodyDiv w:val="1"/>
      <w:marLeft w:val="0"/>
      <w:marRight w:val="0"/>
      <w:marTop w:val="0"/>
      <w:marBottom w:val="0"/>
      <w:divBdr>
        <w:top w:val="none" w:sz="0" w:space="0" w:color="auto"/>
        <w:left w:val="none" w:sz="0" w:space="0" w:color="auto"/>
        <w:bottom w:val="none" w:sz="0" w:space="0" w:color="auto"/>
        <w:right w:val="none" w:sz="0" w:space="0" w:color="auto"/>
      </w:divBdr>
    </w:div>
    <w:div w:id="551115562">
      <w:bodyDiv w:val="1"/>
      <w:marLeft w:val="0"/>
      <w:marRight w:val="0"/>
      <w:marTop w:val="0"/>
      <w:marBottom w:val="0"/>
      <w:divBdr>
        <w:top w:val="none" w:sz="0" w:space="0" w:color="auto"/>
        <w:left w:val="none" w:sz="0" w:space="0" w:color="auto"/>
        <w:bottom w:val="none" w:sz="0" w:space="0" w:color="auto"/>
        <w:right w:val="none" w:sz="0" w:space="0" w:color="auto"/>
      </w:divBdr>
    </w:div>
    <w:div w:id="564533304">
      <w:bodyDiv w:val="1"/>
      <w:marLeft w:val="0"/>
      <w:marRight w:val="0"/>
      <w:marTop w:val="0"/>
      <w:marBottom w:val="0"/>
      <w:divBdr>
        <w:top w:val="none" w:sz="0" w:space="0" w:color="auto"/>
        <w:left w:val="none" w:sz="0" w:space="0" w:color="auto"/>
        <w:bottom w:val="none" w:sz="0" w:space="0" w:color="auto"/>
        <w:right w:val="none" w:sz="0" w:space="0" w:color="auto"/>
      </w:divBdr>
    </w:div>
    <w:div w:id="568149151">
      <w:bodyDiv w:val="1"/>
      <w:marLeft w:val="0"/>
      <w:marRight w:val="0"/>
      <w:marTop w:val="0"/>
      <w:marBottom w:val="0"/>
      <w:divBdr>
        <w:top w:val="none" w:sz="0" w:space="0" w:color="auto"/>
        <w:left w:val="none" w:sz="0" w:space="0" w:color="auto"/>
        <w:bottom w:val="none" w:sz="0" w:space="0" w:color="auto"/>
        <w:right w:val="none" w:sz="0" w:space="0" w:color="auto"/>
      </w:divBdr>
      <w:divsChild>
        <w:div w:id="102773673">
          <w:marLeft w:val="0"/>
          <w:marRight w:val="0"/>
          <w:marTop w:val="0"/>
          <w:marBottom w:val="0"/>
          <w:divBdr>
            <w:top w:val="none" w:sz="0" w:space="0" w:color="auto"/>
            <w:left w:val="none" w:sz="0" w:space="0" w:color="auto"/>
            <w:bottom w:val="none" w:sz="0" w:space="0" w:color="auto"/>
            <w:right w:val="none" w:sz="0" w:space="0" w:color="auto"/>
          </w:divBdr>
        </w:div>
        <w:div w:id="162202693">
          <w:marLeft w:val="0"/>
          <w:marRight w:val="0"/>
          <w:marTop w:val="0"/>
          <w:marBottom w:val="0"/>
          <w:divBdr>
            <w:top w:val="none" w:sz="0" w:space="0" w:color="auto"/>
            <w:left w:val="none" w:sz="0" w:space="0" w:color="auto"/>
            <w:bottom w:val="none" w:sz="0" w:space="0" w:color="auto"/>
            <w:right w:val="none" w:sz="0" w:space="0" w:color="auto"/>
          </w:divBdr>
        </w:div>
        <w:div w:id="164706060">
          <w:marLeft w:val="0"/>
          <w:marRight w:val="0"/>
          <w:marTop w:val="0"/>
          <w:marBottom w:val="0"/>
          <w:divBdr>
            <w:top w:val="none" w:sz="0" w:space="0" w:color="auto"/>
            <w:left w:val="none" w:sz="0" w:space="0" w:color="auto"/>
            <w:bottom w:val="none" w:sz="0" w:space="0" w:color="auto"/>
            <w:right w:val="none" w:sz="0" w:space="0" w:color="auto"/>
          </w:divBdr>
        </w:div>
        <w:div w:id="173811888">
          <w:marLeft w:val="0"/>
          <w:marRight w:val="0"/>
          <w:marTop w:val="0"/>
          <w:marBottom w:val="0"/>
          <w:divBdr>
            <w:top w:val="none" w:sz="0" w:space="0" w:color="auto"/>
            <w:left w:val="none" w:sz="0" w:space="0" w:color="auto"/>
            <w:bottom w:val="none" w:sz="0" w:space="0" w:color="auto"/>
            <w:right w:val="none" w:sz="0" w:space="0" w:color="auto"/>
          </w:divBdr>
        </w:div>
        <w:div w:id="193543948">
          <w:marLeft w:val="0"/>
          <w:marRight w:val="0"/>
          <w:marTop w:val="0"/>
          <w:marBottom w:val="0"/>
          <w:divBdr>
            <w:top w:val="none" w:sz="0" w:space="0" w:color="auto"/>
            <w:left w:val="none" w:sz="0" w:space="0" w:color="auto"/>
            <w:bottom w:val="none" w:sz="0" w:space="0" w:color="auto"/>
            <w:right w:val="none" w:sz="0" w:space="0" w:color="auto"/>
          </w:divBdr>
        </w:div>
        <w:div w:id="259220789">
          <w:marLeft w:val="0"/>
          <w:marRight w:val="0"/>
          <w:marTop w:val="0"/>
          <w:marBottom w:val="0"/>
          <w:divBdr>
            <w:top w:val="none" w:sz="0" w:space="0" w:color="auto"/>
            <w:left w:val="none" w:sz="0" w:space="0" w:color="auto"/>
            <w:bottom w:val="none" w:sz="0" w:space="0" w:color="auto"/>
            <w:right w:val="none" w:sz="0" w:space="0" w:color="auto"/>
          </w:divBdr>
        </w:div>
        <w:div w:id="268243215">
          <w:marLeft w:val="0"/>
          <w:marRight w:val="0"/>
          <w:marTop w:val="0"/>
          <w:marBottom w:val="0"/>
          <w:divBdr>
            <w:top w:val="none" w:sz="0" w:space="0" w:color="auto"/>
            <w:left w:val="none" w:sz="0" w:space="0" w:color="auto"/>
            <w:bottom w:val="none" w:sz="0" w:space="0" w:color="auto"/>
            <w:right w:val="none" w:sz="0" w:space="0" w:color="auto"/>
          </w:divBdr>
        </w:div>
        <w:div w:id="298078880">
          <w:marLeft w:val="0"/>
          <w:marRight w:val="0"/>
          <w:marTop w:val="0"/>
          <w:marBottom w:val="0"/>
          <w:divBdr>
            <w:top w:val="none" w:sz="0" w:space="0" w:color="auto"/>
            <w:left w:val="none" w:sz="0" w:space="0" w:color="auto"/>
            <w:bottom w:val="none" w:sz="0" w:space="0" w:color="auto"/>
            <w:right w:val="none" w:sz="0" w:space="0" w:color="auto"/>
          </w:divBdr>
        </w:div>
        <w:div w:id="312224342">
          <w:marLeft w:val="0"/>
          <w:marRight w:val="0"/>
          <w:marTop w:val="0"/>
          <w:marBottom w:val="0"/>
          <w:divBdr>
            <w:top w:val="none" w:sz="0" w:space="0" w:color="auto"/>
            <w:left w:val="none" w:sz="0" w:space="0" w:color="auto"/>
            <w:bottom w:val="none" w:sz="0" w:space="0" w:color="auto"/>
            <w:right w:val="none" w:sz="0" w:space="0" w:color="auto"/>
          </w:divBdr>
        </w:div>
        <w:div w:id="313071126">
          <w:marLeft w:val="0"/>
          <w:marRight w:val="0"/>
          <w:marTop w:val="0"/>
          <w:marBottom w:val="0"/>
          <w:divBdr>
            <w:top w:val="none" w:sz="0" w:space="0" w:color="auto"/>
            <w:left w:val="none" w:sz="0" w:space="0" w:color="auto"/>
            <w:bottom w:val="none" w:sz="0" w:space="0" w:color="auto"/>
            <w:right w:val="none" w:sz="0" w:space="0" w:color="auto"/>
          </w:divBdr>
        </w:div>
        <w:div w:id="398483499">
          <w:marLeft w:val="0"/>
          <w:marRight w:val="0"/>
          <w:marTop w:val="0"/>
          <w:marBottom w:val="0"/>
          <w:divBdr>
            <w:top w:val="none" w:sz="0" w:space="0" w:color="auto"/>
            <w:left w:val="none" w:sz="0" w:space="0" w:color="auto"/>
            <w:bottom w:val="none" w:sz="0" w:space="0" w:color="auto"/>
            <w:right w:val="none" w:sz="0" w:space="0" w:color="auto"/>
          </w:divBdr>
        </w:div>
        <w:div w:id="408432761">
          <w:marLeft w:val="0"/>
          <w:marRight w:val="0"/>
          <w:marTop w:val="0"/>
          <w:marBottom w:val="0"/>
          <w:divBdr>
            <w:top w:val="none" w:sz="0" w:space="0" w:color="auto"/>
            <w:left w:val="none" w:sz="0" w:space="0" w:color="auto"/>
            <w:bottom w:val="none" w:sz="0" w:space="0" w:color="auto"/>
            <w:right w:val="none" w:sz="0" w:space="0" w:color="auto"/>
          </w:divBdr>
        </w:div>
        <w:div w:id="414547041">
          <w:marLeft w:val="0"/>
          <w:marRight w:val="0"/>
          <w:marTop w:val="0"/>
          <w:marBottom w:val="0"/>
          <w:divBdr>
            <w:top w:val="none" w:sz="0" w:space="0" w:color="auto"/>
            <w:left w:val="none" w:sz="0" w:space="0" w:color="auto"/>
            <w:bottom w:val="none" w:sz="0" w:space="0" w:color="auto"/>
            <w:right w:val="none" w:sz="0" w:space="0" w:color="auto"/>
          </w:divBdr>
        </w:div>
        <w:div w:id="439492794">
          <w:marLeft w:val="0"/>
          <w:marRight w:val="0"/>
          <w:marTop w:val="0"/>
          <w:marBottom w:val="0"/>
          <w:divBdr>
            <w:top w:val="none" w:sz="0" w:space="0" w:color="auto"/>
            <w:left w:val="none" w:sz="0" w:space="0" w:color="auto"/>
            <w:bottom w:val="none" w:sz="0" w:space="0" w:color="auto"/>
            <w:right w:val="none" w:sz="0" w:space="0" w:color="auto"/>
          </w:divBdr>
        </w:div>
        <w:div w:id="475101926">
          <w:marLeft w:val="0"/>
          <w:marRight w:val="0"/>
          <w:marTop w:val="0"/>
          <w:marBottom w:val="0"/>
          <w:divBdr>
            <w:top w:val="none" w:sz="0" w:space="0" w:color="auto"/>
            <w:left w:val="none" w:sz="0" w:space="0" w:color="auto"/>
            <w:bottom w:val="none" w:sz="0" w:space="0" w:color="auto"/>
            <w:right w:val="none" w:sz="0" w:space="0" w:color="auto"/>
          </w:divBdr>
        </w:div>
        <w:div w:id="488834470">
          <w:marLeft w:val="0"/>
          <w:marRight w:val="0"/>
          <w:marTop w:val="0"/>
          <w:marBottom w:val="0"/>
          <w:divBdr>
            <w:top w:val="none" w:sz="0" w:space="0" w:color="auto"/>
            <w:left w:val="none" w:sz="0" w:space="0" w:color="auto"/>
            <w:bottom w:val="none" w:sz="0" w:space="0" w:color="auto"/>
            <w:right w:val="none" w:sz="0" w:space="0" w:color="auto"/>
          </w:divBdr>
        </w:div>
        <w:div w:id="490566544">
          <w:marLeft w:val="0"/>
          <w:marRight w:val="0"/>
          <w:marTop w:val="0"/>
          <w:marBottom w:val="0"/>
          <w:divBdr>
            <w:top w:val="none" w:sz="0" w:space="0" w:color="auto"/>
            <w:left w:val="none" w:sz="0" w:space="0" w:color="auto"/>
            <w:bottom w:val="none" w:sz="0" w:space="0" w:color="auto"/>
            <w:right w:val="none" w:sz="0" w:space="0" w:color="auto"/>
          </w:divBdr>
        </w:div>
        <w:div w:id="496918383">
          <w:marLeft w:val="0"/>
          <w:marRight w:val="0"/>
          <w:marTop w:val="0"/>
          <w:marBottom w:val="0"/>
          <w:divBdr>
            <w:top w:val="none" w:sz="0" w:space="0" w:color="auto"/>
            <w:left w:val="none" w:sz="0" w:space="0" w:color="auto"/>
            <w:bottom w:val="none" w:sz="0" w:space="0" w:color="auto"/>
            <w:right w:val="none" w:sz="0" w:space="0" w:color="auto"/>
          </w:divBdr>
        </w:div>
        <w:div w:id="504440791">
          <w:marLeft w:val="0"/>
          <w:marRight w:val="0"/>
          <w:marTop w:val="0"/>
          <w:marBottom w:val="0"/>
          <w:divBdr>
            <w:top w:val="none" w:sz="0" w:space="0" w:color="auto"/>
            <w:left w:val="none" w:sz="0" w:space="0" w:color="auto"/>
            <w:bottom w:val="none" w:sz="0" w:space="0" w:color="auto"/>
            <w:right w:val="none" w:sz="0" w:space="0" w:color="auto"/>
          </w:divBdr>
        </w:div>
        <w:div w:id="514197523">
          <w:marLeft w:val="0"/>
          <w:marRight w:val="0"/>
          <w:marTop w:val="0"/>
          <w:marBottom w:val="0"/>
          <w:divBdr>
            <w:top w:val="none" w:sz="0" w:space="0" w:color="auto"/>
            <w:left w:val="none" w:sz="0" w:space="0" w:color="auto"/>
            <w:bottom w:val="none" w:sz="0" w:space="0" w:color="auto"/>
            <w:right w:val="none" w:sz="0" w:space="0" w:color="auto"/>
          </w:divBdr>
        </w:div>
        <w:div w:id="523054851">
          <w:marLeft w:val="0"/>
          <w:marRight w:val="0"/>
          <w:marTop w:val="0"/>
          <w:marBottom w:val="0"/>
          <w:divBdr>
            <w:top w:val="none" w:sz="0" w:space="0" w:color="auto"/>
            <w:left w:val="none" w:sz="0" w:space="0" w:color="auto"/>
            <w:bottom w:val="none" w:sz="0" w:space="0" w:color="auto"/>
            <w:right w:val="none" w:sz="0" w:space="0" w:color="auto"/>
          </w:divBdr>
        </w:div>
        <w:div w:id="596061010">
          <w:marLeft w:val="0"/>
          <w:marRight w:val="0"/>
          <w:marTop w:val="0"/>
          <w:marBottom w:val="0"/>
          <w:divBdr>
            <w:top w:val="none" w:sz="0" w:space="0" w:color="auto"/>
            <w:left w:val="none" w:sz="0" w:space="0" w:color="auto"/>
            <w:bottom w:val="none" w:sz="0" w:space="0" w:color="auto"/>
            <w:right w:val="none" w:sz="0" w:space="0" w:color="auto"/>
          </w:divBdr>
        </w:div>
        <w:div w:id="609438251">
          <w:marLeft w:val="0"/>
          <w:marRight w:val="0"/>
          <w:marTop w:val="0"/>
          <w:marBottom w:val="0"/>
          <w:divBdr>
            <w:top w:val="none" w:sz="0" w:space="0" w:color="auto"/>
            <w:left w:val="none" w:sz="0" w:space="0" w:color="auto"/>
            <w:bottom w:val="none" w:sz="0" w:space="0" w:color="auto"/>
            <w:right w:val="none" w:sz="0" w:space="0" w:color="auto"/>
          </w:divBdr>
        </w:div>
        <w:div w:id="648830415">
          <w:marLeft w:val="0"/>
          <w:marRight w:val="0"/>
          <w:marTop w:val="0"/>
          <w:marBottom w:val="0"/>
          <w:divBdr>
            <w:top w:val="none" w:sz="0" w:space="0" w:color="auto"/>
            <w:left w:val="none" w:sz="0" w:space="0" w:color="auto"/>
            <w:bottom w:val="none" w:sz="0" w:space="0" w:color="auto"/>
            <w:right w:val="none" w:sz="0" w:space="0" w:color="auto"/>
          </w:divBdr>
        </w:div>
        <w:div w:id="661274740">
          <w:marLeft w:val="0"/>
          <w:marRight w:val="0"/>
          <w:marTop w:val="0"/>
          <w:marBottom w:val="0"/>
          <w:divBdr>
            <w:top w:val="none" w:sz="0" w:space="0" w:color="auto"/>
            <w:left w:val="none" w:sz="0" w:space="0" w:color="auto"/>
            <w:bottom w:val="none" w:sz="0" w:space="0" w:color="auto"/>
            <w:right w:val="none" w:sz="0" w:space="0" w:color="auto"/>
          </w:divBdr>
        </w:div>
        <w:div w:id="664473384">
          <w:marLeft w:val="0"/>
          <w:marRight w:val="0"/>
          <w:marTop w:val="0"/>
          <w:marBottom w:val="0"/>
          <w:divBdr>
            <w:top w:val="none" w:sz="0" w:space="0" w:color="auto"/>
            <w:left w:val="none" w:sz="0" w:space="0" w:color="auto"/>
            <w:bottom w:val="none" w:sz="0" w:space="0" w:color="auto"/>
            <w:right w:val="none" w:sz="0" w:space="0" w:color="auto"/>
          </w:divBdr>
        </w:div>
        <w:div w:id="694115602">
          <w:marLeft w:val="0"/>
          <w:marRight w:val="0"/>
          <w:marTop w:val="0"/>
          <w:marBottom w:val="0"/>
          <w:divBdr>
            <w:top w:val="none" w:sz="0" w:space="0" w:color="auto"/>
            <w:left w:val="none" w:sz="0" w:space="0" w:color="auto"/>
            <w:bottom w:val="none" w:sz="0" w:space="0" w:color="auto"/>
            <w:right w:val="none" w:sz="0" w:space="0" w:color="auto"/>
          </w:divBdr>
        </w:div>
        <w:div w:id="715007877">
          <w:marLeft w:val="0"/>
          <w:marRight w:val="0"/>
          <w:marTop w:val="0"/>
          <w:marBottom w:val="0"/>
          <w:divBdr>
            <w:top w:val="none" w:sz="0" w:space="0" w:color="auto"/>
            <w:left w:val="none" w:sz="0" w:space="0" w:color="auto"/>
            <w:bottom w:val="none" w:sz="0" w:space="0" w:color="auto"/>
            <w:right w:val="none" w:sz="0" w:space="0" w:color="auto"/>
          </w:divBdr>
        </w:div>
        <w:div w:id="725297338">
          <w:marLeft w:val="0"/>
          <w:marRight w:val="0"/>
          <w:marTop w:val="0"/>
          <w:marBottom w:val="0"/>
          <w:divBdr>
            <w:top w:val="none" w:sz="0" w:space="0" w:color="auto"/>
            <w:left w:val="none" w:sz="0" w:space="0" w:color="auto"/>
            <w:bottom w:val="none" w:sz="0" w:space="0" w:color="auto"/>
            <w:right w:val="none" w:sz="0" w:space="0" w:color="auto"/>
          </w:divBdr>
        </w:div>
        <w:div w:id="750153236">
          <w:marLeft w:val="0"/>
          <w:marRight w:val="0"/>
          <w:marTop w:val="0"/>
          <w:marBottom w:val="0"/>
          <w:divBdr>
            <w:top w:val="none" w:sz="0" w:space="0" w:color="auto"/>
            <w:left w:val="none" w:sz="0" w:space="0" w:color="auto"/>
            <w:bottom w:val="none" w:sz="0" w:space="0" w:color="auto"/>
            <w:right w:val="none" w:sz="0" w:space="0" w:color="auto"/>
          </w:divBdr>
        </w:div>
        <w:div w:id="783229300">
          <w:marLeft w:val="0"/>
          <w:marRight w:val="0"/>
          <w:marTop w:val="0"/>
          <w:marBottom w:val="0"/>
          <w:divBdr>
            <w:top w:val="none" w:sz="0" w:space="0" w:color="auto"/>
            <w:left w:val="none" w:sz="0" w:space="0" w:color="auto"/>
            <w:bottom w:val="none" w:sz="0" w:space="0" w:color="auto"/>
            <w:right w:val="none" w:sz="0" w:space="0" w:color="auto"/>
          </w:divBdr>
        </w:div>
        <w:div w:id="790057566">
          <w:marLeft w:val="0"/>
          <w:marRight w:val="0"/>
          <w:marTop w:val="0"/>
          <w:marBottom w:val="0"/>
          <w:divBdr>
            <w:top w:val="none" w:sz="0" w:space="0" w:color="auto"/>
            <w:left w:val="none" w:sz="0" w:space="0" w:color="auto"/>
            <w:bottom w:val="none" w:sz="0" w:space="0" w:color="auto"/>
            <w:right w:val="none" w:sz="0" w:space="0" w:color="auto"/>
          </w:divBdr>
        </w:div>
        <w:div w:id="794179713">
          <w:marLeft w:val="0"/>
          <w:marRight w:val="0"/>
          <w:marTop w:val="0"/>
          <w:marBottom w:val="0"/>
          <w:divBdr>
            <w:top w:val="none" w:sz="0" w:space="0" w:color="auto"/>
            <w:left w:val="none" w:sz="0" w:space="0" w:color="auto"/>
            <w:bottom w:val="none" w:sz="0" w:space="0" w:color="auto"/>
            <w:right w:val="none" w:sz="0" w:space="0" w:color="auto"/>
          </w:divBdr>
        </w:div>
        <w:div w:id="803893789">
          <w:marLeft w:val="0"/>
          <w:marRight w:val="0"/>
          <w:marTop w:val="0"/>
          <w:marBottom w:val="0"/>
          <w:divBdr>
            <w:top w:val="none" w:sz="0" w:space="0" w:color="auto"/>
            <w:left w:val="none" w:sz="0" w:space="0" w:color="auto"/>
            <w:bottom w:val="none" w:sz="0" w:space="0" w:color="auto"/>
            <w:right w:val="none" w:sz="0" w:space="0" w:color="auto"/>
          </w:divBdr>
        </w:div>
        <w:div w:id="820777663">
          <w:marLeft w:val="0"/>
          <w:marRight w:val="0"/>
          <w:marTop w:val="0"/>
          <w:marBottom w:val="0"/>
          <w:divBdr>
            <w:top w:val="none" w:sz="0" w:space="0" w:color="auto"/>
            <w:left w:val="none" w:sz="0" w:space="0" w:color="auto"/>
            <w:bottom w:val="none" w:sz="0" w:space="0" w:color="auto"/>
            <w:right w:val="none" w:sz="0" w:space="0" w:color="auto"/>
          </w:divBdr>
        </w:div>
        <w:div w:id="822237590">
          <w:marLeft w:val="0"/>
          <w:marRight w:val="0"/>
          <w:marTop w:val="0"/>
          <w:marBottom w:val="0"/>
          <w:divBdr>
            <w:top w:val="none" w:sz="0" w:space="0" w:color="auto"/>
            <w:left w:val="none" w:sz="0" w:space="0" w:color="auto"/>
            <w:bottom w:val="none" w:sz="0" w:space="0" w:color="auto"/>
            <w:right w:val="none" w:sz="0" w:space="0" w:color="auto"/>
          </w:divBdr>
        </w:div>
        <w:div w:id="823814282">
          <w:marLeft w:val="0"/>
          <w:marRight w:val="0"/>
          <w:marTop w:val="0"/>
          <w:marBottom w:val="0"/>
          <w:divBdr>
            <w:top w:val="none" w:sz="0" w:space="0" w:color="auto"/>
            <w:left w:val="none" w:sz="0" w:space="0" w:color="auto"/>
            <w:bottom w:val="none" w:sz="0" w:space="0" w:color="auto"/>
            <w:right w:val="none" w:sz="0" w:space="0" w:color="auto"/>
          </w:divBdr>
        </w:div>
        <w:div w:id="833838640">
          <w:marLeft w:val="0"/>
          <w:marRight w:val="0"/>
          <w:marTop w:val="0"/>
          <w:marBottom w:val="0"/>
          <w:divBdr>
            <w:top w:val="none" w:sz="0" w:space="0" w:color="auto"/>
            <w:left w:val="none" w:sz="0" w:space="0" w:color="auto"/>
            <w:bottom w:val="none" w:sz="0" w:space="0" w:color="auto"/>
            <w:right w:val="none" w:sz="0" w:space="0" w:color="auto"/>
          </w:divBdr>
        </w:div>
        <w:div w:id="839660477">
          <w:marLeft w:val="0"/>
          <w:marRight w:val="0"/>
          <w:marTop w:val="0"/>
          <w:marBottom w:val="0"/>
          <w:divBdr>
            <w:top w:val="none" w:sz="0" w:space="0" w:color="auto"/>
            <w:left w:val="none" w:sz="0" w:space="0" w:color="auto"/>
            <w:bottom w:val="none" w:sz="0" w:space="0" w:color="auto"/>
            <w:right w:val="none" w:sz="0" w:space="0" w:color="auto"/>
          </w:divBdr>
        </w:div>
        <w:div w:id="870603930">
          <w:marLeft w:val="0"/>
          <w:marRight w:val="0"/>
          <w:marTop w:val="0"/>
          <w:marBottom w:val="0"/>
          <w:divBdr>
            <w:top w:val="none" w:sz="0" w:space="0" w:color="auto"/>
            <w:left w:val="none" w:sz="0" w:space="0" w:color="auto"/>
            <w:bottom w:val="none" w:sz="0" w:space="0" w:color="auto"/>
            <w:right w:val="none" w:sz="0" w:space="0" w:color="auto"/>
          </w:divBdr>
        </w:div>
        <w:div w:id="880284750">
          <w:marLeft w:val="0"/>
          <w:marRight w:val="0"/>
          <w:marTop w:val="0"/>
          <w:marBottom w:val="0"/>
          <w:divBdr>
            <w:top w:val="none" w:sz="0" w:space="0" w:color="auto"/>
            <w:left w:val="none" w:sz="0" w:space="0" w:color="auto"/>
            <w:bottom w:val="none" w:sz="0" w:space="0" w:color="auto"/>
            <w:right w:val="none" w:sz="0" w:space="0" w:color="auto"/>
          </w:divBdr>
        </w:div>
        <w:div w:id="898520380">
          <w:marLeft w:val="0"/>
          <w:marRight w:val="0"/>
          <w:marTop w:val="0"/>
          <w:marBottom w:val="0"/>
          <w:divBdr>
            <w:top w:val="none" w:sz="0" w:space="0" w:color="auto"/>
            <w:left w:val="none" w:sz="0" w:space="0" w:color="auto"/>
            <w:bottom w:val="none" w:sz="0" w:space="0" w:color="auto"/>
            <w:right w:val="none" w:sz="0" w:space="0" w:color="auto"/>
          </w:divBdr>
        </w:div>
        <w:div w:id="922180440">
          <w:marLeft w:val="0"/>
          <w:marRight w:val="0"/>
          <w:marTop w:val="0"/>
          <w:marBottom w:val="0"/>
          <w:divBdr>
            <w:top w:val="none" w:sz="0" w:space="0" w:color="auto"/>
            <w:left w:val="none" w:sz="0" w:space="0" w:color="auto"/>
            <w:bottom w:val="none" w:sz="0" w:space="0" w:color="auto"/>
            <w:right w:val="none" w:sz="0" w:space="0" w:color="auto"/>
          </w:divBdr>
        </w:div>
        <w:div w:id="979965787">
          <w:marLeft w:val="0"/>
          <w:marRight w:val="0"/>
          <w:marTop w:val="0"/>
          <w:marBottom w:val="0"/>
          <w:divBdr>
            <w:top w:val="none" w:sz="0" w:space="0" w:color="auto"/>
            <w:left w:val="none" w:sz="0" w:space="0" w:color="auto"/>
            <w:bottom w:val="none" w:sz="0" w:space="0" w:color="auto"/>
            <w:right w:val="none" w:sz="0" w:space="0" w:color="auto"/>
          </w:divBdr>
        </w:div>
        <w:div w:id="982539527">
          <w:marLeft w:val="0"/>
          <w:marRight w:val="0"/>
          <w:marTop w:val="0"/>
          <w:marBottom w:val="0"/>
          <w:divBdr>
            <w:top w:val="none" w:sz="0" w:space="0" w:color="auto"/>
            <w:left w:val="none" w:sz="0" w:space="0" w:color="auto"/>
            <w:bottom w:val="none" w:sz="0" w:space="0" w:color="auto"/>
            <w:right w:val="none" w:sz="0" w:space="0" w:color="auto"/>
          </w:divBdr>
        </w:div>
        <w:div w:id="1014190424">
          <w:marLeft w:val="0"/>
          <w:marRight w:val="0"/>
          <w:marTop w:val="0"/>
          <w:marBottom w:val="0"/>
          <w:divBdr>
            <w:top w:val="none" w:sz="0" w:space="0" w:color="auto"/>
            <w:left w:val="none" w:sz="0" w:space="0" w:color="auto"/>
            <w:bottom w:val="none" w:sz="0" w:space="0" w:color="auto"/>
            <w:right w:val="none" w:sz="0" w:space="0" w:color="auto"/>
          </w:divBdr>
        </w:div>
        <w:div w:id="1024214927">
          <w:marLeft w:val="0"/>
          <w:marRight w:val="0"/>
          <w:marTop w:val="0"/>
          <w:marBottom w:val="0"/>
          <w:divBdr>
            <w:top w:val="none" w:sz="0" w:space="0" w:color="auto"/>
            <w:left w:val="none" w:sz="0" w:space="0" w:color="auto"/>
            <w:bottom w:val="none" w:sz="0" w:space="0" w:color="auto"/>
            <w:right w:val="none" w:sz="0" w:space="0" w:color="auto"/>
          </w:divBdr>
        </w:div>
        <w:div w:id="1032878367">
          <w:marLeft w:val="0"/>
          <w:marRight w:val="0"/>
          <w:marTop w:val="0"/>
          <w:marBottom w:val="0"/>
          <w:divBdr>
            <w:top w:val="none" w:sz="0" w:space="0" w:color="auto"/>
            <w:left w:val="none" w:sz="0" w:space="0" w:color="auto"/>
            <w:bottom w:val="none" w:sz="0" w:space="0" w:color="auto"/>
            <w:right w:val="none" w:sz="0" w:space="0" w:color="auto"/>
          </w:divBdr>
        </w:div>
        <w:div w:id="1039205989">
          <w:marLeft w:val="0"/>
          <w:marRight w:val="0"/>
          <w:marTop w:val="0"/>
          <w:marBottom w:val="0"/>
          <w:divBdr>
            <w:top w:val="none" w:sz="0" w:space="0" w:color="auto"/>
            <w:left w:val="none" w:sz="0" w:space="0" w:color="auto"/>
            <w:bottom w:val="none" w:sz="0" w:space="0" w:color="auto"/>
            <w:right w:val="none" w:sz="0" w:space="0" w:color="auto"/>
          </w:divBdr>
        </w:div>
        <w:div w:id="1084300885">
          <w:marLeft w:val="0"/>
          <w:marRight w:val="0"/>
          <w:marTop w:val="0"/>
          <w:marBottom w:val="0"/>
          <w:divBdr>
            <w:top w:val="none" w:sz="0" w:space="0" w:color="auto"/>
            <w:left w:val="none" w:sz="0" w:space="0" w:color="auto"/>
            <w:bottom w:val="none" w:sz="0" w:space="0" w:color="auto"/>
            <w:right w:val="none" w:sz="0" w:space="0" w:color="auto"/>
          </w:divBdr>
        </w:div>
        <w:div w:id="1115638713">
          <w:marLeft w:val="0"/>
          <w:marRight w:val="0"/>
          <w:marTop w:val="0"/>
          <w:marBottom w:val="0"/>
          <w:divBdr>
            <w:top w:val="none" w:sz="0" w:space="0" w:color="auto"/>
            <w:left w:val="none" w:sz="0" w:space="0" w:color="auto"/>
            <w:bottom w:val="none" w:sz="0" w:space="0" w:color="auto"/>
            <w:right w:val="none" w:sz="0" w:space="0" w:color="auto"/>
          </w:divBdr>
        </w:div>
        <w:div w:id="1126587885">
          <w:marLeft w:val="0"/>
          <w:marRight w:val="0"/>
          <w:marTop w:val="0"/>
          <w:marBottom w:val="0"/>
          <w:divBdr>
            <w:top w:val="none" w:sz="0" w:space="0" w:color="auto"/>
            <w:left w:val="none" w:sz="0" w:space="0" w:color="auto"/>
            <w:bottom w:val="none" w:sz="0" w:space="0" w:color="auto"/>
            <w:right w:val="none" w:sz="0" w:space="0" w:color="auto"/>
          </w:divBdr>
        </w:div>
        <w:div w:id="1127316931">
          <w:marLeft w:val="0"/>
          <w:marRight w:val="0"/>
          <w:marTop w:val="0"/>
          <w:marBottom w:val="0"/>
          <w:divBdr>
            <w:top w:val="none" w:sz="0" w:space="0" w:color="auto"/>
            <w:left w:val="none" w:sz="0" w:space="0" w:color="auto"/>
            <w:bottom w:val="none" w:sz="0" w:space="0" w:color="auto"/>
            <w:right w:val="none" w:sz="0" w:space="0" w:color="auto"/>
          </w:divBdr>
        </w:div>
        <w:div w:id="1133250382">
          <w:marLeft w:val="0"/>
          <w:marRight w:val="0"/>
          <w:marTop w:val="0"/>
          <w:marBottom w:val="0"/>
          <w:divBdr>
            <w:top w:val="none" w:sz="0" w:space="0" w:color="auto"/>
            <w:left w:val="none" w:sz="0" w:space="0" w:color="auto"/>
            <w:bottom w:val="none" w:sz="0" w:space="0" w:color="auto"/>
            <w:right w:val="none" w:sz="0" w:space="0" w:color="auto"/>
          </w:divBdr>
        </w:div>
        <w:div w:id="1146506721">
          <w:marLeft w:val="0"/>
          <w:marRight w:val="0"/>
          <w:marTop w:val="0"/>
          <w:marBottom w:val="0"/>
          <w:divBdr>
            <w:top w:val="none" w:sz="0" w:space="0" w:color="auto"/>
            <w:left w:val="none" w:sz="0" w:space="0" w:color="auto"/>
            <w:bottom w:val="none" w:sz="0" w:space="0" w:color="auto"/>
            <w:right w:val="none" w:sz="0" w:space="0" w:color="auto"/>
          </w:divBdr>
        </w:div>
        <w:div w:id="1171988042">
          <w:marLeft w:val="0"/>
          <w:marRight w:val="0"/>
          <w:marTop w:val="0"/>
          <w:marBottom w:val="0"/>
          <w:divBdr>
            <w:top w:val="none" w:sz="0" w:space="0" w:color="auto"/>
            <w:left w:val="none" w:sz="0" w:space="0" w:color="auto"/>
            <w:bottom w:val="none" w:sz="0" w:space="0" w:color="auto"/>
            <w:right w:val="none" w:sz="0" w:space="0" w:color="auto"/>
          </w:divBdr>
        </w:div>
        <w:div w:id="1172185698">
          <w:marLeft w:val="0"/>
          <w:marRight w:val="0"/>
          <w:marTop w:val="0"/>
          <w:marBottom w:val="0"/>
          <w:divBdr>
            <w:top w:val="none" w:sz="0" w:space="0" w:color="auto"/>
            <w:left w:val="none" w:sz="0" w:space="0" w:color="auto"/>
            <w:bottom w:val="none" w:sz="0" w:space="0" w:color="auto"/>
            <w:right w:val="none" w:sz="0" w:space="0" w:color="auto"/>
          </w:divBdr>
        </w:div>
        <w:div w:id="1228304989">
          <w:marLeft w:val="0"/>
          <w:marRight w:val="0"/>
          <w:marTop w:val="0"/>
          <w:marBottom w:val="0"/>
          <w:divBdr>
            <w:top w:val="none" w:sz="0" w:space="0" w:color="auto"/>
            <w:left w:val="none" w:sz="0" w:space="0" w:color="auto"/>
            <w:bottom w:val="none" w:sz="0" w:space="0" w:color="auto"/>
            <w:right w:val="none" w:sz="0" w:space="0" w:color="auto"/>
          </w:divBdr>
        </w:div>
        <w:div w:id="1231114238">
          <w:marLeft w:val="0"/>
          <w:marRight w:val="0"/>
          <w:marTop w:val="0"/>
          <w:marBottom w:val="0"/>
          <w:divBdr>
            <w:top w:val="none" w:sz="0" w:space="0" w:color="auto"/>
            <w:left w:val="none" w:sz="0" w:space="0" w:color="auto"/>
            <w:bottom w:val="none" w:sz="0" w:space="0" w:color="auto"/>
            <w:right w:val="none" w:sz="0" w:space="0" w:color="auto"/>
          </w:divBdr>
        </w:div>
        <w:div w:id="1239629185">
          <w:marLeft w:val="0"/>
          <w:marRight w:val="0"/>
          <w:marTop w:val="0"/>
          <w:marBottom w:val="0"/>
          <w:divBdr>
            <w:top w:val="none" w:sz="0" w:space="0" w:color="auto"/>
            <w:left w:val="none" w:sz="0" w:space="0" w:color="auto"/>
            <w:bottom w:val="none" w:sz="0" w:space="0" w:color="auto"/>
            <w:right w:val="none" w:sz="0" w:space="0" w:color="auto"/>
          </w:divBdr>
        </w:div>
        <w:div w:id="1253198273">
          <w:marLeft w:val="0"/>
          <w:marRight w:val="0"/>
          <w:marTop w:val="0"/>
          <w:marBottom w:val="0"/>
          <w:divBdr>
            <w:top w:val="none" w:sz="0" w:space="0" w:color="auto"/>
            <w:left w:val="none" w:sz="0" w:space="0" w:color="auto"/>
            <w:bottom w:val="none" w:sz="0" w:space="0" w:color="auto"/>
            <w:right w:val="none" w:sz="0" w:space="0" w:color="auto"/>
          </w:divBdr>
        </w:div>
        <w:div w:id="1268927536">
          <w:marLeft w:val="0"/>
          <w:marRight w:val="0"/>
          <w:marTop w:val="0"/>
          <w:marBottom w:val="0"/>
          <w:divBdr>
            <w:top w:val="none" w:sz="0" w:space="0" w:color="auto"/>
            <w:left w:val="none" w:sz="0" w:space="0" w:color="auto"/>
            <w:bottom w:val="none" w:sz="0" w:space="0" w:color="auto"/>
            <w:right w:val="none" w:sz="0" w:space="0" w:color="auto"/>
          </w:divBdr>
        </w:div>
        <w:div w:id="1278289720">
          <w:marLeft w:val="0"/>
          <w:marRight w:val="0"/>
          <w:marTop w:val="0"/>
          <w:marBottom w:val="0"/>
          <w:divBdr>
            <w:top w:val="none" w:sz="0" w:space="0" w:color="auto"/>
            <w:left w:val="none" w:sz="0" w:space="0" w:color="auto"/>
            <w:bottom w:val="none" w:sz="0" w:space="0" w:color="auto"/>
            <w:right w:val="none" w:sz="0" w:space="0" w:color="auto"/>
          </w:divBdr>
        </w:div>
        <w:div w:id="1293169583">
          <w:marLeft w:val="0"/>
          <w:marRight w:val="0"/>
          <w:marTop w:val="0"/>
          <w:marBottom w:val="0"/>
          <w:divBdr>
            <w:top w:val="none" w:sz="0" w:space="0" w:color="auto"/>
            <w:left w:val="none" w:sz="0" w:space="0" w:color="auto"/>
            <w:bottom w:val="none" w:sz="0" w:space="0" w:color="auto"/>
            <w:right w:val="none" w:sz="0" w:space="0" w:color="auto"/>
          </w:divBdr>
        </w:div>
        <w:div w:id="1348287922">
          <w:marLeft w:val="0"/>
          <w:marRight w:val="0"/>
          <w:marTop w:val="0"/>
          <w:marBottom w:val="0"/>
          <w:divBdr>
            <w:top w:val="none" w:sz="0" w:space="0" w:color="auto"/>
            <w:left w:val="none" w:sz="0" w:space="0" w:color="auto"/>
            <w:bottom w:val="none" w:sz="0" w:space="0" w:color="auto"/>
            <w:right w:val="none" w:sz="0" w:space="0" w:color="auto"/>
          </w:divBdr>
        </w:div>
        <w:div w:id="1358003600">
          <w:marLeft w:val="0"/>
          <w:marRight w:val="0"/>
          <w:marTop w:val="0"/>
          <w:marBottom w:val="0"/>
          <w:divBdr>
            <w:top w:val="none" w:sz="0" w:space="0" w:color="auto"/>
            <w:left w:val="none" w:sz="0" w:space="0" w:color="auto"/>
            <w:bottom w:val="none" w:sz="0" w:space="0" w:color="auto"/>
            <w:right w:val="none" w:sz="0" w:space="0" w:color="auto"/>
          </w:divBdr>
        </w:div>
        <w:div w:id="1393382026">
          <w:marLeft w:val="0"/>
          <w:marRight w:val="0"/>
          <w:marTop w:val="0"/>
          <w:marBottom w:val="0"/>
          <w:divBdr>
            <w:top w:val="none" w:sz="0" w:space="0" w:color="auto"/>
            <w:left w:val="none" w:sz="0" w:space="0" w:color="auto"/>
            <w:bottom w:val="none" w:sz="0" w:space="0" w:color="auto"/>
            <w:right w:val="none" w:sz="0" w:space="0" w:color="auto"/>
          </w:divBdr>
        </w:div>
        <w:div w:id="1397623840">
          <w:marLeft w:val="0"/>
          <w:marRight w:val="0"/>
          <w:marTop w:val="0"/>
          <w:marBottom w:val="0"/>
          <w:divBdr>
            <w:top w:val="none" w:sz="0" w:space="0" w:color="auto"/>
            <w:left w:val="none" w:sz="0" w:space="0" w:color="auto"/>
            <w:bottom w:val="none" w:sz="0" w:space="0" w:color="auto"/>
            <w:right w:val="none" w:sz="0" w:space="0" w:color="auto"/>
          </w:divBdr>
        </w:div>
        <w:div w:id="1403064262">
          <w:marLeft w:val="0"/>
          <w:marRight w:val="0"/>
          <w:marTop w:val="0"/>
          <w:marBottom w:val="0"/>
          <w:divBdr>
            <w:top w:val="none" w:sz="0" w:space="0" w:color="auto"/>
            <w:left w:val="none" w:sz="0" w:space="0" w:color="auto"/>
            <w:bottom w:val="none" w:sz="0" w:space="0" w:color="auto"/>
            <w:right w:val="none" w:sz="0" w:space="0" w:color="auto"/>
          </w:divBdr>
        </w:div>
        <w:div w:id="1418281960">
          <w:marLeft w:val="0"/>
          <w:marRight w:val="0"/>
          <w:marTop w:val="0"/>
          <w:marBottom w:val="0"/>
          <w:divBdr>
            <w:top w:val="none" w:sz="0" w:space="0" w:color="auto"/>
            <w:left w:val="none" w:sz="0" w:space="0" w:color="auto"/>
            <w:bottom w:val="none" w:sz="0" w:space="0" w:color="auto"/>
            <w:right w:val="none" w:sz="0" w:space="0" w:color="auto"/>
          </w:divBdr>
        </w:div>
        <w:div w:id="1464275431">
          <w:marLeft w:val="0"/>
          <w:marRight w:val="0"/>
          <w:marTop w:val="0"/>
          <w:marBottom w:val="0"/>
          <w:divBdr>
            <w:top w:val="none" w:sz="0" w:space="0" w:color="auto"/>
            <w:left w:val="none" w:sz="0" w:space="0" w:color="auto"/>
            <w:bottom w:val="none" w:sz="0" w:space="0" w:color="auto"/>
            <w:right w:val="none" w:sz="0" w:space="0" w:color="auto"/>
          </w:divBdr>
        </w:div>
        <w:div w:id="1490714295">
          <w:marLeft w:val="0"/>
          <w:marRight w:val="0"/>
          <w:marTop w:val="0"/>
          <w:marBottom w:val="0"/>
          <w:divBdr>
            <w:top w:val="none" w:sz="0" w:space="0" w:color="auto"/>
            <w:left w:val="none" w:sz="0" w:space="0" w:color="auto"/>
            <w:bottom w:val="none" w:sz="0" w:space="0" w:color="auto"/>
            <w:right w:val="none" w:sz="0" w:space="0" w:color="auto"/>
          </w:divBdr>
        </w:div>
        <w:div w:id="1520270810">
          <w:marLeft w:val="0"/>
          <w:marRight w:val="0"/>
          <w:marTop w:val="0"/>
          <w:marBottom w:val="0"/>
          <w:divBdr>
            <w:top w:val="none" w:sz="0" w:space="0" w:color="auto"/>
            <w:left w:val="none" w:sz="0" w:space="0" w:color="auto"/>
            <w:bottom w:val="none" w:sz="0" w:space="0" w:color="auto"/>
            <w:right w:val="none" w:sz="0" w:space="0" w:color="auto"/>
          </w:divBdr>
        </w:div>
        <w:div w:id="1606039365">
          <w:marLeft w:val="0"/>
          <w:marRight w:val="0"/>
          <w:marTop w:val="0"/>
          <w:marBottom w:val="0"/>
          <w:divBdr>
            <w:top w:val="none" w:sz="0" w:space="0" w:color="auto"/>
            <w:left w:val="none" w:sz="0" w:space="0" w:color="auto"/>
            <w:bottom w:val="none" w:sz="0" w:space="0" w:color="auto"/>
            <w:right w:val="none" w:sz="0" w:space="0" w:color="auto"/>
          </w:divBdr>
        </w:div>
        <w:div w:id="1616137653">
          <w:marLeft w:val="0"/>
          <w:marRight w:val="0"/>
          <w:marTop w:val="0"/>
          <w:marBottom w:val="0"/>
          <w:divBdr>
            <w:top w:val="none" w:sz="0" w:space="0" w:color="auto"/>
            <w:left w:val="none" w:sz="0" w:space="0" w:color="auto"/>
            <w:bottom w:val="none" w:sz="0" w:space="0" w:color="auto"/>
            <w:right w:val="none" w:sz="0" w:space="0" w:color="auto"/>
          </w:divBdr>
        </w:div>
        <w:div w:id="1618180229">
          <w:marLeft w:val="0"/>
          <w:marRight w:val="0"/>
          <w:marTop w:val="0"/>
          <w:marBottom w:val="0"/>
          <w:divBdr>
            <w:top w:val="none" w:sz="0" w:space="0" w:color="auto"/>
            <w:left w:val="none" w:sz="0" w:space="0" w:color="auto"/>
            <w:bottom w:val="none" w:sz="0" w:space="0" w:color="auto"/>
            <w:right w:val="none" w:sz="0" w:space="0" w:color="auto"/>
          </w:divBdr>
        </w:div>
        <w:div w:id="1622616145">
          <w:marLeft w:val="0"/>
          <w:marRight w:val="0"/>
          <w:marTop w:val="0"/>
          <w:marBottom w:val="0"/>
          <w:divBdr>
            <w:top w:val="none" w:sz="0" w:space="0" w:color="auto"/>
            <w:left w:val="none" w:sz="0" w:space="0" w:color="auto"/>
            <w:bottom w:val="none" w:sz="0" w:space="0" w:color="auto"/>
            <w:right w:val="none" w:sz="0" w:space="0" w:color="auto"/>
          </w:divBdr>
        </w:div>
        <w:div w:id="1632245733">
          <w:marLeft w:val="0"/>
          <w:marRight w:val="0"/>
          <w:marTop w:val="0"/>
          <w:marBottom w:val="0"/>
          <w:divBdr>
            <w:top w:val="none" w:sz="0" w:space="0" w:color="auto"/>
            <w:left w:val="none" w:sz="0" w:space="0" w:color="auto"/>
            <w:bottom w:val="none" w:sz="0" w:space="0" w:color="auto"/>
            <w:right w:val="none" w:sz="0" w:space="0" w:color="auto"/>
          </w:divBdr>
        </w:div>
        <w:div w:id="1644040935">
          <w:marLeft w:val="0"/>
          <w:marRight w:val="0"/>
          <w:marTop w:val="0"/>
          <w:marBottom w:val="0"/>
          <w:divBdr>
            <w:top w:val="none" w:sz="0" w:space="0" w:color="auto"/>
            <w:left w:val="none" w:sz="0" w:space="0" w:color="auto"/>
            <w:bottom w:val="none" w:sz="0" w:space="0" w:color="auto"/>
            <w:right w:val="none" w:sz="0" w:space="0" w:color="auto"/>
          </w:divBdr>
        </w:div>
        <w:div w:id="1644192467">
          <w:marLeft w:val="0"/>
          <w:marRight w:val="0"/>
          <w:marTop w:val="0"/>
          <w:marBottom w:val="0"/>
          <w:divBdr>
            <w:top w:val="none" w:sz="0" w:space="0" w:color="auto"/>
            <w:left w:val="none" w:sz="0" w:space="0" w:color="auto"/>
            <w:bottom w:val="none" w:sz="0" w:space="0" w:color="auto"/>
            <w:right w:val="none" w:sz="0" w:space="0" w:color="auto"/>
          </w:divBdr>
        </w:div>
        <w:div w:id="1649743894">
          <w:marLeft w:val="0"/>
          <w:marRight w:val="0"/>
          <w:marTop w:val="0"/>
          <w:marBottom w:val="0"/>
          <w:divBdr>
            <w:top w:val="none" w:sz="0" w:space="0" w:color="auto"/>
            <w:left w:val="none" w:sz="0" w:space="0" w:color="auto"/>
            <w:bottom w:val="none" w:sz="0" w:space="0" w:color="auto"/>
            <w:right w:val="none" w:sz="0" w:space="0" w:color="auto"/>
          </w:divBdr>
        </w:div>
        <w:div w:id="1652952271">
          <w:marLeft w:val="0"/>
          <w:marRight w:val="0"/>
          <w:marTop w:val="0"/>
          <w:marBottom w:val="0"/>
          <w:divBdr>
            <w:top w:val="none" w:sz="0" w:space="0" w:color="auto"/>
            <w:left w:val="none" w:sz="0" w:space="0" w:color="auto"/>
            <w:bottom w:val="none" w:sz="0" w:space="0" w:color="auto"/>
            <w:right w:val="none" w:sz="0" w:space="0" w:color="auto"/>
          </w:divBdr>
        </w:div>
        <w:div w:id="1692104644">
          <w:marLeft w:val="0"/>
          <w:marRight w:val="0"/>
          <w:marTop w:val="0"/>
          <w:marBottom w:val="0"/>
          <w:divBdr>
            <w:top w:val="none" w:sz="0" w:space="0" w:color="auto"/>
            <w:left w:val="none" w:sz="0" w:space="0" w:color="auto"/>
            <w:bottom w:val="none" w:sz="0" w:space="0" w:color="auto"/>
            <w:right w:val="none" w:sz="0" w:space="0" w:color="auto"/>
          </w:divBdr>
        </w:div>
        <w:div w:id="1696541182">
          <w:marLeft w:val="0"/>
          <w:marRight w:val="0"/>
          <w:marTop w:val="0"/>
          <w:marBottom w:val="0"/>
          <w:divBdr>
            <w:top w:val="none" w:sz="0" w:space="0" w:color="auto"/>
            <w:left w:val="none" w:sz="0" w:space="0" w:color="auto"/>
            <w:bottom w:val="none" w:sz="0" w:space="0" w:color="auto"/>
            <w:right w:val="none" w:sz="0" w:space="0" w:color="auto"/>
          </w:divBdr>
        </w:div>
        <w:div w:id="1737391805">
          <w:marLeft w:val="0"/>
          <w:marRight w:val="0"/>
          <w:marTop w:val="0"/>
          <w:marBottom w:val="0"/>
          <w:divBdr>
            <w:top w:val="none" w:sz="0" w:space="0" w:color="auto"/>
            <w:left w:val="none" w:sz="0" w:space="0" w:color="auto"/>
            <w:bottom w:val="none" w:sz="0" w:space="0" w:color="auto"/>
            <w:right w:val="none" w:sz="0" w:space="0" w:color="auto"/>
          </w:divBdr>
        </w:div>
        <w:div w:id="1756391656">
          <w:marLeft w:val="0"/>
          <w:marRight w:val="0"/>
          <w:marTop w:val="0"/>
          <w:marBottom w:val="0"/>
          <w:divBdr>
            <w:top w:val="none" w:sz="0" w:space="0" w:color="auto"/>
            <w:left w:val="none" w:sz="0" w:space="0" w:color="auto"/>
            <w:bottom w:val="none" w:sz="0" w:space="0" w:color="auto"/>
            <w:right w:val="none" w:sz="0" w:space="0" w:color="auto"/>
          </w:divBdr>
        </w:div>
        <w:div w:id="1767186186">
          <w:marLeft w:val="0"/>
          <w:marRight w:val="0"/>
          <w:marTop w:val="0"/>
          <w:marBottom w:val="0"/>
          <w:divBdr>
            <w:top w:val="none" w:sz="0" w:space="0" w:color="auto"/>
            <w:left w:val="none" w:sz="0" w:space="0" w:color="auto"/>
            <w:bottom w:val="none" w:sz="0" w:space="0" w:color="auto"/>
            <w:right w:val="none" w:sz="0" w:space="0" w:color="auto"/>
          </w:divBdr>
        </w:div>
        <w:div w:id="1770274549">
          <w:marLeft w:val="0"/>
          <w:marRight w:val="0"/>
          <w:marTop w:val="0"/>
          <w:marBottom w:val="0"/>
          <w:divBdr>
            <w:top w:val="none" w:sz="0" w:space="0" w:color="auto"/>
            <w:left w:val="none" w:sz="0" w:space="0" w:color="auto"/>
            <w:bottom w:val="none" w:sz="0" w:space="0" w:color="auto"/>
            <w:right w:val="none" w:sz="0" w:space="0" w:color="auto"/>
          </w:divBdr>
        </w:div>
        <w:div w:id="1770614463">
          <w:marLeft w:val="0"/>
          <w:marRight w:val="0"/>
          <w:marTop w:val="0"/>
          <w:marBottom w:val="0"/>
          <w:divBdr>
            <w:top w:val="none" w:sz="0" w:space="0" w:color="auto"/>
            <w:left w:val="none" w:sz="0" w:space="0" w:color="auto"/>
            <w:bottom w:val="none" w:sz="0" w:space="0" w:color="auto"/>
            <w:right w:val="none" w:sz="0" w:space="0" w:color="auto"/>
          </w:divBdr>
        </w:div>
        <w:div w:id="1807812215">
          <w:marLeft w:val="0"/>
          <w:marRight w:val="0"/>
          <w:marTop w:val="0"/>
          <w:marBottom w:val="0"/>
          <w:divBdr>
            <w:top w:val="none" w:sz="0" w:space="0" w:color="auto"/>
            <w:left w:val="none" w:sz="0" w:space="0" w:color="auto"/>
            <w:bottom w:val="none" w:sz="0" w:space="0" w:color="auto"/>
            <w:right w:val="none" w:sz="0" w:space="0" w:color="auto"/>
          </w:divBdr>
        </w:div>
        <w:div w:id="1813251721">
          <w:marLeft w:val="0"/>
          <w:marRight w:val="0"/>
          <w:marTop w:val="0"/>
          <w:marBottom w:val="0"/>
          <w:divBdr>
            <w:top w:val="none" w:sz="0" w:space="0" w:color="auto"/>
            <w:left w:val="none" w:sz="0" w:space="0" w:color="auto"/>
            <w:bottom w:val="none" w:sz="0" w:space="0" w:color="auto"/>
            <w:right w:val="none" w:sz="0" w:space="0" w:color="auto"/>
          </w:divBdr>
        </w:div>
        <w:div w:id="1833062531">
          <w:marLeft w:val="0"/>
          <w:marRight w:val="0"/>
          <w:marTop w:val="0"/>
          <w:marBottom w:val="0"/>
          <w:divBdr>
            <w:top w:val="none" w:sz="0" w:space="0" w:color="auto"/>
            <w:left w:val="none" w:sz="0" w:space="0" w:color="auto"/>
            <w:bottom w:val="none" w:sz="0" w:space="0" w:color="auto"/>
            <w:right w:val="none" w:sz="0" w:space="0" w:color="auto"/>
          </w:divBdr>
        </w:div>
        <w:div w:id="1847741477">
          <w:marLeft w:val="0"/>
          <w:marRight w:val="0"/>
          <w:marTop w:val="0"/>
          <w:marBottom w:val="0"/>
          <w:divBdr>
            <w:top w:val="none" w:sz="0" w:space="0" w:color="auto"/>
            <w:left w:val="none" w:sz="0" w:space="0" w:color="auto"/>
            <w:bottom w:val="none" w:sz="0" w:space="0" w:color="auto"/>
            <w:right w:val="none" w:sz="0" w:space="0" w:color="auto"/>
          </w:divBdr>
        </w:div>
        <w:div w:id="1860001134">
          <w:marLeft w:val="0"/>
          <w:marRight w:val="0"/>
          <w:marTop w:val="0"/>
          <w:marBottom w:val="0"/>
          <w:divBdr>
            <w:top w:val="none" w:sz="0" w:space="0" w:color="auto"/>
            <w:left w:val="none" w:sz="0" w:space="0" w:color="auto"/>
            <w:bottom w:val="none" w:sz="0" w:space="0" w:color="auto"/>
            <w:right w:val="none" w:sz="0" w:space="0" w:color="auto"/>
          </w:divBdr>
        </w:div>
        <w:div w:id="1896771670">
          <w:marLeft w:val="0"/>
          <w:marRight w:val="0"/>
          <w:marTop w:val="0"/>
          <w:marBottom w:val="0"/>
          <w:divBdr>
            <w:top w:val="none" w:sz="0" w:space="0" w:color="auto"/>
            <w:left w:val="none" w:sz="0" w:space="0" w:color="auto"/>
            <w:bottom w:val="none" w:sz="0" w:space="0" w:color="auto"/>
            <w:right w:val="none" w:sz="0" w:space="0" w:color="auto"/>
          </w:divBdr>
        </w:div>
        <w:div w:id="1904438907">
          <w:marLeft w:val="0"/>
          <w:marRight w:val="0"/>
          <w:marTop w:val="0"/>
          <w:marBottom w:val="0"/>
          <w:divBdr>
            <w:top w:val="none" w:sz="0" w:space="0" w:color="auto"/>
            <w:left w:val="none" w:sz="0" w:space="0" w:color="auto"/>
            <w:bottom w:val="none" w:sz="0" w:space="0" w:color="auto"/>
            <w:right w:val="none" w:sz="0" w:space="0" w:color="auto"/>
          </w:divBdr>
        </w:div>
        <w:div w:id="1947732086">
          <w:marLeft w:val="0"/>
          <w:marRight w:val="0"/>
          <w:marTop w:val="0"/>
          <w:marBottom w:val="0"/>
          <w:divBdr>
            <w:top w:val="none" w:sz="0" w:space="0" w:color="auto"/>
            <w:left w:val="none" w:sz="0" w:space="0" w:color="auto"/>
            <w:bottom w:val="none" w:sz="0" w:space="0" w:color="auto"/>
            <w:right w:val="none" w:sz="0" w:space="0" w:color="auto"/>
          </w:divBdr>
        </w:div>
        <w:div w:id="1995645940">
          <w:marLeft w:val="0"/>
          <w:marRight w:val="0"/>
          <w:marTop w:val="0"/>
          <w:marBottom w:val="0"/>
          <w:divBdr>
            <w:top w:val="none" w:sz="0" w:space="0" w:color="auto"/>
            <w:left w:val="none" w:sz="0" w:space="0" w:color="auto"/>
            <w:bottom w:val="none" w:sz="0" w:space="0" w:color="auto"/>
            <w:right w:val="none" w:sz="0" w:space="0" w:color="auto"/>
          </w:divBdr>
        </w:div>
        <w:div w:id="2024747961">
          <w:marLeft w:val="0"/>
          <w:marRight w:val="0"/>
          <w:marTop w:val="0"/>
          <w:marBottom w:val="0"/>
          <w:divBdr>
            <w:top w:val="none" w:sz="0" w:space="0" w:color="auto"/>
            <w:left w:val="none" w:sz="0" w:space="0" w:color="auto"/>
            <w:bottom w:val="none" w:sz="0" w:space="0" w:color="auto"/>
            <w:right w:val="none" w:sz="0" w:space="0" w:color="auto"/>
          </w:divBdr>
        </w:div>
        <w:div w:id="2026981618">
          <w:marLeft w:val="0"/>
          <w:marRight w:val="0"/>
          <w:marTop w:val="0"/>
          <w:marBottom w:val="0"/>
          <w:divBdr>
            <w:top w:val="none" w:sz="0" w:space="0" w:color="auto"/>
            <w:left w:val="none" w:sz="0" w:space="0" w:color="auto"/>
            <w:bottom w:val="none" w:sz="0" w:space="0" w:color="auto"/>
            <w:right w:val="none" w:sz="0" w:space="0" w:color="auto"/>
          </w:divBdr>
        </w:div>
        <w:div w:id="2046757977">
          <w:marLeft w:val="0"/>
          <w:marRight w:val="0"/>
          <w:marTop w:val="0"/>
          <w:marBottom w:val="0"/>
          <w:divBdr>
            <w:top w:val="none" w:sz="0" w:space="0" w:color="auto"/>
            <w:left w:val="none" w:sz="0" w:space="0" w:color="auto"/>
            <w:bottom w:val="none" w:sz="0" w:space="0" w:color="auto"/>
            <w:right w:val="none" w:sz="0" w:space="0" w:color="auto"/>
          </w:divBdr>
        </w:div>
        <w:div w:id="2067027738">
          <w:marLeft w:val="0"/>
          <w:marRight w:val="0"/>
          <w:marTop w:val="0"/>
          <w:marBottom w:val="0"/>
          <w:divBdr>
            <w:top w:val="none" w:sz="0" w:space="0" w:color="auto"/>
            <w:left w:val="none" w:sz="0" w:space="0" w:color="auto"/>
            <w:bottom w:val="none" w:sz="0" w:space="0" w:color="auto"/>
            <w:right w:val="none" w:sz="0" w:space="0" w:color="auto"/>
          </w:divBdr>
        </w:div>
        <w:div w:id="2068990246">
          <w:marLeft w:val="0"/>
          <w:marRight w:val="0"/>
          <w:marTop w:val="0"/>
          <w:marBottom w:val="0"/>
          <w:divBdr>
            <w:top w:val="none" w:sz="0" w:space="0" w:color="auto"/>
            <w:left w:val="none" w:sz="0" w:space="0" w:color="auto"/>
            <w:bottom w:val="none" w:sz="0" w:space="0" w:color="auto"/>
            <w:right w:val="none" w:sz="0" w:space="0" w:color="auto"/>
          </w:divBdr>
        </w:div>
        <w:div w:id="2102094852">
          <w:marLeft w:val="0"/>
          <w:marRight w:val="0"/>
          <w:marTop w:val="0"/>
          <w:marBottom w:val="0"/>
          <w:divBdr>
            <w:top w:val="none" w:sz="0" w:space="0" w:color="auto"/>
            <w:left w:val="none" w:sz="0" w:space="0" w:color="auto"/>
            <w:bottom w:val="none" w:sz="0" w:space="0" w:color="auto"/>
            <w:right w:val="none" w:sz="0" w:space="0" w:color="auto"/>
          </w:divBdr>
        </w:div>
      </w:divsChild>
    </w:div>
    <w:div w:id="568811477">
      <w:bodyDiv w:val="1"/>
      <w:marLeft w:val="0"/>
      <w:marRight w:val="0"/>
      <w:marTop w:val="0"/>
      <w:marBottom w:val="0"/>
      <w:divBdr>
        <w:top w:val="none" w:sz="0" w:space="0" w:color="auto"/>
        <w:left w:val="none" w:sz="0" w:space="0" w:color="auto"/>
        <w:bottom w:val="none" w:sz="0" w:space="0" w:color="auto"/>
        <w:right w:val="none" w:sz="0" w:space="0" w:color="auto"/>
      </w:divBdr>
    </w:div>
    <w:div w:id="572399622">
      <w:bodyDiv w:val="1"/>
      <w:marLeft w:val="0"/>
      <w:marRight w:val="0"/>
      <w:marTop w:val="0"/>
      <w:marBottom w:val="0"/>
      <w:divBdr>
        <w:top w:val="none" w:sz="0" w:space="0" w:color="auto"/>
        <w:left w:val="none" w:sz="0" w:space="0" w:color="auto"/>
        <w:bottom w:val="none" w:sz="0" w:space="0" w:color="auto"/>
        <w:right w:val="none" w:sz="0" w:space="0" w:color="auto"/>
      </w:divBdr>
    </w:div>
    <w:div w:id="583681695">
      <w:bodyDiv w:val="1"/>
      <w:marLeft w:val="0"/>
      <w:marRight w:val="0"/>
      <w:marTop w:val="0"/>
      <w:marBottom w:val="0"/>
      <w:divBdr>
        <w:top w:val="none" w:sz="0" w:space="0" w:color="auto"/>
        <w:left w:val="none" w:sz="0" w:space="0" w:color="auto"/>
        <w:bottom w:val="none" w:sz="0" w:space="0" w:color="auto"/>
        <w:right w:val="none" w:sz="0" w:space="0" w:color="auto"/>
      </w:divBdr>
    </w:div>
    <w:div w:id="585113249">
      <w:bodyDiv w:val="1"/>
      <w:marLeft w:val="0"/>
      <w:marRight w:val="0"/>
      <w:marTop w:val="0"/>
      <w:marBottom w:val="0"/>
      <w:divBdr>
        <w:top w:val="none" w:sz="0" w:space="0" w:color="auto"/>
        <w:left w:val="none" w:sz="0" w:space="0" w:color="auto"/>
        <w:bottom w:val="none" w:sz="0" w:space="0" w:color="auto"/>
        <w:right w:val="none" w:sz="0" w:space="0" w:color="auto"/>
      </w:divBdr>
    </w:div>
    <w:div w:id="592586531">
      <w:bodyDiv w:val="1"/>
      <w:marLeft w:val="0"/>
      <w:marRight w:val="0"/>
      <w:marTop w:val="0"/>
      <w:marBottom w:val="0"/>
      <w:divBdr>
        <w:top w:val="none" w:sz="0" w:space="0" w:color="auto"/>
        <w:left w:val="none" w:sz="0" w:space="0" w:color="auto"/>
        <w:bottom w:val="none" w:sz="0" w:space="0" w:color="auto"/>
        <w:right w:val="none" w:sz="0" w:space="0" w:color="auto"/>
      </w:divBdr>
    </w:div>
    <w:div w:id="595482418">
      <w:bodyDiv w:val="1"/>
      <w:marLeft w:val="0"/>
      <w:marRight w:val="0"/>
      <w:marTop w:val="0"/>
      <w:marBottom w:val="0"/>
      <w:divBdr>
        <w:top w:val="none" w:sz="0" w:space="0" w:color="auto"/>
        <w:left w:val="none" w:sz="0" w:space="0" w:color="auto"/>
        <w:bottom w:val="none" w:sz="0" w:space="0" w:color="auto"/>
        <w:right w:val="none" w:sz="0" w:space="0" w:color="auto"/>
      </w:divBdr>
    </w:div>
    <w:div w:id="600920695">
      <w:bodyDiv w:val="1"/>
      <w:marLeft w:val="0"/>
      <w:marRight w:val="0"/>
      <w:marTop w:val="0"/>
      <w:marBottom w:val="0"/>
      <w:divBdr>
        <w:top w:val="none" w:sz="0" w:space="0" w:color="auto"/>
        <w:left w:val="none" w:sz="0" w:space="0" w:color="auto"/>
        <w:bottom w:val="none" w:sz="0" w:space="0" w:color="auto"/>
        <w:right w:val="none" w:sz="0" w:space="0" w:color="auto"/>
      </w:divBdr>
    </w:div>
    <w:div w:id="601957711">
      <w:bodyDiv w:val="1"/>
      <w:marLeft w:val="0"/>
      <w:marRight w:val="0"/>
      <w:marTop w:val="0"/>
      <w:marBottom w:val="0"/>
      <w:divBdr>
        <w:top w:val="none" w:sz="0" w:space="0" w:color="auto"/>
        <w:left w:val="none" w:sz="0" w:space="0" w:color="auto"/>
        <w:bottom w:val="none" w:sz="0" w:space="0" w:color="auto"/>
        <w:right w:val="none" w:sz="0" w:space="0" w:color="auto"/>
      </w:divBdr>
    </w:div>
    <w:div w:id="604535792">
      <w:bodyDiv w:val="1"/>
      <w:marLeft w:val="0"/>
      <w:marRight w:val="0"/>
      <w:marTop w:val="0"/>
      <w:marBottom w:val="0"/>
      <w:divBdr>
        <w:top w:val="none" w:sz="0" w:space="0" w:color="auto"/>
        <w:left w:val="none" w:sz="0" w:space="0" w:color="auto"/>
        <w:bottom w:val="none" w:sz="0" w:space="0" w:color="auto"/>
        <w:right w:val="none" w:sz="0" w:space="0" w:color="auto"/>
      </w:divBdr>
    </w:div>
    <w:div w:id="611520094">
      <w:bodyDiv w:val="1"/>
      <w:marLeft w:val="0"/>
      <w:marRight w:val="0"/>
      <w:marTop w:val="0"/>
      <w:marBottom w:val="0"/>
      <w:divBdr>
        <w:top w:val="none" w:sz="0" w:space="0" w:color="auto"/>
        <w:left w:val="none" w:sz="0" w:space="0" w:color="auto"/>
        <w:bottom w:val="none" w:sz="0" w:space="0" w:color="auto"/>
        <w:right w:val="none" w:sz="0" w:space="0" w:color="auto"/>
      </w:divBdr>
    </w:div>
    <w:div w:id="613250434">
      <w:bodyDiv w:val="1"/>
      <w:marLeft w:val="0"/>
      <w:marRight w:val="0"/>
      <w:marTop w:val="0"/>
      <w:marBottom w:val="0"/>
      <w:divBdr>
        <w:top w:val="none" w:sz="0" w:space="0" w:color="auto"/>
        <w:left w:val="none" w:sz="0" w:space="0" w:color="auto"/>
        <w:bottom w:val="none" w:sz="0" w:space="0" w:color="auto"/>
        <w:right w:val="none" w:sz="0" w:space="0" w:color="auto"/>
      </w:divBdr>
    </w:div>
    <w:div w:id="613442837">
      <w:bodyDiv w:val="1"/>
      <w:marLeft w:val="0"/>
      <w:marRight w:val="0"/>
      <w:marTop w:val="0"/>
      <w:marBottom w:val="0"/>
      <w:divBdr>
        <w:top w:val="none" w:sz="0" w:space="0" w:color="auto"/>
        <w:left w:val="none" w:sz="0" w:space="0" w:color="auto"/>
        <w:bottom w:val="none" w:sz="0" w:space="0" w:color="auto"/>
        <w:right w:val="none" w:sz="0" w:space="0" w:color="auto"/>
      </w:divBdr>
    </w:div>
    <w:div w:id="620498551">
      <w:bodyDiv w:val="1"/>
      <w:marLeft w:val="0"/>
      <w:marRight w:val="0"/>
      <w:marTop w:val="0"/>
      <w:marBottom w:val="0"/>
      <w:divBdr>
        <w:top w:val="none" w:sz="0" w:space="0" w:color="auto"/>
        <w:left w:val="none" w:sz="0" w:space="0" w:color="auto"/>
        <w:bottom w:val="none" w:sz="0" w:space="0" w:color="auto"/>
        <w:right w:val="none" w:sz="0" w:space="0" w:color="auto"/>
      </w:divBdr>
    </w:div>
    <w:div w:id="621427567">
      <w:bodyDiv w:val="1"/>
      <w:marLeft w:val="0"/>
      <w:marRight w:val="0"/>
      <w:marTop w:val="0"/>
      <w:marBottom w:val="0"/>
      <w:divBdr>
        <w:top w:val="none" w:sz="0" w:space="0" w:color="auto"/>
        <w:left w:val="none" w:sz="0" w:space="0" w:color="auto"/>
        <w:bottom w:val="none" w:sz="0" w:space="0" w:color="auto"/>
        <w:right w:val="none" w:sz="0" w:space="0" w:color="auto"/>
      </w:divBdr>
    </w:div>
    <w:div w:id="624165936">
      <w:bodyDiv w:val="1"/>
      <w:marLeft w:val="0"/>
      <w:marRight w:val="0"/>
      <w:marTop w:val="0"/>
      <w:marBottom w:val="0"/>
      <w:divBdr>
        <w:top w:val="none" w:sz="0" w:space="0" w:color="auto"/>
        <w:left w:val="none" w:sz="0" w:space="0" w:color="auto"/>
        <w:bottom w:val="none" w:sz="0" w:space="0" w:color="auto"/>
        <w:right w:val="none" w:sz="0" w:space="0" w:color="auto"/>
      </w:divBdr>
    </w:div>
    <w:div w:id="636566137">
      <w:bodyDiv w:val="1"/>
      <w:marLeft w:val="0"/>
      <w:marRight w:val="0"/>
      <w:marTop w:val="0"/>
      <w:marBottom w:val="0"/>
      <w:divBdr>
        <w:top w:val="none" w:sz="0" w:space="0" w:color="auto"/>
        <w:left w:val="none" w:sz="0" w:space="0" w:color="auto"/>
        <w:bottom w:val="none" w:sz="0" w:space="0" w:color="auto"/>
        <w:right w:val="none" w:sz="0" w:space="0" w:color="auto"/>
      </w:divBdr>
    </w:div>
    <w:div w:id="636764466">
      <w:bodyDiv w:val="1"/>
      <w:marLeft w:val="0"/>
      <w:marRight w:val="0"/>
      <w:marTop w:val="0"/>
      <w:marBottom w:val="0"/>
      <w:divBdr>
        <w:top w:val="none" w:sz="0" w:space="0" w:color="auto"/>
        <w:left w:val="none" w:sz="0" w:space="0" w:color="auto"/>
        <w:bottom w:val="none" w:sz="0" w:space="0" w:color="auto"/>
        <w:right w:val="none" w:sz="0" w:space="0" w:color="auto"/>
      </w:divBdr>
    </w:div>
    <w:div w:id="641690079">
      <w:bodyDiv w:val="1"/>
      <w:marLeft w:val="0"/>
      <w:marRight w:val="0"/>
      <w:marTop w:val="0"/>
      <w:marBottom w:val="0"/>
      <w:divBdr>
        <w:top w:val="none" w:sz="0" w:space="0" w:color="auto"/>
        <w:left w:val="none" w:sz="0" w:space="0" w:color="auto"/>
        <w:bottom w:val="none" w:sz="0" w:space="0" w:color="auto"/>
        <w:right w:val="none" w:sz="0" w:space="0" w:color="auto"/>
      </w:divBdr>
    </w:div>
    <w:div w:id="644310627">
      <w:bodyDiv w:val="1"/>
      <w:marLeft w:val="0"/>
      <w:marRight w:val="0"/>
      <w:marTop w:val="0"/>
      <w:marBottom w:val="0"/>
      <w:divBdr>
        <w:top w:val="none" w:sz="0" w:space="0" w:color="auto"/>
        <w:left w:val="none" w:sz="0" w:space="0" w:color="auto"/>
        <w:bottom w:val="none" w:sz="0" w:space="0" w:color="auto"/>
        <w:right w:val="none" w:sz="0" w:space="0" w:color="auto"/>
      </w:divBdr>
    </w:div>
    <w:div w:id="645279945">
      <w:bodyDiv w:val="1"/>
      <w:marLeft w:val="0"/>
      <w:marRight w:val="0"/>
      <w:marTop w:val="0"/>
      <w:marBottom w:val="0"/>
      <w:divBdr>
        <w:top w:val="none" w:sz="0" w:space="0" w:color="auto"/>
        <w:left w:val="none" w:sz="0" w:space="0" w:color="auto"/>
        <w:bottom w:val="none" w:sz="0" w:space="0" w:color="auto"/>
        <w:right w:val="none" w:sz="0" w:space="0" w:color="auto"/>
      </w:divBdr>
    </w:div>
    <w:div w:id="652950618">
      <w:bodyDiv w:val="1"/>
      <w:marLeft w:val="0"/>
      <w:marRight w:val="0"/>
      <w:marTop w:val="0"/>
      <w:marBottom w:val="0"/>
      <w:divBdr>
        <w:top w:val="none" w:sz="0" w:space="0" w:color="auto"/>
        <w:left w:val="none" w:sz="0" w:space="0" w:color="auto"/>
        <w:bottom w:val="none" w:sz="0" w:space="0" w:color="auto"/>
        <w:right w:val="none" w:sz="0" w:space="0" w:color="auto"/>
      </w:divBdr>
    </w:div>
    <w:div w:id="653685255">
      <w:bodyDiv w:val="1"/>
      <w:marLeft w:val="0"/>
      <w:marRight w:val="0"/>
      <w:marTop w:val="0"/>
      <w:marBottom w:val="0"/>
      <w:divBdr>
        <w:top w:val="none" w:sz="0" w:space="0" w:color="auto"/>
        <w:left w:val="none" w:sz="0" w:space="0" w:color="auto"/>
        <w:bottom w:val="none" w:sz="0" w:space="0" w:color="auto"/>
        <w:right w:val="none" w:sz="0" w:space="0" w:color="auto"/>
      </w:divBdr>
    </w:div>
    <w:div w:id="655260736">
      <w:bodyDiv w:val="1"/>
      <w:marLeft w:val="0"/>
      <w:marRight w:val="0"/>
      <w:marTop w:val="0"/>
      <w:marBottom w:val="0"/>
      <w:divBdr>
        <w:top w:val="none" w:sz="0" w:space="0" w:color="auto"/>
        <w:left w:val="none" w:sz="0" w:space="0" w:color="auto"/>
        <w:bottom w:val="none" w:sz="0" w:space="0" w:color="auto"/>
        <w:right w:val="none" w:sz="0" w:space="0" w:color="auto"/>
      </w:divBdr>
    </w:div>
    <w:div w:id="656032337">
      <w:bodyDiv w:val="1"/>
      <w:marLeft w:val="0"/>
      <w:marRight w:val="0"/>
      <w:marTop w:val="0"/>
      <w:marBottom w:val="0"/>
      <w:divBdr>
        <w:top w:val="none" w:sz="0" w:space="0" w:color="auto"/>
        <w:left w:val="none" w:sz="0" w:space="0" w:color="auto"/>
        <w:bottom w:val="none" w:sz="0" w:space="0" w:color="auto"/>
        <w:right w:val="none" w:sz="0" w:space="0" w:color="auto"/>
      </w:divBdr>
    </w:div>
    <w:div w:id="672343899">
      <w:bodyDiv w:val="1"/>
      <w:marLeft w:val="0"/>
      <w:marRight w:val="0"/>
      <w:marTop w:val="0"/>
      <w:marBottom w:val="0"/>
      <w:divBdr>
        <w:top w:val="none" w:sz="0" w:space="0" w:color="auto"/>
        <w:left w:val="none" w:sz="0" w:space="0" w:color="auto"/>
        <w:bottom w:val="none" w:sz="0" w:space="0" w:color="auto"/>
        <w:right w:val="none" w:sz="0" w:space="0" w:color="auto"/>
      </w:divBdr>
    </w:div>
    <w:div w:id="682053987">
      <w:bodyDiv w:val="1"/>
      <w:marLeft w:val="0"/>
      <w:marRight w:val="0"/>
      <w:marTop w:val="0"/>
      <w:marBottom w:val="0"/>
      <w:divBdr>
        <w:top w:val="none" w:sz="0" w:space="0" w:color="auto"/>
        <w:left w:val="none" w:sz="0" w:space="0" w:color="auto"/>
        <w:bottom w:val="none" w:sz="0" w:space="0" w:color="auto"/>
        <w:right w:val="none" w:sz="0" w:space="0" w:color="auto"/>
      </w:divBdr>
      <w:divsChild>
        <w:div w:id="33389180">
          <w:marLeft w:val="0"/>
          <w:marRight w:val="0"/>
          <w:marTop w:val="0"/>
          <w:marBottom w:val="0"/>
          <w:divBdr>
            <w:top w:val="none" w:sz="0" w:space="0" w:color="auto"/>
            <w:left w:val="none" w:sz="0" w:space="0" w:color="auto"/>
            <w:bottom w:val="none" w:sz="0" w:space="0" w:color="auto"/>
            <w:right w:val="none" w:sz="0" w:space="0" w:color="auto"/>
          </w:divBdr>
        </w:div>
        <w:div w:id="501552138">
          <w:marLeft w:val="0"/>
          <w:marRight w:val="0"/>
          <w:marTop w:val="0"/>
          <w:marBottom w:val="0"/>
          <w:divBdr>
            <w:top w:val="none" w:sz="0" w:space="0" w:color="auto"/>
            <w:left w:val="none" w:sz="0" w:space="0" w:color="auto"/>
            <w:bottom w:val="none" w:sz="0" w:space="0" w:color="auto"/>
            <w:right w:val="none" w:sz="0" w:space="0" w:color="auto"/>
          </w:divBdr>
        </w:div>
        <w:div w:id="573509209">
          <w:marLeft w:val="0"/>
          <w:marRight w:val="0"/>
          <w:marTop w:val="0"/>
          <w:marBottom w:val="0"/>
          <w:divBdr>
            <w:top w:val="none" w:sz="0" w:space="0" w:color="auto"/>
            <w:left w:val="none" w:sz="0" w:space="0" w:color="auto"/>
            <w:bottom w:val="none" w:sz="0" w:space="0" w:color="auto"/>
            <w:right w:val="none" w:sz="0" w:space="0" w:color="auto"/>
          </w:divBdr>
        </w:div>
        <w:div w:id="1229803023">
          <w:marLeft w:val="0"/>
          <w:marRight w:val="0"/>
          <w:marTop w:val="0"/>
          <w:marBottom w:val="0"/>
          <w:divBdr>
            <w:top w:val="none" w:sz="0" w:space="0" w:color="auto"/>
            <w:left w:val="none" w:sz="0" w:space="0" w:color="auto"/>
            <w:bottom w:val="none" w:sz="0" w:space="0" w:color="auto"/>
            <w:right w:val="none" w:sz="0" w:space="0" w:color="auto"/>
          </w:divBdr>
        </w:div>
        <w:div w:id="1470980370">
          <w:marLeft w:val="0"/>
          <w:marRight w:val="0"/>
          <w:marTop w:val="0"/>
          <w:marBottom w:val="0"/>
          <w:divBdr>
            <w:top w:val="none" w:sz="0" w:space="0" w:color="auto"/>
            <w:left w:val="none" w:sz="0" w:space="0" w:color="auto"/>
            <w:bottom w:val="none" w:sz="0" w:space="0" w:color="auto"/>
            <w:right w:val="none" w:sz="0" w:space="0" w:color="auto"/>
          </w:divBdr>
        </w:div>
        <w:div w:id="1577788961">
          <w:marLeft w:val="0"/>
          <w:marRight w:val="0"/>
          <w:marTop w:val="0"/>
          <w:marBottom w:val="0"/>
          <w:divBdr>
            <w:top w:val="none" w:sz="0" w:space="0" w:color="auto"/>
            <w:left w:val="none" w:sz="0" w:space="0" w:color="auto"/>
            <w:bottom w:val="none" w:sz="0" w:space="0" w:color="auto"/>
            <w:right w:val="none" w:sz="0" w:space="0" w:color="auto"/>
          </w:divBdr>
        </w:div>
        <w:div w:id="1664359456">
          <w:marLeft w:val="0"/>
          <w:marRight w:val="0"/>
          <w:marTop w:val="0"/>
          <w:marBottom w:val="0"/>
          <w:divBdr>
            <w:top w:val="none" w:sz="0" w:space="0" w:color="auto"/>
            <w:left w:val="none" w:sz="0" w:space="0" w:color="auto"/>
            <w:bottom w:val="none" w:sz="0" w:space="0" w:color="auto"/>
            <w:right w:val="none" w:sz="0" w:space="0" w:color="auto"/>
          </w:divBdr>
        </w:div>
        <w:div w:id="1860705504">
          <w:marLeft w:val="0"/>
          <w:marRight w:val="0"/>
          <w:marTop w:val="0"/>
          <w:marBottom w:val="0"/>
          <w:divBdr>
            <w:top w:val="none" w:sz="0" w:space="0" w:color="auto"/>
            <w:left w:val="none" w:sz="0" w:space="0" w:color="auto"/>
            <w:bottom w:val="none" w:sz="0" w:space="0" w:color="auto"/>
            <w:right w:val="none" w:sz="0" w:space="0" w:color="auto"/>
          </w:divBdr>
        </w:div>
      </w:divsChild>
    </w:div>
    <w:div w:id="706296028">
      <w:bodyDiv w:val="1"/>
      <w:marLeft w:val="0"/>
      <w:marRight w:val="0"/>
      <w:marTop w:val="0"/>
      <w:marBottom w:val="0"/>
      <w:divBdr>
        <w:top w:val="none" w:sz="0" w:space="0" w:color="auto"/>
        <w:left w:val="none" w:sz="0" w:space="0" w:color="auto"/>
        <w:bottom w:val="none" w:sz="0" w:space="0" w:color="auto"/>
        <w:right w:val="none" w:sz="0" w:space="0" w:color="auto"/>
      </w:divBdr>
    </w:div>
    <w:div w:id="708996037">
      <w:bodyDiv w:val="1"/>
      <w:marLeft w:val="0"/>
      <w:marRight w:val="0"/>
      <w:marTop w:val="0"/>
      <w:marBottom w:val="0"/>
      <w:divBdr>
        <w:top w:val="none" w:sz="0" w:space="0" w:color="auto"/>
        <w:left w:val="none" w:sz="0" w:space="0" w:color="auto"/>
        <w:bottom w:val="none" w:sz="0" w:space="0" w:color="auto"/>
        <w:right w:val="none" w:sz="0" w:space="0" w:color="auto"/>
      </w:divBdr>
    </w:div>
    <w:div w:id="718285195">
      <w:bodyDiv w:val="1"/>
      <w:marLeft w:val="0"/>
      <w:marRight w:val="0"/>
      <w:marTop w:val="0"/>
      <w:marBottom w:val="0"/>
      <w:divBdr>
        <w:top w:val="none" w:sz="0" w:space="0" w:color="auto"/>
        <w:left w:val="none" w:sz="0" w:space="0" w:color="auto"/>
        <w:bottom w:val="none" w:sz="0" w:space="0" w:color="auto"/>
        <w:right w:val="none" w:sz="0" w:space="0" w:color="auto"/>
      </w:divBdr>
    </w:div>
    <w:div w:id="720059897">
      <w:bodyDiv w:val="1"/>
      <w:marLeft w:val="0"/>
      <w:marRight w:val="0"/>
      <w:marTop w:val="0"/>
      <w:marBottom w:val="0"/>
      <w:divBdr>
        <w:top w:val="none" w:sz="0" w:space="0" w:color="auto"/>
        <w:left w:val="none" w:sz="0" w:space="0" w:color="auto"/>
        <w:bottom w:val="none" w:sz="0" w:space="0" w:color="auto"/>
        <w:right w:val="none" w:sz="0" w:space="0" w:color="auto"/>
      </w:divBdr>
    </w:div>
    <w:div w:id="729960985">
      <w:bodyDiv w:val="1"/>
      <w:marLeft w:val="0"/>
      <w:marRight w:val="0"/>
      <w:marTop w:val="0"/>
      <w:marBottom w:val="0"/>
      <w:divBdr>
        <w:top w:val="none" w:sz="0" w:space="0" w:color="auto"/>
        <w:left w:val="none" w:sz="0" w:space="0" w:color="auto"/>
        <w:bottom w:val="none" w:sz="0" w:space="0" w:color="auto"/>
        <w:right w:val="none" w:sz="0" w:space="0" w:color="auto"/>
      </w:divBdr>
    </w:div>
    <w:div w:id="739793263">
      <w:bodyDiv w:val="1"/>
      <w:marLeft w:val="0"/>
      <w:marRight w:val="0"/>
      <w:marTop w:val="0"/>
      <w:marBottom w:val="0"/>
      <w:divBdr>
        <w:top w:val="none" w:sz="0" w:space="0" w:color="auto"/>
        <w:left w:val="none" w:sz="0" w:space="0" w:color="auto"/>
        <w:bottom w:val="none" w:sz="0" w:space="0" w:color="auto"/>
        <w:right w:val="none" w:sz="0" w:space="0" w:color="auto"/>
      </w:divBdr>
    </w:div>
    <w:div w:id="755633745">
      <w:bodyDiv w:val="1"/>
      <w:marLeft w:val="0"/>
      <w:marRight w:val="0"/>
      <w:marTop w:val="0"/>
      <w:marBottom w:val="0"/>
      <w:divBdr>
        <w:top w:val="none" w:sz="0" w:space="0" w:color="auto"/>
        <w:left w:val="none" w:sz="0" w:space="0" w:color="auto"/>
        <w:bottom w:val="none" w:sz="0" w:space="0" w:color="auto"/>
        <w:right w:val="none" w:sz="0" w:space="0" w:color="auto"/>
      </w:divBdr>
    </w:div>
    <w:div w:id="773015243">
      <w:bodyDiv w:val="1"/>
      <w:marLeft w:val="0"/>
      <w:marRight w:val="0"/>
      <w:marTop w:val="0"/>
      <w:marBottom w:val="0"/>
      <w:divBdr>
        <w:top w:val="none" w:sz="0" w:space="0" w:color="auto"/>
        <w:left w:val="none" w:sz="0" w:space="0" w:color="auto"/>
        <w:bottom w:val="none" w:sz="0" w:space="0" w:color="auto"/>
        <w:right w:val="none" w:sz="0" w:space="0" w:color="auto"/>
      </w:divBdr>
    </w:div>
    <w:div w:id="775755297">
      <w:bodyDiv w:val="1"/>
      <w:marLeft w:val="0"/>
      <w:marRight w:val="0"/>
      <w:marTop w:val="0"/>
      <w:marBottom w:val="0"/>
      <w:divBdr>
        <w:top w:val="none" w:sz="0" w:space="0" w:color="auto"/>
        <w:left w:val="none" w:sz="0" w:space="0" w:color="auto"/>
        <w:bottom w:val="none" w:sz="0" w:space="0" w:color="auto"/>
        <w:right w:val="none" w:sz="0" w:space="0" w:color="auto"/>
      </w:divBdr>
    </w:div>
    <w:div w:id="777144876">
      <w:bodyDiv w:val="1"/>
      <w:marLeft w:val="0"/>
      <w:marRight w:val="0"/>
      <w:marTop w:val="0"/>
      <w:marBottom w:val="0"/>
      <w:divBdr>
        <w:top w:val="none" w:sz="0" w:space="0" w:color="auto"/>
        <w:left w:val="none" w:sz="0" w:space="0" w:color="auto"/>
        <w:bottom w:val="none" w:sz="0" w:space="0" w:color="auto"/>
        <w:right w:val="none" w:sz="0" w:space="0" w:color="auto"/>
      </w:divBdr>
    </w:div>
    <w:div w:id="783883350">
      <w:bodyDiv w:val="1"/>
      <w:marLeft w:val="0"/>
      <w:marRight w:val="0"/>
      <w:marTop w:val="0"/>
      <w:marBottom w:val="0"/>
      <w:divBdr>
        <w:top w:val="none" w:sz="0" w:space="0" w:color="auto"/>
        <w:left w:val="none" w:sz="0" w:space="0" w:color="auto"/>
        <w:bottom w:val="none" w:sz="0" w:space="0" w:color="auto"/>
        <w:right w:val="none" w:sz="0" w:space="0" w:color="auto"/>
      </w:divBdr>
    </w:div>
    <w:div w:id="788741929">
      <w:bodyDiv w:val="1"/>
      <w:marLeft w:val="0"/>
      <w:marRight w:val="0"/>
      <w:marTop w:val="0"/>
      <w:marBottom w:val="0"/>
      <w:divBdr>
        <w:top w:val="none" w:sz="0" w:space="0" w:color="auto"/>
        <w:left w:val="none" w:sz="0" w:space="0" w:color="auto"/>
        <w:bottom w:val="none" w:sz="0" w:space="0" w:color="auto"/>
        <w:right w:val="none" w:sz="0" w:space="0" w:color="auto"/>
      </w:divBdr>
    </w:div>
    <w:div w:id="791093386">
      <w:bodyDiv w:val="1"/>
      <w:marLeft w:val="0"/>
      <w:marRight w:val="0"/>
      <w:marTop w:val="0"/>
      <w:marBottom w:val="0"/>
      <w:divBdr>
        <w:top w:val="none" w:sz="0" w:space="0" w:color="auto"/>
        <w:left w:val="none" w:sz="0" w:space="0" w:color="auto"/>
        <w:bottom w:val="none" w:sz="0" w:space="0" w:color="auto"/>
        <w:right w:val="none" w:sz="0" w:space="0" w:color="auto"/>
      </w:divBdr>
    </w:div>
    <w:div w:id="793057563">
      <w:bodyDiv w:val="1"/>
      <w:marLeft w:val="0"/>
      <w:marRight w:val="0"/>
      <w:marTop w:val="0"/>
      <w:marBottom w:val="0"/>
      <w:divBdr>
        <w:top w:val="none" w:sz="0" w:space="0" w:color="auto"/>
        <w:left w:val="none" w:sz="0" w:space="0" w:color="auto"/>
        <w:bottom w:val="none" w:sz="0" w:space="0" w:color="auto"/>
        <w:right w:val="none" w:sz="0" w:space="0" w:color="auto"/>
      </w:divBdr>
    </w:div>
    <w:div w:id="799492672">
      <w:bodyDiv w:val="1"/>
      <w:marLeft w:val="0"/>
      <w:marRight w:val="0"/>
      <w:marTop w:val="0"/>
      <w:marBottom w:val="0"/>
      <w:divBdr>
        <w:top w:val="none" w:sz="0" w:space="0" w:color="auto"/>
        <w:left w:val="none" w:sz="0" w:space="0" w:color="auto"/>
        <w:bottom w:val="none" w:sz="0" w:space="0" w:color="auto"/>
        <w:right w:val="none" w:sz="0" w:space="0" w:color="auto"/>
      </w:divBdr>
    </w:div>
    <w:div w:id="799766131">
      <w:bodyDiv w:val="1"/>
      <w:marLeft w:val="0"/>
      <w:marRight w:val="0"/>
      <w:marTop w:val="0"/>
      <w:marBottom w:val="0"/>
      <w:divBdr>
        <w:top w:val="none" w:sz="0" w:space="0" w:color="auto"/>
        <w:left w:val="none" w:sz="0" w:space="0" w:color="auto"/>
        <w:bottom w:val="none" w:sz="0" w:space="0" w:color="auto"/>
        <w:right w:val="none" w:sz="0" w:space="0" w:color="auto"/>
      </w:divBdr>
    </w:div>
    <w:div w:id="799998235">
      <w:bodyDiv w:val="1"/>
      <w:marLeft w:val="0"/>
      <w:marRight w:val="0"/>
      <w:marTop w:val="0"/>
      <w:marBottom w:val="0"/>
      <w:divBdr>
        <w:top w:val="none" w:sz="0" w:space="0" w:color="auto"/>
        <w:left w:val="none" w:sz="0" w:space="0" w:color="auto"/>
        <w:bottom w:val="none" w:sz="0" w:space="0" w:color="auto"/>
        <w:right w:val="none" w:sz="0" w:space="0" w:color="auto"/>
      </w:divBdr>
    </w:div>
    <w:div w:id="813183156">
      <w:bodyDiv w:val="1"/>
      <w:marLeft w:val="0"/>
      <w:marRight w:val="0"/>
      <w:marTop w:val="0"/>
      <w:marBottom w:val="0"/>
      <w:divBdr>
        <w:top w:val="none" w:sz="0" w:space="0" w:color="auto"/>
        <w:left w:val="none" w:sz="0" w:space="0" w:color="auto"/>
        <w:bottom w:val="none" w:sz="0" w:space="0" w:color="auto"/>
        <w:right w:val="none" w:sz="0" w:space="0" w:color="auto"/>
      </w:divBdr>
    </w:div>
    <w:div w:id="817185974">
      <w:bodyDiv w:val="1"/>
      <w:marLeft w:val="0"/>
      <w:marRight w:val="0"/>
      <w:marTop w:val="0"/>
      <w:marBottom w:val="0"/>
      <w:divBdr>
        <w:top w:val="none" w:sz="0" w:space="0" w:color="auto"/>
        <w:left w:val="none" w:sz="0" w:space="0" w:color="auto"/>
        <w:bottom w:val="none" w:sz="0" w:space="0" w:color="auto"/>
        <w:right w:val="none" w:sz="0" w:space="0" w:color="auto"/>
      </w:divBdr>
    </w:div>
    <w:div w:id="821194142">
      <w:bodyDiv w:val="1"/>
      <w:marLeft w:val="0"/>
      <w:marRight w:val="0"/>
      <w:marTop w:val="0"/>
      <w:marBottom w:val="0"/>
      <w:divBdr>
        <w:top w:val="none" w:sz="0" w:space="0" w:color="auto"/>
        <w:left w:val="none" w:sz="0" w:space="0" w:color="auto"/>
        <w:bottom w:val="none" w:sz="0" w:space="0" w:color="auto"/>
        <w:right w:val="none" w:sz="0" w:space="0" w:color="auto"/>
      </w:divBdr>
    </w:div>
    <w:div w:id="826744176">
      <w:bodyDiv w:val="1"/>
      <w:marLeft w:val="0"/>
      <w:marRight w:val="0"/>
      <w:marTop w:val="0"/>
      <w:marBottom w:val="0"/>
      <w:divBdr>
        <w:top w:val="none" w:sz="0" w:space="0" w:color="auto"/>
        <w:left w:val="none" w:sz="0" w:space="0" w:color="auto"/>
        <w:bottom w:val="none" w:sz="0" w:space="0" w:color="auto"/>
        <w:right w:val="none" w:sz="0" w:space="0" w:color="auto"/>
      </w:divBdr>
    </w:div>
    <w:div w:id="833953014">
      <w:bodyDiv w:val="1"/>
      <w:marLeft w:val="0"/>
      <w:marRight w:val="0"/>
      <w:marTop w:val="0"/>
      <w:marBottom w:val="0"/>
      <w:divBdr>
        <w:top w:val="none" w:sz="0" w:space="0" w:color="auto"/>
        <w:left w:val="none" w:sz="0" w:space="0" w:color="auto"/>
        <w:bottom w:val="none" w:sz="0" w:space="0" w:color="auto"/>
        <w:right w:val="none" w:sz="0" w:space="0" w:color="auto"/>
      </w:divBdr>
    </w:div>
    <w:div w:id="851996152">
      <w:bodyDiv w:val="1"/>
      <w:marLeft w:val="0"/>
      <w:marRight w:val="0"/>
      <w:marTop w:val="0"/>
      <w:marBottom w:val="0"/>
      <w:divBdr>
        <w:top w:val="none" w:sz="0" w:space="0" w:color="auto"/>
        <w:left w:val="none" w:sz="0" w:space="0" w:color="auto"/>
        <w:bottom w:val="none" w:sz="0" w:space="0" w:color="auto"/>
        <w:right w:val="none" w:sz="0" w:space="0" w:color="auto"/>
      </w:divBdr>
    </w:div>
    <w:div w:id="862092616">
      <w:bodyDiv w:val="1"/>
      <w:marLeft w:val="0"/>
      <w:marRight w:val="0"/>
      <w:marTop w:val="0"/>
      <w:marBottom w:val="0"/>
      <w:divBdr>
        <w:top w:val="none" w:sz="0" w:space="0" w:color="auto"/>
        <w:left w:val="none" w:sz="0" w:space="0" w:color="auto"/>
        <w:bottom w:val="none" w:sz="0" w:space="0" w:color="auto"/>
        <w:right w:val="none" w:sz="0" w:space="0" w:color="auto"/>
      </w:divBdr>
    </w:div>
    <w:div w:id="863060511">
      <w:bodyDiv w:val="1"/>
      <w:marLeft w:val="0"/>
      <w:marRight w:val="0"/>
      <w:marTop w:val="0"/>
      <w:marBottom w:val="0"/>
      <w:divBdr>
        <w:top w:val="none" w:sz="0" w:space="0" w:color="auto"/>
        <w:left w:val="none" w:sz="0" w:space="0" w:color="auto"/>
        <w:bottom w:val="none" w:sz="0" w:space="0" w:color="auto"/>
        <w:right w:val="none" w:sz="0" w:space="0" w:color="auto"/>
      </w:divBdr>
    </w:div>
    <w:div w:id="864976294">
      <w:bodyDiv w:val="1"/>
      <w:marLeft w:val="0"/>
      <w:marRight w:val="0"/>
      <w:marTop w:val="0"/>
      <w:marBottom w:val="0"/>
      <w:divBdr>
        <w:top w:val="none" w:sz="0" w:space="0" w:color="auto"/>
        <w:left w:val="none" w:sz="0" w:space="0" w:color="auto"/>
        <w:bottom w:val="none" w:sz="0" w:space="0" w:color="auto"/>
        <w:right w:val="none" w:sz="0" w:space="0" w:color="auto"/>
      </w:divBdr>
    </w:div>
    <w:div w:id="867377152">
      <w:bodyDiv w:val="1"/>
      <w:marLeft w:val="0"/>
      <w:marRight w:val="0"/>
      <w:marTop w:val="0"/>
      <w:marBottom w:val="0"/>
      <w:divBdr>
        <w:top w:val="none" w:sz="0" w:space="0" w:color="auto"/>
        <w:left w:val="none" w:sz="0" w:space="0" w:color="auto"/>
        <w:bottom w:val="none" w:sz="0" w:space="0" w:color="auto"/>
        <w:right w:val="none" w:sz="0" w:space="0" w:color="auto"/>
      </w:divBdr>
    </w:div>
    <w:div w:id="874389962">
      <w:bodyDiv w:val="1"/>
      <w:marLeft w:val="0"/>
      <w:marRight w:val="0"/>
      <w:marTop w:val="0"/>
      <w:marBottom w:val="0"/>
      <w:divBdr>
        <w:top w:val="none" w:sz="0" w:space="0" w:color="auto"/>
        <w:left w:val="none" w:sz="0" w:space="0" w:color="auto"/>
        <w:bottom w:val="none" w:sz="0" w:space="0" w:color="auto"/>
        <w:right w:val="none" w:sz="0" w:space="0" w:color="auto"/>
      </w:divBdr>
    </w:div>
    <w:div w:id="876117005">
      <w:bodyDiv w:val="1"/>
      <w:marLeft w:val="0"/>
      <w:marRight w:val="0"/>
      <w:marTop w:val="0"/>
      <w:marBottom w:val="0"/>
      <w:divBdr>
        <w:top w:val="none" w:sz="0" w:space="0" w:color="auto"/>
        <w:left w:val="none" w:sz="0" w:space="0" w:color="auto"/>
        <w:bottom w:val="none" w:sz="0" w:space="0" w:color="auto"/>
        <w:right w:val="none" w:sz="0" w:space="0" w:color="auto"/>
      </w:divBdr>
    </w:div>
    <w:div w:id="889615007">
      <w:bodyDiv w:val="1"/>
      <w:marLeft w:val="0"/>
      <w:marRight w:val="0"/>
      <w:marTop w:val="0"/>
      <w:marBottom w:val="0"/>
      <w:divBdr>
        <w:top w:val="none" w:sz="0" w:space="0" w:color="auto"/>
        <w:left w:val="none" w:sz="0" w:space="0" w:color="auto"/>
        <w:bottom w:val="none" w:sz="0" w:space="0" w:color="auto"/>
        <w:right w:val="none" w:sz="0" w:space="0" w:color="auto"/>
      </w:divBdr>
    </w:div>
    <w:div w:id="897665850">
      <w:bodyDiv w:val="1"/>
      <w:marLeft w:val="0"/>
      <w:marRight w:val="0"/>
      <w:marTop w:val="0"/>
      <w:marBottom w:val="0"/>
      <w:divBdr>
        <w:top w:val="none" w:sz="0" w:space="0" w:color="auto"/>
        <w:left w:val="none" w:sz="0" w:space="0" w:color="auto"/>
        <w:bottom w:val="none" w:sz="0" w:space="0" w:color="auto"/>
        <w:right w:val="none" w:sz="0" w:space="0" w:color="auto"/>
      </w:divBdr>
    </w:div>
    <w:div w:id="910232995">
      <w:bodyDiv w:val="1"/>
      <w:marLeft w:val="0"/>
      <w:marRight w:val="0"/>
      <w:marTop w:val="0"/>
      <w:marBottom w:val="0"/>
      <w:divBdr>
        <w:top w:val="none" w:sz="0" w:space="0" w:color="auto"/>
        <w:left w:val="none" w:sz="0" w:space="0" w:color="auto"/>
        <w:bottom w:val="none" w:sz="0" w:space="0" w:color="auto"/>
        <w:right w:val="none" w:sz="0" w:space="0" w:color="auto"/>
      </w:divBdr>
    </w:div>
    <w:div w:id="911475394">
      <w:bodyDiv w:val="1"/>
      <w:marLeft w:val="0"/>
      <w:marRight w:val="0"/>
      <w:marTop w:val="0"/>
      <w:marBottom w:val="0"/>
      <w:divBdr>
        <w:top w:val="none" w:sz="0" w:space="0" w:color="auto"/>
        <w:left w:val="none" w:sz="0" w:space="0" w:color="auto"/>
        <w:bottom w:val="none" w:sz="0" w:space="0" w:color="auto"/>
        <w:right w:val="none" w:sz="0" w:space="0" w:color="auto"/>
      </w:divBdr>
    </w:div>
    <w:div w:id="916400867">
      <w:bodyDiv w:val="1"/>
      <w:marLeft w:val="0"/>
      <w:marRight w:val="0"/>
      <w:marTop w:val="0"/>
      <w:marBottom w:val="0"/>
      <w:divBdr>
        <w:top w:val="none" w:sz="0" w:space="0" w:color="auto"/>
        <w:left w:val="none" w:sz="0" w:space="0" w:color="auto"/>
        <w:bottom w:val="none" w:sz="0" w:space="0" w:color="auto"/>
        <w:right w:val="none" w:sz="0" w:space="0" w:color="auto"/>
      </w:divBdr>
    </w:div>
    <w:div w:id="916985386">
      <w:bodyDiv w:val="1"/>
      <w:marLeft w:val="0"/>
      <w:marRight w:val="0"/>
      <w:marTop w:val="0"/>
      <w:marBottom w:val="0"/>
      <w:divBdr>
        <w:top w:val="none" w:sz="0" w:space="0" w:color="auto"/>
        <w:left w:val="none" w:sz="0" w:space="0" w:color="auto"/>
        <w:bottom w:val="none" w:sz="0" w:space="0" w:color="auto"/>
        <w:right w:val="none" w:sz="0" w:space="0" w:color="auto"/>
      </w:divBdr>
    </w:div>
    <w:div w:id="931233430">
      <w:bodyDiv w:val="1"/>
      <w:marLeft w:val="0"/>
      <w:marRight w:val="0"/>
      <w:marTop w:val="0"/>
      <w:marBottom w:val="0"/>
      <w:divBdr>
        <w:top w:val="none" w:sz="0" w:space="0" w:color="auto"/>
        <w:left w:val="none" w:sz="0" w:space="0" w:color="auto"/>
        <w:bottom w:val="none" w:sz="0" w:space="0" w:color="auto"/>
        <w:right w:val="none" w:sz="0" w:space="0" w:color="auto"/>
      </w:divBdr>
    </w:div>
    <w:div w:id="933978214">
      <w:bodyDiv w:val="1"/>
      <w:marLeft w:val="0"/>
      <w:marRight w:val="0"/>
      <w:marTop w:val="0"/>
      <w:marBottom w:val="0"/>
      <w:divBdr>
        <w:top w:val="none" w:sz="0" w:space="0" w:color="auto"/>
        <w:left w:val="none" w:sz="0" w:space="0" w:color="auto"/>
        <w:bottom w:val="none" w:sz="0" w:space="0" w:color="auto"/>
        <w:right w:val="none" w:sz="0" w:space="0" w:color="auto"/>
      </w:divBdr>
    </w:div>
    <w:div w:id="943535459">
      <w:bodyDiv w:val="1"/>
      <w:marLeft w:val="0"/>
      <w:marRight w:val="0"/>
      <w:marTop w:val="0"/>
      <w:marBottom w:val="0"/>
      <w:divBdr>
        <w:top w:val="none" w:sz="0" w:space="0" w:color="auto"/>
        <w:left w:val="none" w:sz="0" w:space="0" w:color="auto"/>
        <w:bottom w:val="none" w:sz="0" w:space="0" w:color="auto"/>
        <w:right w:val="none" w:sz="0" w:space="0" w:color="auto"/>
      </w:divBdr>
    </w:div>
    <w:div w:id="945817763">
      <w:bodyDiv w:val="1"/>
      <w:marLeft w:val="0"/>
      <w:marRight w:val="0"/>
      <w:marTop w:val="0"/>
      <w:marBottom w:val="0"/>
      <w:divBdr>
        <w:top w:val="none" w:sz="0" w:space="0" w:color="auto"/>
        <w:left w:val="none" w:sz="0" w:space="0" w:color="auto"/>
        <w:bottom w:val="none" w:sz="0" w:space="0" w:color="auto"/>
        <w:right w:val="none" w:sz="0" w:space="0" w:color="auto"/>
      </w:divBdr>
    </w:div>
    <w:div w:id="952633497">
      <w:bodyDiv w:val="1"/>
      <w:marLeft w:val="0"/>
      <w:marRight w:val="0"/>
      <w:marTop w:val="0"/>
      <w:marBottom w:val="0"/>
      <w:divBdr>
        <w:top w:val="none" w:sz="0" w:space="0" w:color="auto"/>
        <w:left w:val="none" w:sz="0" w:space="0" w:color="auto"/>
        <w:bottom w:val="none" w:sz="0" w:space="0" w:color="auto"/>
        <w:right w:val="none" w:sz="0" w:space="0" w:color="auto"/>
      </w:divBdr>
    </w:div>
    <w:div w:id="954168164">
      <w:bodyDiv w:val="1"/>
      <w:marLeft w:val="0"/>
      <w:marRight w:val="0"/>
      <w:marTop w:val="0"/>
      <w:marBottom w:val="0"/>
      <w:divBdr>
        <w:top w:val="none" w:sz="0" w:space="0" w:color="auto"/>
        <w:left w:val="none" w:sz="0" w:space="0" w:color="auto"/>
        <w:bottom w:val="none" w:sz="0" w:space="0" w:color="auto"/>
        <w:right w:val="none" w:sz="0" w:space="0" w:color="auto"/>
      </w:divBdr>
    </w:div>
    <w:div w:id="973212992">
      <w:bodyDiv w:val="1"/>
      <w:marLeft w:val="0"/>
      <w:marRight w:val="0"/>
      <w:marTop w:val="0"/>
      <w:marBottom w:val="0"/>
      <w:divBdr>
        <w:top w:val="none" w:sz="0" w:space="0" w:color="auto"/>
        <w:left w:val="none" w:sz="0" w:space="0" w:color="auto"/>
        <w:bottom w:val="none" w:sz="0" w:space="0" w:color="auto"/>
        <w:right w:val="none" w:sz="0" w:space="0" w:color="auto"/>
      </w:divBdr>
    </w:div>
    <w:div w:id="977761980">
      <w:bodyDiv w:val="1"/>
      <w:marLeft w:val="0"/>
      <w:marRight w:val="0"/>
      <w:marTop w:val="0"/>
      <w:marBottom w:val="0"/>
      <w:divBdr>
        <w:top w:val="none" w:sz="0" w:space="0" w:color="auto"/>
        <w:left w:val="none" w:sz="0" w:space="0" w:color="auto"/>
        <w:bottom w:val="none" w:sz="0" w:space="0" w:color="auto"/>
        <w:right w:val="none" w:sz="0" w:space="0" w:color="auto"/>
      </w:divBdr>
    </w:div>
    <w:div w:id="983505294">
      <w:bodyDiv w:val="1"/>
      <w:marLeft w:val="0"/>
      <w:marRight w:val="0"/>
      <w:marTop w:val="0"/>
      <w:marBottom w:val="0"/>
      <w:divBdr>
        <w:top w:val="none" w:sz="0" w:space="0" w:color="auto"/>
        <w:left w:val="none" w:sz="0" w:space="0" w:color="auto"/>
        <w:bottom w:val="none" w:sz="0" w:space="0" w:color="auto"/>
        <w:right w:val="none" w:sz="0" w:space="0" w:color="auto"/>
      </w:divBdr>
    </w:div>
    <w:div w:id="991366689">
      <w:bodyDiv w:val="1"/>
      <w:marLeft w:val="0"/>
      <w:marRight w:val="0"/>
      <w:marTop w:val="0"/>
      <w:marBottom w:val="0"/>
      <w:divBdr>
        <w:top w:val="none" w:sz="0" w:space="0" w:color="auto"/>
        <w:left w:val="none" w:sz="0" w:space="0" w:color="auto"/>
        <w:bottom w:val="none" w:sz="0" w:space="0" w:color="auto"/>
        <w:right w:val="none" w:sz="0" w:space="0" w:color="auto"/>
      </w:divBdr>
    </w:div>
    <w:div w:id="992102241">
      <w:bodyDiv w:val="1"/>
      <w:marLeft w:val="0"/>
      <w:marRight w:val="0"/>
      <w:marTop w:val="0"/>
      <w:marBottom w:val="0"/>
      <w:divBdr>
        <w:top w:val="none" w:sz="0" w:space="0" w:color="auto"/>
        <w:left w:val="none" w:sz="0" w:space="0" w:color="auto"/>
        <w:bottom w:val="none" w:sz="0" w:space="0" w:color="auto"/>
        <w:right w:val="none" w:sz="0" w:space="0" w:color="auto"/>
      </w:divBdr>
    </w:div>
    <w:div w:id="992680865">
      <w:bodyDiv w:val="1"/>
      <w:marLeft w:val="0"/>
      <w:marRight w:val="0"/>
      <w:marTop w:val="0"/>
      <w:marBottom w:val="0"/>
      <w:divBdr>
        <w:top w:val="none" w:sz="0" w:space="0" w:color="auto"/>
        <w:left w:val="none" w:sz="0" w:space="0" w:color="auto"/>
        <w:bottom w:val="none" w:sz="0" w:space="0" w:color="auto"/>
        <w:right w:val="none" w:sz="0" w:space="0" w:color="auto"/>
      </w:divBdr>
    </w:div>
    <w:div w:id="993992746">
      <w:bodyDiv w:val="1"/>
      <w:marLeft w:val="0"/>
      <w:marRight w:val="0"/>
      <w:marTop w:val="0"/>
      <w:marBottom w:val="0"/>
      <w:divBdr>
        <w:top w:val="none" w:sz="0" w:space="0" w:color="auto"/>
        <w:left w:val="none" w:sz="0" w:space="0" w:color="auto"/>
        <w:bottom w:val="none" w:sz="0" w:space="0" w:color="auto"/>
        <w:right w:val="none" w:sz="0" w:space="0" w:color="auto"/>
      </w:divBdr>
    </w:div>
    <w:div w:id="1000504548">
      <w:bodyDiv w:val="1"/>
      <w:marLeft w:val="0"/>
      <w:marRight w:val="0"/>
      <w:marTop w:val="0"/>
      <w:marBottom w:val="0"/>
      <w:divBdr>
        <w:top w:val="none" w:sz="0" w:space="0" w:color="auto"/>
        <w:left w:val="none" w:sz="0" w:space="0" w:color="auto"/>
        <w:bottom w:val="none" w:sz="0" w:space="0" w:color="auto"/>
        <w:right w:val="none" w:sz="0" w:space="0" w:color="auto"/>
      </w:divBdr>
    </w:div>
    <w:div w:id="1006634829">
      <w:bodyDiv w:val="1"/>
      <w:marLeft w:val="0"/>
      <w:marRight w:val="0"/>
      <w:marTop w:val="0"/>
      <w:marBottom w:val="0"/>
      <w:divBdr>
        <w:top w:val="none" w:sz="0" w:space="0" w:color="auto"/>
        <w:left w:val="none" w:sz="0" w:space="0" w:color="auto"/>
        <w:bottom w:val="none" w:sz="0" w:space="0" w:color="auto"/>
        <w:right w:val="none" w:sz="0" w:space="0" w:color="auto"/>
      </w:divBdr>
    </w:div>
    <w:div w:id="1014922287">
      <w:bodyDiv w:val="1"/>
      <w:marLeft w:val="0"/>
      <w:marRight w:val="0"/>
      <w:marTop w:val="0"/>
      <w:marBottom w:val="0"/>
      <w:divBdr>
        <w:top w:val="none" w:sz="0" w:space="0" w:color="auto"/>
        <w:left w:val="none" w:sz="0" w:space="0" w:color="auto"/>
        <w:bottom w:val="none" w:sz="0" w:space="0" w:color="auto"/>
        <w:right w:val="none" w:sz="0" w:space="0" w:color="auto"/>
      </w:divBdr>
    </w:div>
    <w:div w:id="1017970737">
      <w:bodyDiv w:val="1"/>
      <w:marLeft w:val="0"/>
      <w:marRight w:val="0"/>
      <w:marTop w:val="0"/>
      <w:marBottom w:val="0"/>
      <w:divBdr>
        <w:top w:val="none" w:sz="0" w:space="0" w:color="auto"/>
        <w:left w:val="none" w:sz="0" w:space="0" w:color="auto"/>
        <w:bottom w:val="none" w:sz="0" w:space="0" w:color="auto"/>
        <w:right w:val="none" w:sz="0" w:space="0" w:color="auto"/>
      </w:divBdr>
    </w:div>
    <w:div w:id="1026325117">
      <w:bodyDiv w:val="1"/>
      <w:marLeft w:val="0"/>
      <w:marRight w:val="0"/>
      <w:marTop w:val="0"/>
      <w:marBottom w:val="0"/>
      <w:divBdr>
        <w:top w:val="none" w:sz="0" w:space="0" w:color="auto"/>
        <w:left w:val="none" w:sz="0" w:space="0" w:color="auto"/>
        <w:bottom w:val="none" w:sz="0" w:space="0" w:color="auto"/>
        <w:right w:val="none" w:sz="0" w:space="0" w:color="auto"/>
      </w:divBdr>
    </w:div>
    <w:div w:id="1038310679">
      <w:bodyDiv w:val="1"/>
      <w:marLeft w:val="0"/>
      <w:marRight w:val="0"/>
      <w:marTop w:val="0"/>
      <w:marBottom w:val="0"/>
      <w:divBdr>
        <w:top w:val="none" w:sz="0" w:space="0" w:color="auto"/>
        <w:left w:val="none" w:sz="0" w:space="0" w:color="auto"/>
        <w:bottom w:val="none" w:sz="0" w:space="0" w:color="auto"/>
        <w:right w:val="none" w:sz="0" w:space="0" w:color="auto"/>
      </w:divBdr>
      <w:divsChild>
        <w:div w:id="567423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568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9453060">
      <w:bodyDiv w:val="1"/>
      <w:marLeft w:val="0"/>
      <w:marRight w:val="0"/>
      <w:marTop w:val="0"/>
      <w:marBottom w:val="0"/>
      <w:divBdr>
        <w:top w:val="none" w:sz="0" w:space="0" w:color="auto"/>
        <w:left w:val="none" w:sz="0" w:space="0" w:color="auto"/>
        <w:bottom w:val="none" w:sz="0" w:space="0" w:color="auto"/>
        <w:right w:val="none" w:sz="0" w:space="0" w:color="auto"/>
      </w:divBdr>
    </w:div>
    <w:div w:id="1063336987">
      <w:bodyDiv w:val="1"/>
      <w:marLeft w:val="0"/>
      <w:marRight w:val="0"/>
      <w:marTop w:val="0"/>
      <w:marBottom w:val="0"/>
      <w:divBdr>
        <w:top w:val="none" w:sz="0" w:space="0" w:color="auto"/>
        <w:left w:val="none" w:sz="0" w:space="0" w:color="auto"/>
        <w:bottom w:val="none" w:sz="0" w:space="0" w:color="auto"/>
        <w:right w:val="none" w:sz="0" w:space="0" w:color="auto"/>
      </w:divBdr>
    </w:div>
    <w:div w:id="1070159442">
      <w:bodyDiv w:val="1"/>
      <w:marLeft w:val="0"/>
      <w:marRight w:val="0"/>
      <w:marTop w:val="0"/>
      <w:marBottom w:val="0"/>
      <w:divBdr>
        <w:top w:val="none" w:sz="0" w:space="0" w:color="auto"/>
        <w:left w:val="none" w:sz="0" w:space="0" w:color="auto"/>
        <w:bottom w:val="none" w:sz="0" w:space="0" w:color="auto"/>
        <w:right w:val="none" w:sz="0" w:space="0" w:color="auto"/>
      </w:divBdr>
    </w:div>
    <w:div w:id="1070348626">
      <w:bodyDiv w:val="1"/>
      <w:marLeft w:val="0"/>
      <w:marRight w:val="0"/>
      <w:marTop w:val="0"/>
      <w:marBottom w:val="0"/>
      <w:divBdr>
        <w:top w:val="none" w:sz="0" w:space="0" w:color="auto"/>
        <w:left w:val="none" w:sz="0" w:space="0" w:color="auto"/>
        <w:bottom w:val="none" w:sz="0" w:space="0" w:color="auto"/>
        <w:right w:val="none" w:sz="0" w:space="0" w:color="auto"/>
      </w:divBdr>
    </w:div>
    <w:div w:id="1082723030">
      <w:bodyDiv w:val="1"/>
      <w:marLeft w:val="0"/>
      <w:marRight w:val="0"/>
      <w:marTop w:val="0"/>
      <w:marBottom w:val="0"/>
      <w:divBdr>
        <w:top w:val="none" w:sz="0" w:space="0" w:color="auto"/>
        <w:left w:val="none" w:sz="0" w:space="0" w:color="auto"/>
        <w:bottom w:val="none" w:sz="0" w:space="0" w:color="auto"/>
        <w:right w:val="none" w:sz="0" w:space="0" w:color="auto"/>
      </w:divBdr>
    </w:div>
    <w:div w:id="1084960005">
      <w:bodyDiv w:val="1"/>
      <w:marLeft w:val="0"/>
      <w:marRight w:val="0"/>
      <w:marTop w:val="0"/>
      <w:marBottom w:val="0"/>
      <w:divBdr>
        <w:top w:val="none" w:sz="0" w:space="0" w:color="auto"/>
        <w:left w:val="none" w:sz="0" w:space="0" w:color="auto"/>
        <w:bottom w:val="none" w:sz="0" w:space="0" w:color="auto"/>
        <w:right w:val="none" w:sz="0" w:space="0" w:color="auto"/>
      </w:divBdr>
    </w:div>
    <w:div w:id="1099987426">
      <w:bodyDiv w:val="1"/>
      <w:marLeft w:val="0"/>
      <w:marRight w:val="0"/>
      <w:marTop w:val="0"/>
      <w:marBottom w:val="0"/>
      <w:divBdr>
        <w:top w:val="none" w:sz="0" w:space="0" w:color="auto"/>
        <w:left w:val="none" w:sz="0" w:space="0" w:color="auto"/>
        <w:bottom w:val="none" w:sz="0" w:space="0" w:color="auto"/>
        <w:right w:val="none" w:sz="0" w:space="0" w:color="auto"/>
      </w:divBdr>
    </w:div>
    <w:div w:id="1116482651">
      <w:bodyDiv w:val="1"/>
      <w:marLeft w:val="0"/>
      <w:marRight w:val="0"/>
      <w:marTop w:val="0"/>
      <w:marBottom w:val="0"/>
      <w:divBdr>
        <w:top w:val="none" w:sz="0" w:space="0" w:color="auto"/>
        <w:left w:val="none" w:sz="0" w:space="0" w:color="auto"/>
        <w:bottom w:val="none" w:sz="0" w:space="0" w:color="auto"/>
        <w:right w:val="none" w:sz="0" w:space="0" w:color="auto"/>
      </w:divBdr>
    </w:div>
    <w:div w:id="1131246474">
      <w:bodyDiv w:val="1"/>
      <w:marLeft w:val="0"/>
      <w:marRight w:val="0"/>
      <w:marTop w:val="0"/>
      <w:marBottom w:val="0"/>
      <w:divBdr>
        <w:top w:val="none" w:sz="0" w:space="0" w:color="auto"/>
        <w:left w:val="none" w:sz="0" w:space="0" w:color="auto"/>
        <w:bottom w:val="none" w:sz="0" w:space="0" w:color="auto"/>
        <w:right w:val="none" w:sz="0" w:space="0" w:color="auto"/>
      </w:divBdr>
    </w:div>
    <w:div w:id="1132021270">
      <w:bodyDiv w:val="1"/>
      <w:marLeft w:val="0"/>
      <w:marRight w:val="0"/>
      <w:marTop w:val="0"/>
      <w:marBottom w:val="0"/>
      <w:divBdr>
        <w:top w:val="none" w:sz="0" w:space="0" w:color="auto"/>
        <w:left w:val="none" w:sz="0" w:space="0" w:color="auto"/>
        <w:bottom w:val="none" w:sz="0" w:space="0" w:color="auto"/>
        <w:right w:val="none" w:sz="0" w:space="0" w:color="auto"/>
      </w:divBdr>
    </w:div>
    <w:div w:id="1137182795">
      <w:bodyDiv w:val="1"/>
      <w:marLeft w:val="0"/>
      <w:marRight w:val="0"/>
      <w:marTop w:val="0"/>
      <w:marBottom w:val="0"/>
      <w:divBdr>
        <w:top w:val="none" w:sz="0" w:space="0" w:color="auto"/>
        <w:left w:val="none" w:sz="0" w:space="0" w:color="auto"/>
        <w:bottom w:val="none" w:sz="0" w:space="0" w:color="auto"/>
        <w:right w:val="none" w:sz="0" w:space="0" w:color="auto"/>
      </w:divBdr>
    </w:div>
    <w:div w:id="1139345011">
      <w:bodyDiv w:val="1"/>
      <w:marLeft w:val="0"/>
      <w:marRight w:val="0"/>
      <w:marTop w:val="0"/>
      <w:marBottom w:val="0"/>
      <w:divBdr>
        <w:top w:val="none" w:sz="0" w:space="0" w:color="auto"/>
        <w:left w:val="none" w:sz="0" w:space="0" w:color="auto"/>
        <w:bottom w:val="none" w:sz="0" w:space="0" w:color="auto"/>
        <w:right w:val="none" w:sz="0" w:space="0" w:color="auto"/>
      </w:divBdr>
    </w:div>
    <w:div w:id="1139494915">
      <w:bodyDiv w:val="1"/>
      <w:marLeft w:val="0"/>
      <w:marRight w:val="0"/>
      <w:marTop w:val="0"/>
      <w:marBottom w:val="0"/>
      <w:divBdr>
        <w:top w:val="none" w:sz="0" w:space="0" w:color="auto"/>
        <w:left w:val="none" w:sz="0" w:space="0" w:color="auto"/>
        <w:bottom w:val="none" w:sz="0" w:space="0" w:color="auto"/>
        <w:right w:val="none" w:sz="0" w:space="0" w:color="auto"/>
      </w:divBdr>
    </w:div>
    <w:div w:id="1144153713">
      <w:bodyDiv w:val="1"/>
      <w:marLeft w:val="0"/>
      <w:marRight w:val="0"/>
      <w:marTop w:val="0"/>
      <w:marBottom w:val="0"/>
      <w:divBdr>
        <w:top w:val="none" w:sz="0" w:space="0" w:color="auto"/>
        <w:left w:val="none" w:sz="0" w:space="0" w:color="auto"/>
        <w:bottom w:val="none" w:sz="0" w:space="0" w:color="auto"/>
        <w:right w:val="none" w:sz="0" w:space="0" w:color="auto"/>
      </w:divBdr>
    </w:div>
    <w:div w:id="1149402746">
      <w:bodyDiv w:val="1"/>
      <w:marLeft w:val="0"/>
      <w:marRight w:val="0"/>
      <w:marTop w:val="0"/>
      <w:marBottom w:val="0"/>
      <w:divBdr>
        <w:top w:val="none" w:sz="0" w:space="0" w:color="auto"/>
        <w:left w:val="none" w:sz="0" w:space="0" w:color="auto"/>
        <w:bottom w:val="none" w:sz="0" w:space="0" w:color="auto"/>
        <w:right w:val="none" w:sz="0" w:space="0" w:color="auto"/>
      </w:divBdr>
    </w:div>
    <w:div w:id="1163744428">
      <w:bodyDiv w:val="1"/>
      <w:marLeft w:val="0"/>
      <w:marRight w:val="0"/>
      <w:marTop w:val="0"/>
      <w:marBottom w:val="0"/>
      <w:divBdr>
        <w:top w:val="none" w:sz="0" w:space="0" w:color="auto"/>
        <w:left w:val="none" w:sz="0" w:space="0" w:color="auto"/>
        <w:bottom w:val="none" w:sz="0" w:space="0" w:color="auto"/>
        <w:right w:val="none" w:sz="0" w:space="0" w:color="auto"/>
      </w:divBdr>
    </w:div>
    <w:div w:id="1168906170">
      <w:bodyDiv w:val="1"/>
      <w:marLeft w:val="0"/>
      <w:marRight w:val="0"/>
      <w:marTop w:val="0"/>
      <w:marBottom w:val="0"/>
      <w:divBdr>
        <w:top w:val="none" w:sz="0" w:space="0" w:color="auto"/>
        <w:left w:val="none" w:sz="0" w:space="0" w:color="auto"/>
        <w:bottom w:val="none" w:sz="0" w:space="0" w:color="auto"/>
        <w:right w:val="none" w:sz="0" w:space="0" w:color="auto"/>
      </w:divBdr>
    </w:div>
    <w:div w:id="1185747914">
      <w:bodyDiv w:val="1"/>
      <w:marLeft w:val="0"/>
      <w:marRight w:val="0"/>
      <w:marTop w:val="0"/>
      <w:marBottom w:val="0"/>
      <w:divBdr>
        <w:top w:val="none" w:sz="0" w:space="0" w:color="auto"/>
        <w:left w:val="none" w:sz="0" w:space="0" w:color="auto"/>
        <w:bottom w:val="none" w:sz="0" w:space="0" w:color="auto"/>
        <w:right w:val="none" w:sz="0" w:space="0" w:color="auto"/>
      </w:divBdr>
    </w:div>
    <w:div w:id="1186097684">
      <w:bodyDiv w:val="1"/>
      <w:marLeft w:val="0"/>
      <w:marRight w:val="0"/>
      <w:marTop w:val="0"/>
      <w:marBottom w:val="0"/>
      <w:divBdr>
        <w:top w:val="none" w:sz="0" w:space="0" w:color="auto"/>
        <w:left w:val="none" w:sz="0" w:space="0" w:color="auto"/>
        <w:bottom w:val="none" w:sz="0" w:space="0" w:color="auto"/>
        <w:right w:val="none" w:sz="0" w:space="0" w:color="auto"/>
      </w:divBdr>
    </w:div>
    <w:div w:id="1200363296">
      <w:bodyDiv w:val="1"/>
      <w:marLeft w:val="0"/>
      <w:marRight w:val="0"/>
      <w:marTop w:val="0"/>
      <w:marBottom w:val="0"/>
      <w:divBdr>
        <w:top w:val="none" w:sz="0" w:space="0" w:color="auto"/>
        <w:left w:val="none" w:sz="0" w:space="0" w:color="auto"/>
        <w:bottom w:val="none" w:sz="0" w:space="0" w:color="auto"/>
        <w:right w:val="none" w:sz="0" w:space="0" w:color="auto"/>
      </w:divBdr>
    </w:div>
    <w:div w:id="1202939311">
      <w:bodyDiv w:val="1"/>
      <w:marLeft w:val="0"/>
      <w:marRight w:val="0"/>
      <w:marTop w:val="0"/>
      <w:marBottom w:val="0"/>
      <w:divBdr>
        <w:top w:val="none" w:sz="0" w:space="0" w:color="auto"/>
        <w:left w:val="none" w:sz="0" w:space="0" w:color="auto"/>
        <w:bottom w:val="none" w:sz="0" w:space="0" w:color="auto"/>
        <w:right w:val="none" w:sz="0" w:space="0" w:color="auto"/>
      </w:divBdr>
    </w:div>
    <w:div w:id="1205217359">
      <w:bodyDiv w:val="1"/>
      <w:marLeft w:val="0"/>
      <w:marRight w:val="0"/>
      <w:marTop w:val="0"/>
      <w:marBottom w:val="0"/>
      <w:divBdr>
        <w:top w:val="none" w:sz="0" w:space="0" w:color="auto"/>
        <w:left w:val="none" w:sz="0" w:space="0" w:color="auto"/>
        <w:bottom w:val="none" w:sz="0" w:space="0" w:color="auto"/>
        <w:right w:val="none" w:sz="0" w:space="0" w:color="auto"/>
      </w:divBdr>
    </w:div>
    <w:div w:id="1205941851">
      <w:bodyDiv w:val="1"/>
      <w:marLeft w:val="0"/>
      <w:marRight w:val="0"/>
      <w:marTop w:val="0"/>
      <w:marBottom w:val="0"/>
      <w:divBdr>
        <w:top w:val="none" w:sz="0" w:space="0" w:color="auto"/>
        <w:left w:val="none" w:sz="0" w:space="0" w:color="auto"/>
        <w:bottom w:val="none" w:sz="0" w:space="0" w:color="auto"/>
        <w:right w:val="none" w:sz="0" w:space="0" w:color="auto"/>
      </w:divBdr>
    </w:div>
    <w:div w:id="1211308307">
      <w:bodyDiv w:val="1"/>
      <w:marLeft w:val="0"/>
      <w:marRight w:val="0"/>
      <w:marTop w:val="0"/>
      <w:marBottom w:val="0"/>
      <w:divBdr>
        <w:top w:val="none" w:sz="0" w:space="0" w:color="auto"/>
        <w:left w:val="none" w:sz="0" w:space="0" w:color="auto"/>
        <w:bottom w:val="none" w:sz="0" w:space="0" w:color="auto"/>
        <w:right w:val="none" w:sz="0" w:space="0" w:color="auto"/>
      </w:divBdr>
    </w:div>
    <w:div w:id="1213074721">
      <w:bodyDiv w:val="1"/>
      <w:marLeft w:val="0"/>
      <w:marRight w:val="0"/>
      <w:marTop w:val="0"/>
      <w:marBottom w:val="0"/>
      <w:divBdr>
        <w:top w:val="none" w:sz="0" w:space="0" w:color="auto"/>
        <w:left w:val="none" w:sz="0" w:space="0" w:color="auto"/>
        <w:bottom w:val="none" w:sz="0" w:space="0" w:color="auto"/>
        <w:right w:val="none" w:sz="0" w:space="0" w:color="auto"/>
      </w:divBdr>
    </w:div>
    <w:div w:id="1233660389">
      <w:bodyDiv w:val="1"/>
      <w:marLeft w:val="0"/>
      <w:marRight w:val="0"/>
      <w:marTop w:val="0"/>
      <w:marBottom w:val="0"/>
      <w:divBdr>
        <w:top w:val="none" w:sz="0" w:space="0" w:color="auto"/>
        <w:left w:val="none" w:sz="0" w:space="0" w:color="auto"/>
        <w:bottom w:val="none" w:sz="0" w:space="0" w:color="auto"/>
        <w:right w:val="none" w:sz="0" w:space="0" w:color="auto"/>
      </w:divBdr>
    </w:div>
    <w:div w:id="1248418835">
      <w:bodyDiv w:val="1"/>
      <w:marLeft w:val="0"/>
      <w:marRight w:val="0"/>
      <w:marTop w:val="0"/>
      <w:marBottom w:val="0"/>
      <w:divBdr>
        <w:top w:val="none" w:sz="0" w:space="0" w:color="auto"/>
        <w:left w:val="none" w:sz="0" w:space="0" w:color="auto"/>
        <w:bottom w:val="none" w:sz="0" w:space="0" w:color="auto"/>
        <w:right w:val="none" w:sz="0" w:space="0" w:color="auto"/>
      </w:divBdr>
    </w:div>
    <w:div w:id="1248493097">
      <w:bodyDiv w:val="1"/>
      <w:marLeft w:val="0"/>
      <w:marRight w:val="0"/>
      <w:marTop w:val="0"/>
      <w:marBottom w:val="0"/>
      <w:divBdr>
        <w:top w:val="none" w:sz="0" w:space="0" w:color="auto"/>
        <w:left w:val="none" w:sz="0" w:space="0" w:color="auto"/>
        <w:bottom w:val="none" w:sz="0" w:space="0" w:color="auto"/>
        <w:right w:val="none" w:sz="0" w:space="0" w:color="auto"/>
      </w:divBdr>
    </w:div>
    <w:div w:id="1252589901">
      <w:bodyDiv w:val="1"/>
      <w:marLeft w:val="0"/>
      <w:marRight w:val="0"/>
      <w:marTop w:val="0"/>
      <w:marBottom w:val="0"/>
      <w:divBdr>
        <w:top w:val="none" w:sz="0" w:space="0" w:color="auto"/>
        <w:left w:val="none" w:sz="0" w:space="0" w:color="auto"/>
        <w:bottom w:val="none" w:sz="0" w:space="0" w:color="auto"/>
        <w:right w:val="none" w:sz="0" w:space="0" w:color="auto"/>
      </w:divBdr>
    </w:div>
    <w:div w:id="1256010981">
      <w:bodyDiv w:val="1"/>
      <w:marLeft w:val="0"/>
      <w:marRight w:val="0"/>
      <w:marTop w:val="0"/>
      <w:marBottom w:val="0"/>
      <w:divBdr>
        <w:top w:val="none" w:sz="0" w:space="0" w:color="auto"/>
        <w:left w:val="none" w:sz="0" w:space="0" w:color="auto"/>
        <w:bottom w:val="none" w:sz="0" w:space="0" w:color="auto"/>
        <w:right w:val="none" w:sz="0" w:space="0" w:color="auto"/>
      </w:divBdr>
    </w:div>
    <w:div w:id="1257598068">
      <w:bodyDiv w:val="1"/>
      <w:marLeft w:val="0"/>
      <w:marRight w:val="0"/>
      <w:marTop w:val="0"/>
      <w:marBottom w:val="0"/>
      <w:divBdr>
        <w:top w:val="none" w:sz="0" w:space="0" w:color="auto"/>
        <w:left w:val="none" w:sz="0" w:space="0" w:color="auto"/>
        <w:bottom w:val="none" w:sz="0" w:space="0" w:color="auto"/>
        <w:right w:val="none" w:sz="0" w:space="0" w:color="auto"/>
      </w:divBdr>
    </w:div>
    <w:div w:id="1259869406">
      <w:bodyDiv w:val="1"/>
      <w:marLeft w:val="0"/>
      <w:marRight w:val="0"/>
      <w:marTop w:val="0"/>
      <w:marBottom w:val="0"/>
      <w:divBdr>
        <w:top w:val="none" w:sz="0" w:space="0" w:color="auto"/>
        <w:left w:val="none" w:sz="0" w:space="0" w:color="auto"/>
        <w:bottom w:val="none" w:sz="0" w:space="0" w:color="auto"/>
        <w:right w:val="none" w:sz="0" w:space="0" w:color="auto"/>
      </w:divBdr>
    </w:div>
    <w:div w:id="1262714601">
      <w:bodyDiv w:val="1"/>
      <w:marLeft w:val="0"/>
      <w:marRight w:val="0"/>
      <w:marTop w:val="0"/>
      <w:marBottom w:val="0"/>
      <w:divBdr>
        <w:top w:val="none" w:sz="0" w:space="0" w:color="auto"/>
        <w:left w:val="none" w:sz="0" w:space="0" w:color="auto"/>
        <w:bottom w:val="none" w:sz="0" w:space="0" w:color="auto"/>
        <w:right w:val="none" w:sz="0" w:space="0" w:color="auto"/>
      </w:divBdr>
    </w:div>
    <w:div w:id="1268195489">
      <w:bodyDiv w:val="1"/>
      <w:marLeft w:val="0"/>
      <w:marRight w:val="0"/>
      <w:marTop w:val="0"/>
      <w:marBottom w:val="0"/>
      <w:divBdr>
        <w:top w:val="none" w:sz="0" w:space="0" w:color="auto"/>
        <w:left w:val="none" w:sz="0" w:space="0" w:color="auto"/>
        <w:bottom w:val="none" w:sz="0" w:space="0" w:color="auto"/>
        <w:right w:val="none" w:sz="0" w:space="0" w:color="auto"/>
      </w:divBdr>
    </w:div>
    <w:div w:id="1273054617">
      <w:bodyDiv w:val="1"/>
      <w:marLeft w:val="0"/>
      <w:marRight w:val="0"/>
      <w:marTop w:val="0"/>
      <w:marBottom w:val="0"/>
      <w:divBdr>
        <w:top w:val="none" w:sz="0" w:space="0" w:color="auto"/>
        <w:left w:val="none" w:sz="0" w:space="0" w:color="auto"/>
        <w:bottom w:val="none" w:sz="0" w:space="0" w:color="auto"/>
        <w:right w:val="none" w:sz="0" w:space="0" w:color="auto"/>
      </w:divBdr>
    </w:div>
    <w:div w:id="1275793495">
      <w:bodyDiv w:val="1"/>
      <w:marLeft w:val="0"/>
      <w:marRight w:val="0"/>
      <w:marTop w:val="0"/>
      <w:marBottom w:val="0"/>
      <w:divBdr>
        <w:top w:val="none" w:sz="0" w:space="0" w:color="auto"/>
        <w:left w:val="none" w:sz="0" w:space="0" w:color="auto"/>
        <w:bottom w:val="none" w:sz="0" w:space="0" w:color="auto"/>
        <w:right w:val="none" w:sz="0" w:space="0" w:color="auto"/>
      </w:divBdr>
    </w:div>
    <w:div w:id="1279292968">
      <w:bodyDiv w:val="1"/>
      <w:marLeft w:val="0"/>
      <w:marRight w:val="0"/>
      <w:marTop w:val="0"/>
      <w:marBottom w:val="0"/>
      <w:divBdr>
        <w:top w:val="none" w:sz="0" w:space="0" w:color="auto"/>
        <w:left w:val="none" w:sz="0" w:space="0" w:color="auto"/>
        <w:bottom w:val="none" w:sz="0" w:space="0" w:color="auto"/>
        <w:right w:val="none" w:sz="0" w:space="0" w:color="auto"/>
      </w:divBdr>
    </w:div>
    <w:div w:id="1294867641">
      <w:bodyDiv w:val="1"/>
      <w:marLeft w:val="0"/>
      <w:marRight w:val="0"/>
      <w:marTop w:val="0"/>
      <w:marBottom w:val="0"/>
      <w:divBdr>
        <w:top w:val="none" w:sz="0" w:space="0" w:color="auto"/>
        <w:left w:val="none" w:sz="0" w:space="0" w:color="auto"/>
        <w:bottom w:val="none" w:sz="0" w:space="0" w:color="auto"/>
        <w:right w:val="none" w:sz="0" w:space="0" w:color="auto"/>
      </w:divBdr>
    </w:div>
    <w:div w:id="1304383462">
      <w:bodyDiv w:val="1"/>
      <w:marLeft w:val="0"/>
      <w:marRight w:val="0"/>
      <w:marTop w:val="0"/>
      <w:marBottom w:val="0"/>
      <w:divBdr>
        <w:top w:val="none" w:sz="0" w:space="0" w:color="auto"/>
        <w:left w:val="none" w:sz="0" w:space="0" w:color="auto"/>
        <w:bottom w:val="none" w:sz="0" w:space="0" w:color="auto"/>
        <w:right w:val="none" w:sz="0" w:space="0" w:color="auto"/>
      </w:divBdr>
    </w:div>
    <w:div w:id="1311402200">
      <w:bodyDiv w:val="1"/>
      <w:marLeft w:val="0"/>
      <w:marRight w:val="0"/>
      <w:marTop w:val="0"/>
      <w:marBottom w:val="0"/>
      <w:divBdr>
        <w:top w:val="none" w:sz="0" w:space="0" w:color="auto"/>
        <w:left w:val="none" w:sz="0" w:space="0" w:color="auto"/>
        <w:bottom w:val="none" w:sz="0" w:space="0" w:color="auto"/>
        <w:right w:val="none" w:sz="0" w:space="0" w:color="auto"/>
      </w:divBdr>
    </w:div>
    <w:div w:id="1313873147">
      <w:bodyDiv w:val="1"/>
      <w:marLeft w:val="0"/>
      <w:marRight w:val="0"/>
      <w:marTop w:val="0"/>
      <w:marBottom w:val="0"/>
      <w:divBdr>
        <w:top w:val="none" w:sz="0" w:space="0" w:color="auto"/>
        <w:left w:val="none" w:sz="0" w:space="0" w:color="auto"/>
        <w:bottom w:val="none" w:sz="0" w:space="0" w:color="auto"/>
        <w:right w:val="none" w:sz="0" w:space="0" w:color="auto"/>
      </w:divBdr>
    </w:div>
    <w:div w:id="1319074308">
      <w:bodyDiv w:val="1"/>
      <w:marLeft w:val="0"/>
      <w:marRight w:val="0"/>
      <w:marTop w:val="0"/>
      <w:marBottom w:val="0"/>
      <w:divBdr>
        <w:top w:val="none" w:sz="0" w:space="0" w:color="auto"/>
        <w:left w:val="none" w:sz="0" w:space="0" w:color="auto"/>
        <w:bottom w:val="none" w:sz="0" w:space="0" w:color="auto"/>
        <w:right w:val="none" w:sz="0" w:space="0" w:color="auto"/>
      </w:divBdr>
    </w:div>
    <w:div w:id="1320648662">
      <w:bodyDiv w:val="1"/>
      <w:marLeft w:val="0"/>
      <w:marRight w:val="0"/>
      <w:marTop w:val="0"/>
      <w:marBottom w:val="0"/>
      <w:divBdr>
        <w:top w:val="none" w:sz="0" w:space="0" w:color="auto"/>
        <w:left w:val="none" w:sz="0" w:space="0" w:color="auto"/>
        <w:bottom w:val="none" w:sz="0" w:space="0" w:color="auto"/>
        <w:right w:val="none" w:sz="0" w:space="0" w:color="auto"/>
      </w:divBdr>
    </w:div>
    <w:div w:id="1327780052">
      <w:bodyDiv w:val="1"/>
      <w:marLeft w:val="0"/>
      <w:marRight w:val="0"/>
      <w:marTop w:val="0"/>
      <w:marBottom w:val="0"/>
      <w:divBdr>
        <w:top w:val="none" w:sz="0" w:space="0" w:color="auto"/>
        <w:left w:val="none" w:sz="0" w:space="0" w:color="auto"/>
        <w:bottom w:val="none" w:sz="0" w:space="0" w:color="auto"/>
        <w:right w:val="none" w:sz="0" w:space="0" w:color="auto"/>
      </w:divBdr>
    </w:div>
    <w:div w:id="1328898072">
      <w:bodyDiv w:val="1"/>
      <w:marLeft w:val="0"/>
      <w:marRight w:val="0"/>
      <w:marTop w:val="0"/>
      <w:marBottom w:val="0"/>
      <w:divBdr>
        <w:top w:val="none" w:sz="0" w:space="0" w:color="auto"/>
        <w:left w:val="none" w:sz="0" w:space="0" w:color="auto"/>
        <w:bottom w:val="none" w:sz="0" w:space="0" w:color="auto"/>
        <w:right w:val="none" w:sz="0" w:space="0" w:color="auto"/>
      </w:divBdr>
    </w:div>
    <w:div w:id="1339578471">
      <w:bodyDiv w:val="1"/>
      <w:marLeft w:val="0"/>
      <w:marRight w:val="0"/>
      <w:marTop w:val="0"/>
      <w:marBottom w:val="0"/>
      <w:divBdr>
        <w:top w:val="none" w:sz="0" w:space="0" w:color="auto"/>
        <w:left w:val="none" w:sz="0" w:space="0" w:color="auto"/>
        <w:bottom w:val="none" w:sz="0" w:space="0" w:color="auto"/>
        <w:right w:val="none" w:sz="0" w:space="0" w:color="auto"/>
      </w:divBdr>
    </w:div>
    <w:div w:id="1342510324">
      <w:bodyDiv w:val="1"/>
      <w:marLeft w:val="0"/>
      <w:marRight w:val="0"/>
      <w:marTop w:val="0"/>
      <w:marBottom w:val="0"/>
      <w:divBdr>
        <w:top w:val="none" w:sz="0" w:space="0" w:color="auto"/>
        <w:left w:val="none" w:sz="0" w:space="0" w:color="auto"/>
        <w:bottom w:val="none" w:sz="0" w:space="0" w:color="auto"/>
        <w:right w:val="none" w:sz="0" w:space="0" w:color="auto"/>
      </w:divBdr>
    </w:div>
    <w:div w:id="1347974093">
      <w:bodyDiv w:val="1"/>
      <w:marLeft w:val="0"/>
      <w:marRight w:val="0"/>
      <w:marTop w:val="0"/>
      <w:marBottom w:val="0"/>
      <w:divBdr>
        <w:top w:val="none" w:sz="0" w:space="0" w:color="auto"/>
        <w:left w:val="none" w:sz="0" w:space="0" w:color="auto"/>
        <w:bottom w:val="none" w:sz="0" w:space="0" w:color="auto"/>
        <w:right w:val="none" w:sz="0" w:space="0" w:color="auto"/>
      </w:divBdr>
    </w:div>
    <w:div w:id="1352876567">
      <w:bodyDiv w:val="1"/>
      <w:marLeft w:val="0"/>
      <w:marRight w:val="0"/>
      <w:marTop w:val="0"/>
      <w:marBottom w:val="0"/>
      <w:divBdr>
        <w:top w:val="none" w:sz="0" w:space="0" w:color="auto"/>
        <w:left w:val="none" w:sz="0" w:space="0" w:color="auto"/>
        <w:bottom w:val="none" w:sz="0" w:space="0" w:color="auto"/>
        <w:right w:val="none" w:sz="0" w:space="0" w:color="auto"/>
      </w:divBdr>
    </w:div>
    <w:div w:id="1352880287">
      <w:bodyDiv w:val="1"/>
      <w:marLeft w:val="0"/>
      <w:marRight w:val="0"/>
      <w:marTop w:val="0"/>
      <w:marBottom w:val="0"/>
      <w:divBdr>
        <w:top w:val="none" w:sz="0" w:space="0" w:color="auto"/>
        <w:left w:val="none" w:sz="0" w:space="0" w:color="auto"/>
        <w:bottom w:val="none" w:sz="0" w:space="0" w:color="auto"/>
        <w:right w:val="none" w:sz="0" w:space="0" w:color="auto"/>
      </w:divBdr>
    </w:div>
    <w:div w:id="1354379470">
      <w:bodyDiv w:val="1"/>
      <w:marLeft w:val="0"/>
      <w:marRight w:val="0"/>
      <w:marTop w:val="0"/>
      <w:marBottom w:val="0"/>
      <w:divBdr>
        <w:top w:val="none" w:sz="0" w:space="0" w:color="auto"/>
        <w:left w:val="none" w:sz="0" w:space="0" w:color="auto"/>
        <w:bottom w:val="none" w:sz="0" w:space="0" w:color="auto"/>
        <w:right w:val="none" w:sz="0" w:space="0" w:color="auto"/>
      </w:divBdr>
    </w:div>
    <w:div w:id="1354571170">
      <w:bodyDiv w:val="1"/>
      <w:marLeft w:val="0"/>
      <w:marRight w:val="0"/>
      <w:marTop w:val="0"/>
      <w:marBottom w:val="0"/>
      <w:divBdr>
        <w:top w:val="none" w:sz="0" w:space="0" w:color="auto"/>
        <w:left w:val="none" w:sz="0" w:space="0" w:color="auto"/>
        <w:bottom w:val="none" w:sz="0" w:space="0" w:color="auto"/>
        <w:right w:val="none" w:sz="0" w:space="0" w:color="auto"/>
      </w:divBdr>
    </w:div>
    <w:div w:id="1360549842">
      <w:bodyDiv w:val="1"/>
      <w:marLeft w:val="0"/>
      <w:marRight w:val="0"/>
      <w:marTop w:val="0"/>
      <w:marBottom w:val="0"/>
      <w:divBdr>
        <w:top w:val="none" w:sz="0" w:space="0" w:color="auto"/>
        <w:left w:val="none" w:sz="0" w:space="0" w:color="auto"/>
        <w:bottom w:val="none" w:sz="0" w:space="0" w:color="auto"/>
        <w:right w:val="none" w:sz="0" w:space="0" w:color="auto"/>
      </w:divBdr>
    </w:div>
    <w:div w:id="1362050262">
      <w:bodyDiv w:val="1"/>
      <w:marLeft w:val="0"/>
      <w:marRight w:val="0"/>
      <w:marTop w:val="0"/>
      <w:marBottom w:val="0"/>
      <w:divBdr>
        <w:top w:val="none" w:sz="0" w:space="0" w:color="auto"/>
        <w:left w:val="none" w:sz="0" w:space="0" w:color="auto"/>
        <w:bottom w:val="none" w:sz="0" w:space="0" w:color="auto"/>
        <w:right w:val="none" w:sz="0" w:space="0" w:color="auto"/>
      </w:divBdr>
    </w:div>
    <w:div w:id="1370566027">
      <w:bodyDiv w:val="1"/>
      <w:marLeft w:val="0"/>
      <w:marRight w:val="0"/>
      <w:marTop w:val="0"/>
      <w:marBottom w:val="0"/>
      <w:divBdr>
        <w:top w:val="none" w:sz="0" w:space="0" w:color="auto"/>
        <w:left w:val="none" w:sz="0" w:space="0" w:color="auto"/>
        <w:bottom w:val="none" w:sz="0" w:space="0" w:color="auto"/>
        <w:right w:val="none" w:sz="0" w:space="0" w:color="auto"/>
      </w:divBdr>
    </w:div>
    <w:div w:id="1386830176">
      <w:bodyDiv w:val="1"/>
      <w:marLeft w:val="0"/>
      <w:marRight w:val="0"/>
      <w:marTop w:val="0"/>
      <w:marBottom w:val="0"/>
      <w:divBdr>
        <w:top w:val="none" w:sz="0" w:space="0" w:color="auto"/>
        <w:left w:val="none" w:sz="0" w:space="0" w:color="auto"/>
        <w:bottom w:val="none" w:sz="0" w:space="0" w:color="auto"/>
        <w:right w:val="none" w:sz="0" w:space="0" w:color="auto"/>
      </w:divBdr>
    </w:div>
    <w:div w:id="1387803996">
      <w:bodyDiv w:val="1"/>
      <w:marLeft w:val="0"/>
      <w:marRight w:val="0"/>
      <w:marTop w:val="0"/>
      <w:marBottom w:val="0"/>
      <w:divBdr>
        <w:top w:val="none" w:sz="0" w:space="0" w:color="auto"/>
        <w:left w:val="none" w:sz="0" w:space="0" w:color="auto"/>
        <w:bottom w:val="none" w:sz="0" w:space="0" w:color="auto"/>
        <w:right w:val="none" w:sz="0" w:space="0" w:color="auto"/>
      </w:divBdr>
    </w:div>
    <w:div w:id="1406565832">
      <w:bodyDiv w:val="1"/>
      <w:marLeft w:val="0"/>
      <w:marRight w:val="0"/>
      <w:marTop w:val="0"/>
      <w:marBottom w:val="0"/>
      <w:divBdr>
        <w:top w:val="none" w:sz="0" w:space="0" w:color="auto"/>
        <w:left w:val="none" w:sz="0" w:space="0" w:color="auto"/>
        <w:bottom w:val="none" w:sz="0" w:space="0" w:color="auto"/>
        <w:right w:val="none" w:sz="0" w:space="0" w:color="auto"/>
      </w:divBdr>
    </w:div>
    <w:div w:id="1408266888">
      <w:bodyDiv w:val="1"/>
      <w:marLeft w:val="0"/>
      <w:marRight w:val="0"/>
      <w:marTop w:val="0"/>
      <w:marBottom w:val="0"/>
      <w:divBdr>
        <w:top w:val="none" w:sz="0" w:space="0" w:color="auto"/>
        <w:left w:val="none" w:sz="0" w:space="0" w:color="auto"/>
        <w:bottom w:val="none" w:sz="0" w:space="0" w:color="auto"/>
        <w:right w:val="none" w:sz="0" w:space="0" w:color="auto"/>
      </w:divBdr>
    </w:div>
    <w:div w:id="1409300615">
      <w:bodyDiv w:val="1"/>
      <w:marLeft w:val="0"/>
      <w:marRight w:val="0"/>
      <w:marTop w:val="0"/>
      <w:marBottom w:val="0"/>
      <w:divBdr>
        <w:top w:val="none" w:sz="0" w:space="0" w:color="auto"/>
        <w:left w:val="none" w:sz="0" w:space="0" w:color="auto"/>
        <w:bottom w:val="none" w:sz="0" w:space="0" w:color="auto"/>
        <w:right w:val="none" w:sz="0" w:space="0" w:color="auto"/>
      </w:divBdr>
    </w:div>
    <w:div w:id="1409887564">
      <w:bodyDiv w:val="1"/>
      <w:marLeft w:val="0"/>
      <w:marRight w:val="0"/>
      <w:marTop w:val="0"/>
      <w:marBottom w:val="0"/>
      <w:divBdr>
        <w:top w:val="none" w:sz="0" w:space="0" w:color="auto"/>
        <w:left w:val="none" w:sz="0" w:space="0" w:color="auto"/>
        <w:bottom w:val="none" w:sz="0" w:space="0" w:color="auto"/>
        <w:right w:val="none" w:sz="0" w:space="0" w:color="auto"/>
      </w:divBdr>
    </w:div>
    <w:div w:id="1410880282">
      <w:bodyDiv w:val="1"/>
      <w:marLeft w:val="0"/>
      <w:marRight w:val="0"/>
      <w:marTop w:val="0"/>
      <w:marBottom w:val="0"/>
      <w:divBdr>
        <w:top w:val="none" w:sz="0" w:space="0" w:color="auto"/>
        <w:left w:val="none" w:sz="0" w:space="0" w:color="auto"/>
        <w:bottom w:val="none" w:sz="0" w:space="0" w:color="auto"/>
        <w:right w:val="none" w:sz="0" w:space="0" w:color="auto"/>
      </w:divBdr>
    </w:div>
    <w:div w:id="1412653871">
      <w:bodyDiv w:val="1"/>
      <w:marLeft w:val="0"/>
      <w:marRight w:val="0"/>
      <w:marTop w:val="0"/>
      <w:marBottom w:val="0"/>
      <w:divBdr>
        <w:top w:val="none" w:sz="0" w:space="0" w:color="auto"/>
        <w:left w:val="none" w:sz="0" w:space="0" w:color="auto"/>
        <w:bottom w:val="none" w:sz="0" w:space="0" w:color="auto"/>
        <w:right w:val="none" w:sz="0" w:space="0" w:color="auto"/>
      </w:divBdr>
    </w:div>
    <w:div w:id="1431505762">
      <w:bodyDiv w:val="1"/>
      <w:marLeft w:val="0"/>
      <w:marRight w:val="0"/>
      <w:marTop w:val="0"/>
      <w:marBottom w:val="0"/>
      <w:divBdr>
        <w:top w:val="none" w:sz="0" w:space="0" w:color="auto"/>
        <w:left w:val="none" w:sz="0" w:space="0" w:color="auto"/>
        <w:bottom w:val="none" w:sz="0" w:space="0" w:color="auto"/>
        <w:right w:val="none" w:sz="0" w:space="0" w:color="auto"/>
      </w:divBdr>
    </w:div>
    <w:div w:id="1443039452">
      <w:bodyDiv w:val="1"/>
      <w:marLeft w:val="0"/>
      <w:marRight w:val="0"/>
      <w:marTop w:val="0"/>
      <w:marBottom w:val="0"/>
      <w:divBdr>
        <w:top w:val="none" w:sz="0" w:space="0" w:color="auto"/>
        <w:left w:val="none" w:sz="0" w:space="0" w:color="auto"/>
        <w:bottom w:val="none" w:sz="0" w:space="0" w:color="auto"/>
        <w:right w:val="none" w:sz="0" w:space="0" w:color="auto"/>
      </w:divBdr>
    </w:div>
    <w:div w:id="1444837817">
      <w:bodyDiv w:val="1"/>
      <w:marLeft w:val="0"/>
      <w:marRight w:val="0"/>
      <w:marTop w:val="0"/>
      <w:marBottom w:val="0"/>
      <w:divBdr>
        <w:top w:val="none" w:sz="0" w:space="0" w:color="auto"/>
        <w:left w:val="none" w:sz="0" w:space="0" w:color="auto"/>
        <w:bottom w:val="none" w:sz="0" w:space="0" w:color="auto"/>
        <w:right w:val="none" w:sz="0" w:space="0" w:color="auto"/>
      </w:divBdr>
    </w:div>
    <w:div w:id="1453937669">
      <w:bodyDiv w:val="1"/>
      <w:marLeft w:val="0"/>
      <w:marRight w:val="0"/>
      <w:marTop w:val="0"/>
      <w:marBottom w:val="0"/>
      <w:divBdr>
        <w:top w:val="none" w:sz="0" w:space="0" w:color="auto"/>
        <w:left w:val="none" w:sz="0" w:space="0" w:color="auto"/>
        <w:bottom w:val="none" w:sz="0" w:space="0" w:color="auto"/>
        <w:right w:val="none" w:sz="0" w:space="0" w:color="auto"/>
      </w:divBdr>
    </w:div>
    <w:div w:id="1466116374">
      <w:bodyDiv w:val="1"/>
      <w:marLeft w:val="0"/>
      <w:marRight w:val="0"/>
      <w:marTop w:val="0"/>
      <w:marBottom w:val="0"/>
      <w:divBdr>
        <w:top w:val="none" w:sz="0" w:space="0" w:color="auto"/>
        <w:left w:val="none" w:sz="0" w:space="0" w:color="auto"/>
        <w:bottom w:val="none" w:sz="0" w:space="0" w:color="auto"/>
        <w:right w:val="none" w:sz="0" w:space="0" w:color="auto"/>
      </w:divBdr>
    </w:div>
    <w:div w:id="1470126994">
      <w:bodyDiv w:val="1"/>
      <w:marLeft w:val="0"/>
      <w:marRight w:val="0"/>
      <w:marTop w:val="0"/>
      <w:marBottom w:val="0"/>
      <w:divBdr>
        <w:top w:val="none" w:sz="0" w:space="0" w:color="auto"/>
        <w:left w:val="none" w:sz="0" w:space="0" w:color="auto"/>
        <w:bottom w:val="none" w:sz="0" w:space="0" w:color="auto"/>
        <w:right w:val="none" w:sz="0" w:space="0" w:color="auto"/>
      </w:divBdr>
    </w:div>
    <w:div w:id="1477604762">
      <w:bodyDiv w:val="1"/>
      <w:marLeft w:val="0"/>
      <w:marRight w:val="0"/>
      <w:marTop w:val="0"/>
      <w:marBottom w:val="0"/>
      <w:divBdr>
        <w:top w:val="none" w:sz="0" w:space="0" w:color="auto"/>
        <w:left w:val="none" w:sz="0" w:space="0" w:color="auto"/>
        <w:bottom w:val="none" w:sz="0" w:space="0" w:color="auto"/>
        <w:right w:val="none" w:sz="0" w:space="0" w:color="auto"/>
      </w:divBdr>
    </w:div>
    <w:div w:id="1497302041">
      <w:bodyDiv w:val="1"/>
      <w:marLeft w:val="0"/>
      <w:marRight w:val="0"/>
      <w:marTop w:val="0"/>
      <w:marBottom w:val="0"/>
      <w:divBdr>
        <w:top w:val="none" w:sz="0" w:space="0" w:color="auto"/>
        <w:left w:val="none" w:sz="0" w:space="0" w:color="auto"/>
        <w:bottom w:val="none" w:sz="0" w:space="0" w:color="auto"/>
        <w:right w:val="none" w:sz="0" w:space="0" w:color="auto"/>
      </w:divBdr>
    </w:div>
    <w:div w:id="1499273051">
      <w:bodyDiv w:val="1"/>
      <w:marLeft w:val="0"/>
      <w:marRight w:val="0"/>
      <w:marTop w:val="0"/>
      <w:marBottom w:val="0"/>
      <w:divBdr>
        <w:top w:val="none" w:sz="0" w:space="0" w:color="auto"/>
        <w:left w:val="none" w:sz="0" w:space="0" w:color="auto"/>
        <w:bottom w:val="none" w:sz="0" w:space="0" w:color="auto"/>
        <w:right w:val="none" w:sz="0" w:space="0" w:color="auto"/>
      </w:divBdr>
    </w:div>
    <w:div w:id="1500383672">
      <w:bodyDiv w:val="1"/>
      <w:marLeft w:val="0"/>
      <w:marRight w:val="0"/>
      <w:marTop w:val="0"/>
      <w:marBottom w:val="0"/>
      <w:divBdr>
        <w:top w:val="none" w:sz="0" w:space="0" w:color="auto"/>
        <w:left w:val="none" w:sz="0" w:space="0" w:color="auto"/>
        <w:bottom w:val="none" w:sz="0" w:space="0" w:color="auto"/>
        <w:right w:val="none" w:sz="0" w:space="0" w:color="auto"/>
      </w:divBdr>
    </w:div>
    <w:div w:id="1511941920">
      <w:bodyDiv w:val="1"/>
      <w:marLeft w:val="0"/>
      <w:marRight w:val="0"/>
      <w:marTop w:val="0"/>
      <w:marBottom w:val="0"/>
      <w:divBdr>
        <w:top w:val="none" w:sz="0" w:space="0" w:color="auto"/>
        <w:left w:val="none" w:sz="0" w:space="0" w:color="auto"/>
        <w:bottom w:val="none" w:sz="0" w:space="0" w:color="auto"/>
        <w:right w:val="none" w:sz="0" w:space="0" w:color="auto"/>
      </w:divBdr>
    </w:div>
    <w:div w:id="1516455984">
      <w:bodyDiv w:val="1"/>
      <w:marLeft w:val="0"/>
      <w:marRight w:val="0"/>
      <w:marTop w:val="0"/>
      <w:marBottom w:val="0"/>
      <w:divBdr>
        <w:top w:val="none" w:sz="0" w:space="0" w:color="auto"/>
        <w:left w:val="none" w:sz="0" w:space="0" w:color="auto"/>
        <w:bottom w:val="none" w:sz="0" w:space="0" w:color="auto"/>
        <w:right w:val="none" w:sz="0" w:space="0" w:color="auto"/>
      </w:divBdr>
    </w:div>
    <w:div w:id="1517764947">
      <w:bodyDiv w:val="1"/>
      <w:marLeft w:val="0"/>
      <w:marRight w:val="0"/>
      <w:marTop w:val="0"/>
      <w:marBottom w:val="0"/>
      <w:divBdr>
        <w:top w:val="none" w:sz="0" w:space="0" w:color="auto"/>
        <w:left w:val="none" w:sz="0" w:space="0" w:color="auto"/>
        <w:bottom w:val="none" w:sz="0" w:space="0" w:color="auto"/>
        <w:right w:val="none" w:sz="0" w:space="0" w:color="auto"/>
      </w:divBdr>
    </w:div>
    <w:div w:id="1518888394">
      <w:bodyDiv w:val="1"/>
      <w:marLeft w:val="0"/>
      <w:marRight w:val="0"/>
      <w:marTop w:val="0"/>
      <w:marBottom w:val="0"/>
      <w:divBdr>
        <w:top w:val="none" w:sz="0" w:space="0" w:color="auto"/>
        <w:left w:val="none" w:sz="0" w:space="0" w:color="auto"/>
        <w:bottom w:val="none" w:sz="0" w:space="0" w:color="auto"/>
        <w:right w:val="none" w:sz="0" w:space="0" w:color="auto"/>
      </w:divBdr>
    </w:div>
    <w:div w:id="1535116636">
      <w:bodyDiv w:val="1"/>
      <w:marLeft w:val="0"/>
      <w:marRight w:val="0"/>
      <w:marTop w:val="0"/>
      <w:marBottom w:val="0"/>
      <w:divBdr>
        <w:top w:val="none" w:sz="0" w:space="0" w:color="auto"/>
        <w:left w:val="none" w:sz="0" w:space="0" w:color="auto"/>
        <w:bottom w:val="none" w:sz="0" w:space="0" w:color="auto"/>
        <w:right w:val="none" w:sz="0" w:space="0" w:color="auto"/>
      </w:divBdr>
    </w:div>
    <w:div w:id="1559589212">
      <w:bodyDiv w:val="1"/>
      <w:marLeft w:val="0"/>
      <w:marRight w:val="0"/>
      <w:marTop w:val="0"/>
      <w:marBottom w:val="0"/>
      <w:divBdr>
        <w:top w:val="none" w:sz="0" w:space="0" w:color="auto"/>
        <w:left w:val="none" w:sz="0" w:space="0" w:color="auto"/>
        <w:bottom w:val="none" w:sz="0" w:space="0" w:color="auto"/>
        <w:right w:val="none" w:sz="0" w:space="0" w:color="auto"/>
      </w:divBdr>
    </w:div>
    <w:div w:id="1560827362">
      <w:bodyDiv w:val="1"/>
      <w:marLeft w:val="0"/>
      <w:marRight w:val="0"/>
      <w:marTop w:val="0"/>
      <w:marBottom w:val="0"/>
      <w:divBdr>
        <w:top w:val="none" w:sz="0" w:space="0" w:color="auto"/>
        <w:left w:val="none" w:sz="0" w:space="0" w:color="auto"/>
        <w:bottom w:val="none" w:sz="0" w:space="0" w:color="auto"/>
        <w:right w:val="none" w:sz="0" w:space="0" w:color="auto"/>
      </w:divBdr>
    </w:div>
    <w:div w:id="1561549975">
      <w:bodyDiv w:val="1"/>
      <w:marLeft w:val="0"/>
      <w:marRight w:val="0"/>
      <w:marTop w:val="0"/>
      <w:marBottom w:val="0"/>
      <w:divBdr>
        <w:top w:val="none" w:sz="0" w:space="0" w:color="auto"/>
        <w:left w:val="none" w:sz="0" w:space="0" w:color="auto"/>
        <w:bottom w:val="none" w:sz="0" w:space="0" w:color="auto"/>
        <w:right w:val="none" w:sz="0" w:space="0" w:color="auto"/>
      </w:divBdr>
    </w:div>
    <w:div w:id="1570966890">
      <w:bodyDiv w:val="1"/>
      <w:marLeft w:val="0"/>
      <w:marRight w:val="0"/>
      <w:marTop w:val="0"/>
      <w:marBottom w:val="0"/>
      <w:divBdr>
        <w:top w:val="none" w:sz="0" w:space="0" w:color="auto"/>
        <w:left w:val="none" w:sz="0" w:space="0" w:color="auto"/>
        <w:bottom w:val="none" w:sz="0" w:space="0" w:color="auto"/>
        <w:right w:val="none" w:sz="0" w:space="0" w:color="auto"/>
      </w:divBdr>
    </w:div>
    <w:div w:id="1579747355">
      <w:bodyDiv w:val="1"/>
      <w:marLeft w:val="0"/>
      <w:marRight w:val="0"/>
      <w:marTop w:val="0"/>
      <w:marBottom w:val="0"/>
      <w:divBdr>
        <w:top w:val="none" w:sz="0" w:space="0" w:color="auto"/>
        <w:left w:val="none" w:sz="0" w:space="0" w:color="auto"/>
        <w:bottom w:val="none" w:sz="0" w:space="0" w:color="auto"/>
        <w:right w:val="none" w:sz="0" w:space="0" w:color="auto"/>
      </w:divBdr>
    </w:div>
    <w:div w:id="1585188650">
      <w:bodyDiv w:val="1"/>
      <w:marLeft w:val="0"/>
      <w:marRight w:val="0"/>
      <w:marTop w:val="0"/>
      <w:marBottom w:val="0"/>
      <w:divBdr>
        <w:top w:val="none" w:sz="0" w:space="0" w:color="auto"/>
        <w:left w:val="none" w:sz="0" w:space="0" w:color="auto"/>
        <w:bottom w:val="none" w:sz="0" w:space="0" w:color="auto"/>
        <w:right w:val="none" w:sz="0" w:space="0" w:color="auto"/>
      </w:divBdr>
    </w:div>
    <w:div w:id="1594389580">
      <w:bodyDiv w:val="1"/>
      <w:marLeft w:val="0"/>
      <w:marRight w:val="0"/>
      <w:marTop w:val="0"/>
      <w:marBottom w:val="0"/>
      <w:divBdr>
        <w:top w:val="none" w:sz="0" w:space="0" w:color="auto"/>
        <w:left w:val="none" w:sz="0" w:space="0" w:color="auto"/>
        <w:bottom w:val="none" w:sz="0" w:space="0" w:color="auto"/>
        <w:right w:val="none" w:sz="0" w:space="0" w:color="auto"/>
      </w:divBdr>
    </w:div>
    <w:div w:id="1595092011">
      <w:bodyDiv w:val="1"/>
      <w:marLeft w:val="0"/>
      <w:marRight w:val="0"/>
      <w:marTop w:val="0"/>
      <w:marBottom w:val="0"/>
      <w:divBdr>
        <w:top w:val="none" w:sz="0" w:space="0" w:color="auto"/>
        <w:left w:val="none" w:sz="0" w:space="0" w:color="auto"/>
        <w:bottom w:val="none" w:sz="0" w:space="0" w:color="auto"/>
        <w:right w:val="none" w:sz="0" w:space="0" w:color="auto"/>
      </w:divBdr>
    </w:div>
    <w:div w:id="1595549569">
      <w:bodyDiv w:val="1"/>
      <w:marLeft w:val="0"/>
      <w:marRight w:val="0"/>
      <w:marTop w:val="0"/>
      <w:marBottom w:val="0"/>
      <w:divBdr>
        <w:top w:val="none" w:sz="0" w:space="0" w:color="auto"/>
        <w:left w:val="none" w:sz="0" w:space="0" w:color="auto"/>
        <w:bottom w:val="none" w:sz="0" w:space="0" w:color="auto"/>
        <w:right w:val="none" w:sz="0" w:space="0" w:color="auto"/>
      </w:divBdr>
    </w:div>
    <w:div w:id="1609501825">
      <w:bodyDiv w:val="1"/>
      <w:marLeft w:val="0"/>
      <w:marRight w:val="0"/>
      <w:marTop w:val="0"/>
      <w:marBottom w:val="0"/>
      <w:divBdr>
        <w:top w:val="none" w:sz="0" w:space="0" w:color="auto"/>
        <w:left w:val="none" w:sz="0" w:space="0" w:color="auto"/>
        <w:bottom w:val="none" w:sz="0" w:space="0" w:color="auto"/>
        <w:right w:val="none" w:sz="0" w:space="0" w:color="auto"/>
      </w:divBdr>
    </w:div>
    <w:div w:id="1617255394">
      <w:bodyDiv w:val="1"/>
      <w:marLeft w:val="0"/>
      <w:marRight w:val="0"/>
      <w:marTop w:val="0"/>
      <w:marBottom w:val="0"/>
      <w:divBdr>
        <w:top w:val="none" w:sz="0" w:space="0" w:color="auto"/>
        <w:left w:val="none" w:sz="0" w:space="0" w:color="auto"/>
        <w:bottom w:val="none" w:sz="0" w:space="0" w:color="auto"/>
        <w:right w:val="none" w:sz="0" w:space="0" w:color="auto"/>
      </w:divBdr>
    </w:div>
    <w:div w:id="1623728488">
      <w:bodyDiv w:val="1"/>
      <w:marLeft w:val="0"/>
      <w:marRight w:val="0"/>
      <w:marTop w:val="0"/>
      <w:marBottom w:val="0"/>
      <w:divBdr>
        <w:top w:val="none" w:sz="0" w:space="0" w:color="auto"/>
        <w:left w:val="none" w:sz="0" w:space="0" w:color="auto"/>
        <w:bottom w:val="none" w:sz="0" w:space="0" w:color="auto"/>
        <w:right w:val="none" w:sz="0" w:space="0" w:color="auto"/>
      </w:divBdr>
    </w:div>
    <w:div w:id="1628848590">
      <w:bodyDiv w:val="1"/>
      <w:marLeft w:val="0"/>
      <w:marRight w:val="0"/>
      <w:marTop w:val="0"/>
      <w:marBottom w:val="0"/>
      <w:divBdr>
        <w:top w:val="none" w:sz="0" w:space="0" w:color="auto"/>
        <w:left w:val="none" w:sz="0" w:space="0" w:color="auto"/>
        <w:bottom w:val="none" w:sz="0" w:space="0" w:color="auto"/>
        <w:right w:val="none" w:sz="0" w:space="0" w:color="auto"/>
      </w:divBdr>
    </w:div>
    <w:div w:id="1637956267">
      <w:bodyDiv w:val="1"/>
      <w:marLeft w:val="0"/>
      <w:marRight w:val="0"/>
      <w:marTop w:val="0"/>
      <w:marBottom w:val="0"/>
      <w:divBdr>
        <w:top w:val="none" w:sz="0" w:space="0" w:color="auto"/>
        <w:left w:val="none" w:sz="0" w:space="0" w:color="auto"/>
        <w:bottom w:val="none" w:sz="0" w:space="0" w:color="auto"/>
        <w:right w:val="none" w:sz="0" w:space="0" w:color="auto"/>
      </w:divBdr>
    </w:div>
    <w:div w:id="1638215526">
      <w:bodyDiv w:val="1"/>
      <w:marLeft w:val="0"/>
      <w:marRight w:val="0"/>
      <w:marTop w:val="0"/>
      <w:marBottom w:val="0"/>
      <w:divBdr>
        <w:top w:val="none" w:sz="0" w:space="0" w:color="auto"/>
        <w:left w:val="none" w:sz="0" w:space="0" w:color="auto"/>
        <w:bottom w:val="none" w:sz="0" w:space="0" w:color="auto"/>
        <w:right w:val="none" w:sz="0" w:space="0" w:color="auto"/>
      </w:divBdr>
    </w:div>
    <w:div w:id="1641886031">
      <w:bodyDiv w:val="1"/>
      <w:marLeft w:val="0"/>
      <w:marRight w:val="0"/>
      <w:marTop w:val="0"/>
      <w:marBottom w:val="0"/>
      <w:divBdr>
        <w:top w:val="none" w:sz="0" w:space="0" w:color="auto"/>
        <w:left w:val="none" w:sz="0" w:space="0" w:color="auto"/>
        <w:bottom w:val="none" w:sz="0" w:space="0" w:color="auto"/>
        <w:right w:val="none" w:sz="0" w:space="0" w:color="auto"/>
      </w:divBdr>
    </w:div>
    <w:div w:id="1647856478">
      <w:bodyDiv w:val="1"/>
      <w:marLeft w:val="0"/>
      <w:marRight w:val="0"/>
      <w:marTop w:val="0"/>
      <w:marBottom w:val="0"/>
      <w:divBdr>
        <w:top w:val="none" w:sz="0" w:space="0" w:color="auto"/>
        <w:left w:val="none" w:sz="0" w:space="0" w:color="auto"/>
        <w:bottom w:val="none" w:sz="0" w:space="0" w:color="auto"/>
        <w:right w:val="none" w:sz="0" w:space="0" w:color="auto"/>
      </w:divBdr>
    </w:div>
    <w:div w:id="1671132576">
      <w:bodyDiv w:val="1"/>
      <w:marLeft w:val="0"/>
      <w:marRight w:val="0"/>
      <w:marTop w:val="0"/>
      <w:marBottom w:val="0"/>
      <w:divBdr>
        <w:top w:val="none" w:sz="0" w:space="0" w:color="auto"/>
        <w:left w:val="none" w:sz="0" w:space="0" w:color="auto"/>
        <w:bottom w:val="none" w:sz="0" w:space="0" w:color="auto"/>
        <w:right w:val="none" w:sz="0" w:space="0" w:color="auto"/>
      </w:divBdr>
    </w:div>
    <w:div w:id="1676110342">
      <w:bodyDiv w:val="1"/>
      <w:marLeft w:val="0"/>
      <w:marRight w:val="0"/>
      <w:marTop w:val="0"/>
      <w:marBottom w:val="0"/>
      <w:divBdr>
        <w:top w:val="none" w:sz="0" w:space="0" w:color="auto"/>
        <w:left w:val="none" w:sz="0" w:space="0" w:color="auto"/>
        <w:bottom w:val="none" w:sz="0" w:space="0" w:color="auto"/>
        <w:right w:val="none" w:sz="0" w:space="0" w:color="auto"/>
      </w:divBdr>
    </w:div>
    <w:div w:id="1682927449">
      <w:bodyDiv w:val="1"/>
      <w:marLeft w:val="0"/>
      <w:marRight w:val="0"/>
      <w:marTop w:val="0"/>
      <w:marBottom w:val="0"/>
      <w:divBdr>
        <w:top w:val="none" w:sz="0" w:space="0" w:color="auto"/>
        <w:left w:val="none" w:sz="0" w:space="0" w:color="auto"/>
        <w:bottom w:val="none" w:sz="0" w:space="0" w:color="auto"/>
        <w:right w:val="none" w:sz="0" w:space="0" w:color="auto"/>
      </w:divBdr>
      <w:divsChild>
        <w:div w:id="561867296">
          <w:marLeft w:val="547"/>
          <w:marRight w:val="0"/>
          <w:marTop w:val="0"/>
          <w:marBottom w:val="0"/>
          <w:divBdr>
            <w:top w:val="none" w:sz="0" w:space="0" w:color="auto"/>
            <w:left w:val="none" w:sz="0" w:space="0" w:color="auto"/>
            <w:bottom w:val="none" w:sz="0" w:space="0" w:color="auto"/>
            <w:right w:val="none" w:sz="0" w:space="0" w:color="auto"/>
          </w:divBdr>
        </w:div>
      </w:divsChild>
    </w:div>
    <w:div w:id="1689403153">
      <w:bodyDiv w:val="1"/>
      <w:marLeft w:val="0"/>
      <w:marRight w:val="0"/>
      <w:marTop w:val="0"/>
      <w:marBottom w:val="0"/>
      <w:divBdr>
        <w:top w:val="none" w:sz="0" w:space="0" w:color="auto"/>
        <w:left w:val="none" w:sz="0" w:space="0" w:color="auto"/>
        <w:bottom w:val="none" w:sz="0" w:space="0" w:color="auto"/>
        <w:right w:val="none" w:sz="0" w:space="0" w:color="auto"/>
      </w:divBdr>
    </w:div>
    <w:div w:id="1692336153">
      <w:bodyDiv w:val="1"/>
      <w:marLeft w:val="0"/>
      <w:marRight w:val="0"/>
      <w:marTop w:val="0"/>
      <w:marBottom w:val="0"/>
      <w:divBdr>
        <w:top w:val="none" w:sz="0" w:space="0" w:color="auto"/>
        <w:left w:val="none" w:sz="0" w:space="0" w:color="auto"/>
        <w:bottom w:val="none" w:sz="0" w:space="0" w:color="auto"/>
        <w:right w:val="none" w:sz="0" w:space="0" w:color="auto"/>
      </w:divBdr>
    </w:div>
    <w:div w:id="1710913725">
      <w:bodyDiv w:val="1"/>
      <w:marLeft w:val="0"/>
      <w:marRight w:val="0"/>
      <w:marTop w:val="0"/>
      <w:marBottom w:val="0"/>
      <w:divBdr>
        <w:top w:val="none" w:sz="0" w:space="0" w:color="auto"/>
        <w:left w:val="none" w:sz="0" w:space="0" w:color="auto"/>
        <w:bottom w:val="none" w:sz="0" w:space="0" w:color="auto"/>
        <w:right w:val="none" w:sz="0" w:space="0" w:color="auto"/>
      </w:divBdr>
    </w:div>
    <w:div w:id="1711298353">
      <w:bodyDiv w:val="1"/>
      <w:marLeft w:val="0"/>
      <w:marRight w:val="0"/>
      <w:marTop w:val="0"/>
      <w:marBottom w:val="0"/>
      <w:divBdr>
        <w:top w:val="none" w:sz="0" w:space="0" w:color="auto"/>
        <w:left w:val="none" w:sz="0" w:space="0" w:color="auto"/>
        <w:bottom w:val="none" w:sz="0" w:space="0" w:color="auto"/>
        <w:right w:val="none" w:sz="0" w:space="0" w:color="auto"/>
      </w:divBdr>
    </w:div>
    <w:div w:id="1716855447">
      <w:bodyDiv w:val="1"/>
      <w:marLeft w:val="0"/>
      <w:marRight w:val="0"/>
      <w:marTop w:val="0"/>
      <w:marBottom w:val="0"/>
      <w:divBdr>
        <w:top w:val="none" w:sz="0" w:space="0" w:color="auto"/>
        <w:left w:val="none" w:sz="0" w:space="0" w:color="auto"/>
        <w:bottom w:val="none" w:sz="0" w:space="0" w:color="auto"/>
        <w:right w:val="none" w:sz="0" w:space="0" w:color="auto"/>
      </w:divBdr>
    </w:div>
    <w:div w:id="1717509040">
      <w:bodyDiv w:val="1"/>
      <w:marLeft w:val="0"/>
      <w:marRight w:val="0"/>
      <w:marTop w:val="0"/>
      <w:marBottom w:val="0"/>
      <w:divBdr>
        <w:top w:val="none" w:sz="0" w:space="0" w:color="auto"/>
        <w:left w:val="none" w:sz="0" w:space="0" w:color="auto"/>
        <w:bottom w:val="none" w:sz="0" w:space="0" w:color="auto"/>
        <w:right w:val="none" w:sz="0" w:space="0" w:color="auto"/>
      </w:divBdr>
    </w:div>
    <w:div w:id="1717965230">
      <w:bodyDiv w:val="1"/>
      <w:marLeft w:val="0"/>
      <w:marRight w:val="0"/>
      <w:marTop w:val="0"/>
      <w:marBottom w:val="0"/>
      <w:divBdr>
        <w:top w:val="none" w:sz="0" w:space="0" w:color="auto"/>
        <w:left w:val="none" w:sz="0" w:space="0" w:color="auto"/>
        <w:bottom w:val="none" w:sz="0" w:space="0" w:color="auto"/>
        <w:right w:val="none" w:sz="0" w:space="0" w:color="auto"/>
      </w:divBdr>
    </w:div>
    <w:div w:id="1718092064">
      <w:bodyDiv w:val="1"/>
      <w:marLeft w:val="0"/>
      <w:marRight w:val="0"/>
      <w:marTop w:val="0"/>
      <w:marBottom w:val="0"/>
      <w:divBdr>
        <w:top w:val="none" w:sz="0" w:space="0" w:color="auto"/>
        <w:left w:val="none" w:sz="0" w:space="0" w:color="auto"/>
        <w:bottom w:val="none" w:sz="0" w:space="0" w:color="auto"/>
        <w:right w:val="none" w:sz="0" w:space="0" w:color="auto"/>
      </w:divBdr>
    </w:div>
    <w:div w:id="1723023330">
      <w:bodyDiv w:val="1"/>
      <w:marLeft w:val="0"/>
      <w:marRight w:val="0"/>
      <w:marTop w:val="0"/>
      <w:marBottom w:val="0"/>
      <w:divBdr>
        <w:top w:val="none" w:sz="0" w:space="0" w:color="auto"/>
        <w:left w:val="none" w:sz="0" w:space="0" w:color="auto"/>
        <w:bottom w:val="none" w:sz="0" w:space="0" w:color="auto"/>
        <w:right w:val="none" w:sz="0" w:space="0" w:color="auto"/>
      </w:divBdr>
    </w:div>
    <w:div w:id="1729375135">
      <w:bodyDiv w:val="1"/>
      <w:marLeft w:val="0"/>
      <w:marRight w:val="0"/>
      <w:marTop w:val="0"/>
      <w:marBottom w:val="0"/>
      <w:divBdr>
        <w:top w:val="none" w:sz="0" w:space="0" w:color="auto"/>
        <w:left w:val="none" w:sz="0" w:space="0" w:color="auto"/>
        <w:bottom w:val="none" w:sz="0" w:space="0" w:color="auto"/>
        <w:right w:val="none" w:sz="0" w:space="0" w:color="auto"/>
      </w:divBdr>
    </w:div>
    <w:div w:id="1747335754">
      <w:bodyDiv w:val="1"/>
      <w:marLeft w:val="0"/>
      <w:marRight w:val="0"/>
      <w:marTop w:val="0"/>
      <w:marBottom w:val="0"/>
      <w:divBdr>
        <w:top w:val="none" w:sz="0" w:space="0" w:color="auto"/>
        <w:left w:val="none" w:sz="0" w:space="0" w:color="auto"/>
        <w:bottom w:val="none" w:sz="0" w:space="0" w:color="auto"/>
        <w:right w:val="none" w:sz="0" w:space="0" w:color="auto"/>
      </w:divBdr>
    </w:div>
    <w:div w:id="1747342864">
      <w:bodyDiv w:val="1"/>
      <w:marLeft w:val="0"/>
      <w:marRight w:val="0"/>
      <w:marTop w:val="0"/>
      <w:marBottom w:val="0"/>
      <w:divBdr>
        <w:top w:val="none" w:sz="0" w:space="0" w:color="auto"/>
        <w:left w:val="none" w:sz="0" w:space="0" w:color="auto"/>
        <w:bottom w:val="none" w:sz="0" w:space="0" w:color="auto"/>
        <w:right w:val="none" w:sz="0" w:space="0" w:color="auto"/>
      </w:divBdr>
    </w:div>
    <w:div w:id="1758818927">
      <w:bodyDiv w:val="1"/>
      <w:marLeft w:val="0"/>
      <w:marRight w:val="0"/>
      <w:marTop w:val="0"/>
      <w:marBottom w:val="0"/>
      <w:divBdr>
        <w:top w:val="none" w:sz="0" w:space="0" w:color="auto"/>
        <w:left w:val="none" w:sz="0" w:space="0" w:color="auto"/>
        <w:bottom w:val="none" w:sz="0" w:space="0" w:color="auto"/>
        <w:right w:val="none" w:sz="0" w:space="0" w:color="auto"/>
      </w:divBdr>
    </w:div>
    <w:div w:id="1765564413">
      <w:bodyDiv w:val="1"/>
      <w:marLeft w:val="0"/>
      <w:marRight w:val="0"/>
      <w:marTop w:val="0"/>
      <w:marBottom w:val="0"/>
      <w:divBdr>
        <w:top w:val="none" w:sz="0" w:space="0" w:color="auto"/>
        <w:left w:val="none" w:sz="0" w:space="0" w:color="auto"/>
        <w:bottom w:val="none" w:sz="0" w:space="0" w:color="auto"/>
        <w:right w:val="none" w:sz="0" w:space="0" w:color="auto"/>
      </w:divBdr>
    </w:div>
    <w:div w:id="1766656349">
      <w:bodyDiv w:val="1"/>
      <w:marLeft w:val="0"/>
      <w:marRight w:val="0"/>
      <w:marTop w:val="0"/>
      <w:marBottom w:val="0"/>
      <w:divBdr>
        <w:top w:val="none" w:sz="0" w:space="0" w:color="auto"/>
        <w:left w:val="none" w:sz="0" w:space="0" w:color="auto"/>
        <w:bottom w:val="none" w:sz="0" w:space="0" w:color="auto"/>
        <w:right w:val="none" w:sz="0" w:space="0" w:color="auto"/>
      </w:divBdr>
    </w:div>
    <w:div w:id="1767845294">
      <w:bodyDiv w:val="1"/>
      <w:marLeft w:val="0"/>
      <w:marRight w:val="0"/>
      <w:marTop w:val="0"/>
      <w:marBottom w:val="0"/>
      <w:divBdr>
        <w:top w:val="none" w:sz="0" w:space="0" w:color="auto"/>
        <w:left w:val="none" w:sz="0" w:space="0" w:color="auto"/>
        <w:bottom w:val="none" w:sz="0" w:space="0" w:color="auto"/>
        <w:right w:val="none" w:sz="0" w:space="0" w:color="auto"/>
      </w:divBdr>
    </w:div>
    <w:div w:id="1769501351">
      <w:bodyDiv w:val="1"/>
      <w:marLeft w:val="0"/>
      <w:marRight w:val="0"/>
      <w:marTop w:val="0"/>
      <w:marBottom w:val="0"/>
      <w:divBdr>
        <w:top w:val="none" w:sz="0" w:space="0" w:color="auto"/>
        <w:left w:val="none" w:sz="0" w:space="0" w:color="auto"/>
        <w:bottom w:val="none" w:sz="0" w:space="0" w:color="auto"/>
        <w:right w:val="none" w:sz="0" w:space="0" w:color="auto"/>
      </w:divBdr>
    </w:div>
    <w:div w:id="1778452139">
      <w:bodyDiv w:val="1"/>
      <w:marLeft w:val="0"/>
      <w:marRight w:val="0"/>
      <w:marTop w:val="0"/>
      <w:marBottom w:val="0"/>
      <w:divBdr>
        <w:top w:val="none" w:sz="0" w:space="0" w:color="auto"/>
        <w:left w:val="none" w:sz="0" w:space="0" w:color="auto"/>
        <w:bottom w:val="none" w:sz="0" w:space="0" w:color="auto"/>
        <w:right w:val="none" w:sz="0" w:space="0" w:color="auto"/>
      </w:divBdr>
    </w:div>
    <w:div w:id="1800024713">
      <w:bodyDiv w:val="1"/>
      <w:marLeft w:val="0"/>
      <w:marRight w:val="0"/>
      <w:marTop w:val="0"/>
      <w:marBottom w:val="0"/>
      <w:divBdr>
        <w:top w:val="none" w:sz="0" w:space="0" w:color="auto"/>
        <w:left w:val="none" w:sz="0" w:space="0" w:color="auto"/>
        <w:bottom w:val="none" w:sz="0" w:space="0" w:color="auto"/>
        <w:right w:val="none" w:sz="0" w:space="0" w:color="auto"/>
      </w:divBdr>
    </w:div>
    <w:div w:id="1802531965">
      <w:bodyDiv w:val="1"/>
      <w:marLeft w:val="0"/>
      <w:marRight w:val="0"/>
      <w:marTop w:val="0"/>
      <w:marBottom w:val="0"/>
      <w:divBdr>
        <w:top w:val="none" w:sz="0" w:space="0" w:color="auto"/>
        <w:left w:val="none" w:sz="0" w:space="0" w:color="auto"/>
        <w:bottom w:val="none" w:sz="0" w:space="0" w:color="auto"/>
        <w:right w:val="none" w:sz="0" w:space="0" w:color="auto"/>
      </w:divBdr>
    </w:div>
    <w:div w:id="1805386044">
      <w:bodyDiv w:val="1"/>
      <w:marLeft w:val="0"/>
      <w:marRight w:val="0"/>
      <w:marTop w:val="0"/>
      <w:marBottom w:val="0"/>
      <w:divBdr>
        <w:top w:val="none" w:sz="0" w:space="0" w:color="auto"/>
        <w:left w:val="none" w:sz="0" w:space="0" w:color="auto"/>
        <w:bottom w:val="none" w:sz="0" w:space="0" w:color="auto"/>
        <w:right w:val="none" w:sz="0" w:space="0" w:color="auto"/>
      </w:divBdr>
    </w:div>
    <w:div w:id="1808088561">
      <w:bodyDiv w:val="1"/>
      <w:marLeft w:val="0"/>
      <w:marRight w:val="0"/>
      <w:marTop w:val="0"/>
      <w:marBottom w:val="0"/>
      <w:divBdr>
        <w:top w:val="none" w:sz="0" w:space="0" w:color="auto"/>
        <w:left w:val="none" w:sz="0" w:space="0" w:color="auto"/>
        <w:bottom w:val="none" w:sz="0" w:space="0" w:color="auto"/>
        <w:right w:val="none" w:sz="0" w:space="0" w:color="auto"/>
      </w:divBdr>
    </w:div>
    <w:div w:id="1809662469">
      <w:bodyDiv w:val="1"/>
      <w:marLeft w:val="0"/>
      <w:marRight w:val="0"/>
      <w:marTop w:val="0"/>
      <w:marBottom w:val="0"/>
      <w:divBdr>
        <w:top w:val="none" w:sz="0" w:space="0" w:color="auto"/>
        <w:left w:val="none" w:sz="0" w:space="0" w:color="auto"/>
        <w:bottom w:val="none" w:sz="0" w:space="0" w:color="auto"/>
        <w:right w:val="none" w:sz="0" w:space="0" w:color="auto"/>
      </w:divBdr>
    </w:div>
    <w:div w:id="1824813196">
      <w:bodyDiv w:val="1"/>
      <w:marLeft w:val="0"/>
      <w:marRight w:val="0"/>
      <w:marTop w:val="0"/>
      <w:marBottom w:val="0"/>
      <w:divBdr>
        <w:top w:val="none" w:sz="0" w:space="0" w:color="auto"/>
        <w:left w:val="none" w:sz="0" w:space="0" w:color="auto"/>
        <w:bottom w:val="none" w:sz="0" w:space="0" w:color="auto"/>
        <w:right w:val="none" w:sz="0" w:space="0" w:color="auto"/>
      </w:divBdr>
    </w:div>
    <w:div w:id="1824925080">
      <w:bodyDiv w:val="1"/>
      <w:marLeft w:val="0"/>
      <w:marRight w:val="0"/>
      <w:marTop w:val="0"/>
      <w:marBottom w:val="0"/>
      <w:divBdr>
        <w:top w:val="none" w:sz="0" w:space="0" w:color="auto"/>
        <w:left w:val="none" w:sz="0" w:space="0" w:color="auto"/>
        <w:bottom w:val="none" w:sz="0" w:space="0" w:color="auto"/>
        <w:right w:val="none" w:sz="0" w:space="0" w:color="auto"/>
      </w:divBdr>
    </w:div>
    <w:div w:id="1831023946">
      <w:bodyDiv w:val="1"/>
      <w:marLeft w:val="0"/>
      <w:marRight w:val="0"/>
      <w:marTop w:val="0"/>
      <w:marBottom w:val="0"/>
      <w:divBdr>
        <w:top w:val="none" w:sz="0" w:space="0" w:color="auto"/>
        <w:left w:val="none" w:sz="0" w:space="0" w:color="auto"/>
        <w:bottom w:val="none" w:sz="0" w:space="0" w:color="auto"/>
        <w:right w:val="none" w:sz="0" w:space="0" w:color="auto"/>
      </w:divBdr>
    </w:div>
    <w:div w:id="1835490643">
      <w:bodyDiv w:val="1"/>
      <w:marLeft w:val="0"/>
      <w:marRight w:val="0"/>
      <w:marTop w:val="0"/>
      <w:marBottom w:val="0"/>
      <w:divBdr>
        <w:top w:val="none" w:sz="0" w:space="0" w:color="auto"/>
        <w:left w:val="none" w:sz="0" w:space="0" w:color="auto"/>
        <w:bottom w:val="none" w:sz="0" w:space="0" w:color="auto"/>
        <w:right w:val="none" w:sz="0" w:space="0" w:color="auto"/>
      </w:divBdr>
    </w:div>
    <w:div w:id="1837959376">
      <w:bodyDiv w:val="1"/>
      <w:marLeft w:val="0"/>
      <w:marRight w:val="0"/>
      <w:marTop w:val="0"/>
      <w:marBottom w:val="0"/>
      <w:divBdr>
        <w:top w:val="none" w:sz="0" w:space="0" w:color="auto"/>
        <w:left w:val="none" w:sz="0" w:space="0" w:color="auto"/>
        <w:bottom w:val="none" w:sz="0" w:space="0" w:color="auto"/>
        <w:right w:val="none" w:sz="0" w:space="0" w:color="auto"/>
      </w:divBdr>
    </w:div>
    <w:div w:id="1840776099">
      <w:bodyDiv w:val="1"/>
      <w:marLeft w:val="0"/>
      <w:marRight w:val="0"/>
      <w:marTop w:val="0"/>
      <w:marBottom w:val="0"/>
      <w:divBdr>
        <w:top w:val="none" w:sz="0" w:space="0" w:color="auto"/>
        <w:left w:val="none" w:sz="0" w:space="0" w:color="auto"/>
        <w:bottom w:val="none" w:sz="0" w:space="0" w:color="auto"/>
        <w:right w:val="none" w:sz="0" w:space="0" w:color="auto"/>
      </w:divBdr>
    </w:div>
    <w:div w:id="1841921085">
      <w:bodyDiv w:val="1"/>
      <w:marLeft w:val="0"/>
      <w:marRight w:val="0"/>
      <w:marTop w:val="0"/>
      <w:marBottom w:val="0"/>
      <w:divBdr>
        <w:top w:val="none" w:sz="0" w:space="0" w:color="auto"/>
        <w:left w:val="none" w:sz="0" w:space="0" w:color="auto"/>
        <w:bottom w:val="none" w:sz="0" w:space="0" w:color="auto"/>
        <w:right w:val="none" w:sz="0" w:space="0" w:color="auto"/>
      </w:divBdr>
    </w:div>
    <w:div w:id="1842741589">
      <w:bodyDiv w:val="1"/>
      <w:marLeft w:val="0"/>
      <w:marRight w:val="0"/>
      <w:marTop w:val="0"/>
      <w:marBottom w:val="0"/>
      <w:divBdr>
        <w:top w:val="none" w:sz="0" w:space="0" w:color="auto"/>
        <w:left w:val="none" w:sz="0" w:space="0" w:color="auto"/>
        <w:bottom w:val="none" w:sz="0" w:space="0" w:color="auto"/>
        <w:right w:val="none" w:sz="0" w:space="0" w:color="auto"/>
      </w:divBdr>
    </w:div>
    <w:div w:id="1843546722">
      <w:bodyDiv w:val="1"/>
      <w:marLeft w:val="0"/>
      <w:marRight w:val="0"/>
      <w:marTop w:val="0"/>
      <w:marBottom w:val="0"/>
      <w:divBdr>
        <w:top w:val="none" w:sz="0" w:space="0" w:color="auto"/>
        <w:left w:val="none" w:sz="0" w:space="0" w:color="auto"/>
        <w:bottom w:val="none" w:sz="0" w:space="0" w:color="auto"/>
        <w:right w:val="none" w:sz="0" w:space="0" w:color="auto"/>
      </w:divBdr>
    </w:div>
    <w:div w:id="1843739706">
      <w:bodyDiv w:val="1"/>
      <w:marLeft w:val="0"/>
      <w:marRight w:val="0"/>
      <w:marTop w:val="0"/>
      <w:marBottom w:val="0"/>
      <w:divBdr>
        <w:top w:val="none" w:sz="0" w:space="0" w:color="auto"/>
        <w:left w:val="none" w:sz="0" w:space="0" w:color="auto"/>
        <w:bottom w:val="none" w:sz="0" w:space="0" w:color="auto"/>
        <w:right w:val="none" w:sz="0" w:space="0" w:color="auto"/>
      </w:divBdr>
    </w:div>
    <w:div w:id="1848325160">
      <w:bodyDiv w:val="1"/>
      <w:marLeft w:val="0"/>
      <w:marRight w:val="0"/>
      <w:marTop w:val="0"/>
      <w:marBottom w:val="0"/>
      <w:divBdr>
        <w:top w:val="none" w:sz="0" w:space="0" w:color="auto"/>
        <w:left w:val="none" w:sz="0" w:space="0" w:color="auto"/>
        <w:bottom w:val="none" w:sz="0" w:space="0" w:color="auto"/>
        <w:right w:val="none" w:sz="0" w:space="0" w:color="auto"/>
      </w:divBdr>
    </w:div>
    <w:div w:id="1860385888">
      <w:bodyDiv w:val="1"/>
      <w:marLeft w:val="0"/>
      <w:marRight w:val="0"/>
      <w:marTop w:val="0"/>
      <w:marBottom w:val="0"/>
      <w:divBdr>
        <w:top w:val="none" w:sz="0" w:space="0" w:color="auto"/>
        <w:left w:val="none" w:sz="0" w:space="0" w:color="auto"/>
        <w:bottom w:val="none" w:sz="0" w:space="0" w:color="auto"/>
        <w:right w:val="none" w:sz="0" w:space="0" w:color="auto"/>
      </w:divBdr>
    </w:div>
    <w:div w:id="1874267748">
      <w:bodyDiv w:val="1"/>
      <w:marLeft w:val="0"/>
      <w:marRight w:val="0"/>
      <w:marTop w:val="0"/>
      <w:marBottom w:val="0"/>
      <w:divBdr>
        <w:top w:val="none" w:sz="0" w:space="0" w:color="auto"/>
        <w:left w:val="none" w:sz="0" w:space="0" w:color="auto"/>
        <w:bottom w:val="none" w:sz="0" w:space="0" w:color="auto"/>
        <w:right w:val="none" w:sz="0" w:space="0" w:color="auto"/>
      </w:divBdr>
    </w:div>
    <w:div w:id="1874731000">
      <w:bodyDiv w:val="1"/>
      <w:marLeft w:val="0"/>
      <w:marRight w:val="0"/>
      <w:marTop w:val="0"/>
      <w:marBottom w:val="0"/>
      <w:divBdr>
        <w:top w:val="none" w:sz="0" w:space="0" w:color="auto"/>
        <w:left w:val="none" w:sz="0" w:space="0" w:color="auto"/>
        <w:bottom w:val="none" w:sz="0" w:space="0" w:color="auto"/>
        <w:right w:val="none" w:sz="0" w:space="0" w:color="auto"/>
      </w:divBdr>
    </w:div>
    <w:div w:id="1882790113">
      <w:bodyDiv w:val="1"/>
      <w:marLeft w:val="0"/>
      <w:marRight w:val="0"/>
      <w:marTop w:val="0"/>
      <w:marBottom w:val="0"/>
      <w:divBdr>
        <w:top w:val="none" w:sz="0" w:space="0" w:color="auto"/>
        <w:left w:val="none" w:sz="0" w:space="0" w:color="auto"/>
        <w:bottom w:val="none" w:sz="0" w:space="0" w:color="auto"/>
        <w:right w:val="none" w:sz="0" w:space="0" w:color="auto"/>
      </w:divBdr>
    </w:div>
    <w:div w:id="1884976974">
      <w:bodyDiv w:val="1"/>
      <w:marLeft w:val="0"/>
      <w:marRight w:val="0"/>
      <w:marTop w:val="0"/>
      <w:marBottom w:val="0"/>
      <w:divBdr>
        <w:top w:val="none" w:sz="0" w:space="0" w:color="auto"/>
        <w:left w:val="none" w:sz="0" w:space="0" w:color="auto"/>
        <w:bottom w:val="none" w:sz="0" w:space="0" w:color="auto"/>
        <w:right w:val="none" w:sz="0" w:space="0" w:color="auto"/>
      </w:divBdr>
    </w:div>
    <w:div w:id="1892184508">
      <w:bodyDiv w:val="1"/>
      <w:marLeft w:val="0"/>
      <w:marRight w:val="0"/>
      <w:marTop w:val="0"/>
      <w:marBottom w:val="0"/>
      <w:divBdr>
        <w:top w:val="none" w:sz="0" w:space="0" w:color="auto"/>
        <w:left w:val="none" w:sz="0" w:space="0" w:color="auto"/>
        <w:bottom w:val="none" w:sz="0" w:space="0" w:color="auto"/>
        <w:right w:val="none" w:sz="0" w:space="0" w:color="auto"/>
      </w:divBdr>
    </w:div>
    <w:div w:id="1901136952">
      <w:bodyDiv w:val="1"/>
      <w:marLeft w:val="0"/>
      <w:marRight w:val="0"/>
      <w:marTop w:val="0"/>
      <w:marBottom w:val="0"/>
      <w:divBdr>
        <w:top w:val="none" w:sz="0" w:space="0" w:color="auto"/>
        <w:left w:val="none" w:sz="0" w:space="0" w:color="auto"/>
        <w:bottom w:val="none" w:sz="0" w:space="0" w:color="auto"/>
        <w:right w:val="none" w:sz="0" w:space="0" w:color="auto"/>
      </w:divBdr>
    </w:div>
    <w:div w:id="1902253830">
      <w:bodyDiv w:val="1"/>
      <w:marLeft w:val="0"/>
      <w:marRight w:val="0"/>
      <w:marTop w:val="0"/>
      <w:marBottom w:val="0"/>
      <w:divBdr>
        <w:top w:val="none" w:sz="0" w:space="0" w:color="auto"/>
        <w:left w:val="none" w:sz="0" w:space="0" w:color="auto"/>
        <w:bottom w:val="none" w:sz="0" w:space="0" w:color="auto"/>
        <w:right w:val="none" w:sz="0" w:space="0" w:color="auto"/>
      </w:divBdr>
    </w:div>
    <w:div w:id="1902984282">
      <w:bodyDiv w:val="1"/>
      <w:marLeft w:val="0"/>
      <w:marRight w:val="0"/>
      <w:marTop w:val="0"/>
      <w:marBottom w:val="0"/>
      <w:divBdr>
        <w:top w:val="none" w:sz="0" w:space="0" w:color="auto"/>
        <w:left w:val="none" w:sz="0" w:space="0" w:color="auto"/>
        <w:bottom w:val="none" w:sz="0" w:space="0" w:color="auto"/>
        <w:right w:val="none" w:sz="0" w:space="0" w:color="auto"/>
      </w:divBdr>
    </w:div>
    <w:div w:id="1911235789">
      <w:bodyDiv w:val="1"/>
      <w:marLeft w:val="0"/>
      <w:marRight w:val="0"/>
      <w:marTop w:val="0"/>
      <w:marBottom w:val="0"/>
      <w:divBdr>
        <w:top w:val="none" w:sz="0" w:space="0" w:color="auto"/>
        <w:left w:val="none" w:sz="0" w:space="0" w:color="auto"/>
        <w:bottom w:val="none" w:sz="0" w:space="0" w:color="auto"/>
        <w:right w:val="none" w:sz="0" w:space="0" w:color="auto"/>
      </w:divBdr>
    </w:div>
    <w:div w:id="1919632163">
      <w:bodyDiv w:val="1"/>
      <w:marLeft w:val="0"/>
      <w:marRight w:val="0"/>
      <w:marTop w:val="0"/>
      <w:marBottom w:val="0"/>
      <w:divBdr>
        <w:top w:val="none" w:sz="0" w:space="0" w:color="auto"/>
        <w:left w:val="none" w:sz="0" w:space="0" w:color="auto"/>
        <w:bottom w:val="none" w:sz="0" w:space="0" w:color="auto"/>
        <w:right w:val="none" w:sz="0" w:space="0" w:color="auto"/>
      </w:divBdr>
    </w:div>
    <w:div w:id="1927880178">
      <w:bodyDiv w:val="1"/>
      <w:marLeft w:val="0"/>
      <w:marRight w:val="0"/>
      <w:marTop w:val="0"/>
      <w:marBottom w:val="0"/>
      <w:divBdr>
        <w:top w:val="none" w:sz="0" w:space="0" w:color="auto"/>
        <w:left w:val="none" w:sz="0" w:space="0" w:color="auto"/>
        <w:bottom w:val="none" w:sz="0" w:space="0" w:color="auto"/>
        <w:right w:val="none" w:sz="0" w:space="0" w:color="auto"/>
      </w:divBdr>
      <w:divsChild>
        <w:div w:id="253589145">
          <w:marLeft w:val="547"/>
          <w:marRight w:val="0"/>
          <w:marTop w:val="0"/>
          <w:marBottom w:val="0"/>
          <w:divBdr>
            <w:top w:val="none" w:sz="0" w:space="0" w:color="auto"/>
            <w:left w:val="none" w:sz="0" w:space="0" w:color="auto"/>
            <w:bottom w:val="none" w:sz="0" w:space="0" w:color="auto"/>
            <w:right w:val="none" w:sz="0" w:space="0" w:color="auto"/>
          </w:divBdr>
        </w:div>
      </w:divsChild>
    </w:div>
    <w:div w:id="1935550790">
      <w:bodyDiv w:val="1"/>
      <w:marLeft w:val="0"/>
      <w:marRight w:val="0"/>
      <w:marTop w:val="0"/>
      <w:marBottom w:val="0"/>
      <w:divBdr>
        <w:top w:val="none" w:sz="0" w:space="0" w:color="auto"/>
        <w:left w:val="none" w:sz="0" w:space="0" w:color="auto"/>
        <w:bottom w:val="none" w:sz="0" w:space="0" w:color="auto"/>
        <w:right w:val="none" w:sz="0" w:space="0" w:color="auto"/>
      </w:divBdr>
    </w:div>
    <w:div w:id="1955866150">
      <w:bodyDiv w:val="1"/>
      <w:marLeft w:val="0"/>
      <w:marRight w:val="0"/>
      <w:marTop w:val="0"/>
      <w:marBottom w:val="0"/>
      <w:divBdr>
        <w:top w:val="none" w:sz="0" w:space="0" w:color="auto"/>
        <w:left w:val="none" w:sz="0" w:space="0" w:color="auto"/>
        <w:bottom w:val="none" w:sz="0" w:space="0" w:color="auto"/>
        <w:right w:val="none" w:sz="0" w:space="0" w:color="auto"/>
      </w:divBdr>
    </w:div>
    <w:div w:id="1961719819">
      <w:bodyDiv w:val="1"/>
      <w:marLeft w:val="0"/>
      <w:marRight w:val="0"/>
      <w:marTop w:val="0"/>
      <w:marBottom w:val="0"/>
      <w:divBdr>
        <w:top w:val="none" w:sz="0" w:space="0" w:color="auto"/>
        <w:left w:val="none" w:sz="0" w:space="0" w:color="auto"/>
        <w:bottom w:val="none" w:sz="0" w:space="0" w:color="auto"/>
        <w:right w:val="none" w:sz="0" w:space="0" w:color="auto"/>
      </w:divBdr>
    </w:div>
    <w:div w:id="1972900339">
      <w:bodyDiv w:val="1"/>
      <w:marLeft w:val="0"/>
      <w:marRight w:val="0"/>
      <w:marTop w:val="0"/>
      <w:marBottom w:val="0"/>
      <w:divBdr>
        <w:top w:val="none" w:sz="0" w:space="0" w:color="auto"/>
        <w:left w:val="none" w:sz="0" w:space="0" w:color="auto"/>
        <w:bottom w:val="none" w:sz="0" w:space="0" w:color="auto"/>
        <w:right w:val="none" w:sz="0" w:space="0" w:color="auto"/>
      </w:divBdr>
    </w:div>
    <w:div w:id="1973442486">
      <w:bodyDiv w:val="1"/>
      <w:marLeft w:val="0"/>
      <w:marRight w:val="0"/>
      <w:marTop w:val="0"/>
      <w:marBottom w:val="0"/>
      <w:divBdr>
        <w:top w:val="none" w:sz="0" w:space="0" w:color="auto"/>
        <w:left w:val="none" w:sz="0" w:space="0" w:color="auto"/>
        <w:bottom w:val="none" w:sz="0" w:space="0" w:color="auto"/>
        <w:right w:val="none" w:sz="0" w:space="0" w:color="auto"/>
      </w:divBdr>
    </w:div>
    <w:div w:id="1976139642">
      <w:bodyDiv w:val="1"/>
      <w:marLeft w:val="0"/>
      <w:marRight w:val="0"/>
      <w:marTop w:val="0"/>
      <w:marBottom w:val="0"/>
      <w:divBdr>
        <w:top w:val="none" w:sz="0" w:space="0" w:color="auto"/>
        <w:left w:val="none" w:sz="0" w:space="0" w:color="auto"/>
        <w:bottom w:val="none" w:sz="0" w:space="0" w:color="auto"/>
        <w:right w:val="none" w:sz="0" w:space="0" w:color="auto"/>
      </w:divBdr>
    </w:div>
    <w:div w:id="1979869785">
      <w:bodyDiv w:val="1"/>
      <w:marLeft w:val="0"/>
      <w:marRight w:val="0"/>
      <w:marTop w:val="0"/>
      <w:marBottom w:val="0"/>
      <w:divBdr>
        <w:top w:val="none" w:sz="0" w:space="0" w:color="auto"/>
        <w:left w:val="none" w:sz="0" w:space="0" w:color="auto"/>
        <w:bottom w:val="none" w:sz="0" w:space="0" w:color="auto"/>
        <w:right w:val="none" w:sz="0" w:space="0" w:color="auto"/>
      </w:divBdr>
    </w:div>
    <w:div w:id="1981226502">
      <w:bodyDiv w:val="1"/>
      <w:marLeft w:val="0"/>
      <w:marRight w:val="0"/>
      <w:marTop w:val="0"/>
      <w:marBottom w:val="0"/>
      <w:divBdr>
        <w:top w:val="none" w:sz="0" w:space="0" w:color="auto"/>
        <w:left w:val="none" w:sz="0" w:space="0" w:color="auto"/>
        <w:bottom w:val="none" w:sz="0" w:space="0" w:color="auto"/>
        <w:right w:val="none" w:sz="0" w:space="0" w:color="auto"/>
      </w:divBdr>
    </w:div>
    <w:div w:id="1982341530">
      <w:bodyDiv w:val="1"/>
      <w:marLeft w:val="0"/>
      <w:marRight w:val="0"/>
      <w:marTop w:val="0"/>
      <w:marBottom w:val="0"/>
      <w:divBdr>
        <w:top w:val="none" w:sz="0" w:space="0" w:color="auto"/>
        <w:left w:val="none" w:sz="0" w:space="0" w:color="auto"/>
        <w:bottom w:val="none" w:sz="0" w:space="0" w:color="auto"/>
        <w:right w:val="none" w:sz="0" w:space="0" w:color="auto"/>
      </w:divBdr>
    </w:div>
    <w:div w:id="1990476589">
      <w:bodyDiv w:val="1"/>
      <w:marLeft w:val="0"/>
      <w:marRight w:val="0"/>
      <w:marTop w:val="0"/>
      <w:marBottom w:val="0"/>
      <w:divBdr>
        <w:top w:val="none" w:sz="0" w:space="0" w:color="auto"/>
        <w:left w:val="none" w:sz="0" w:space="0" w:color="auto"/>
        <w:bottom w:val="none" w:sz="0" w:space="0" w:color="auto"/>
        <w:right w:val="none" w:sz="0" w:space="0" w:color="auto"/>
      </w:divBdr>
    </w:div>
    <w:div w:id="2002927401">
      <w:bodyDiv w:val="1"/>
      <w:marLeft w:val="0"/>
      <w:marRight w:val="0"/>
      <w:marTop w:val="0"/>
      <w:marBottom w:val="0"/>
      <w:divBdr>
        <w:top w:val="none" w:sz="0" w:space="0" w:color="auto"/>
        <w:left w:val="none" w:sz="0" w:space="0" w:color="auto"/>
        <w:bottom w:val="none" w:sz="0" w:space="0" w:color="auto"/>
        <w:right w:val="none" w:sz="0" w:space="0" w:color="auto"/>
      </w:divBdr>
    </w:div>
    <w:div w:id="2021420151">
      <w:bodyDiv w:val="1"/>
      <w:marLeft w:val="0"/>
      <w:marRight w:val="0"/>
      <w:marTop w:val="0"/>
      <w:marBottom w:val="0"/>
      <w:divBdr>
        <w:top w:val="none" w:sz="0" w:space="0" w:color="auto"/>
        <w:left w:val="none" w:sz="0" w:space="0" w:color="auto"/>
        <w:bottom w:val="none" w:sz="0" w:space="0" w:color="auto"/>
        <w:right w:val="none" w:sz="0" w:space="0" w:color="auto"/>
      </w:divBdr>
      <w:divsChild>
        <w:div w:id="1937864732">
          <w:marLeft w:val="536"/>
          <w:marRight w:val="0"/>
          <w:marTop w:val="0"/>
          <w:marBottom w:val="0"/>
          <w:divBdr>
            <w:top w:val="none" w:sz="0" w:space="0" w:color="auto"/>
            <w:left w:val="none" w:sz="0" w:space="0" w:color="auto"/>
            <w:bottom w:val="none" w:sz="0" w:space="0" w:color="auto"/>
            <w:right w:val="none" w:sz="0" w:space="0" w:color="auto"/>
          </w:divBdr>
          <w:divsChild>
            <w:div w:id="940067184">
              <w:marLeft w:val="509"/>
              <w:marRight w:val="0"/>
              <w:marTop w:val="0"/>
              <w:marBottom w:val="0"/>
              <w:divBdr>
                <w:top w:val="none" w:sz="0" w:space="0" w:color="auto"/>
                <w:left w:val="none" w:sz="0" w:space="0" w:color="auto"/>
                <w:bottom w:val="none" w:sz="0" w:space="0" w:color="auto"/>
                <w:right w:val="none" w:sz="0" w:space="0" w:color="auto"/>
              </w:divBdr>
            </w:div>
            <w:div w:id="2032683370">
              <w:marLeft w:val="509"/>
              <w:marRight w:val="0"/>
              <w:marTop w:val="0"/>
              <w:marBottom w:val="0"/>
              <w:divBdr>
                <w:top w:val="none" w:sz="0" w:space="0" w:color="auto"/>
                <w:left w:val="none" w:sz="0" w:space="0" w:color="auto"/>
                <w:bottom w:val="none" w:sz="0" w:space="0" w:color="auto"/>
                <w:right w:val="none" w:sz="0" w:space="0" w:color="auto"/>
              </w:divBdr>
            </w:div>
          </w:divsChild>
        </w:div>
        <w:div w:id="492719871">
          <w:marLeft w:val="536"/>
          <w:marRight w:val="0"/>
          <w:marTop w:val="0"/>
          <w:marBottom w:val="0"/>
          <w:divBdr>
            <w:top w:val="none" w:sz="0" w:space="0" w:color="auto"/>
            <w:left w:val="none" w:sz="0" w:space="0" w:color="auto"/>
            <w:bottom w:val="none" w:sz="0" w:space="0" w:color="auto"/>
            <w:right w:val="none" w:sz="0" w:space="0" w:color="auto"/>
          </w:divBdr>
          <w:divsChild>
            <w:div w:id="1965651709">
              <w:marLeft w:val="509"/>
              <w:marRight w:val="0"/>
              <w:marTop w:val="0"/>
              <w:marBottom w:val="0"/>
              <w:divBdr>
                <w:top w:val="none" w:sz="0" w:space="0" w:color="auto"/>
                <w:left w:val="none" w:sz="0" w:space="0" w:color="auto"/>
                <w:bottom w:val="none" w:sz="0" w:space="0" w:color="auto"/>
                <w:right w:val="none" w:sz="0" w:space="0" w:color="auto"/>
              </w:divBdr>
            </w:div>
            <w:div w:id="2059741234">
              <w:marLeft w:val="509"/>
              <w:marRight w:val="0"/>
              <w:marTop w:val="0"/>
              <w:marBottom w:val="0"/>
              <w:divBdr>
                <w:top w:val="none" w:sz="0" w:space="0" w:color="auto"/>
                <w:left w:val="none" w:sz="0" w:space="0" w:color="auto"/>
                <w:bottom w:val="none" w:sz="0" w:space="0" w:color="auto"/>
                <w:right w:val="none" w:sz="0" w:space="0" w:color="auto"/>
              </w:divBdr>
            </w:div>
            <w:div w:id="403601057">
              <w:marLeft w:val="509"/>
              <w:marRight w:val="0"/>
              <w:marTop w:val="0"/>
              <w:marBottom w:val="0"/>
              <w:divBdr>
                <w:top w:val="none" w:sz="0" w:space="0" w:color="auto"/>
                <w:left w:val="none" w:sz="0" w:space="0" w:color="auto"/>
                <w:bottom w:val="none" w:sz="0" w:space="0" w:color="auto"/>
                <w:right w:val="none" w:sz="0" w:space="0" w:color="auto"/>
              </w:divBdr>
            </w:div>
          </w:divsChild>
        </w:div>
        <w:div w:id="1761829133">
          <w:marLeft w:val="536"/>
          <w:marRight w:val="0"/>
          <w:marTop w:val="0"/>
          <w:marBottom w:val="0"/>
          <w:divBdr>
            <w:top w:val="none" w:sz="0" w:space="0" w:color="auto"/>
            <w:left w:val="none" w:sz="0" w:space="0" w:color="auto"/>
            <w:bottom w:val="none" w:sz="0" w:space="0" w:color="auto"/>
            <w:right w:val="none" w:sz="0" w:space="0" w:color="auto"/>
          </w:divBdr>
          <w:divsChild>
            <w:div w:id="956721999">
              <w:marLeft w:val="509"/>
              <w:marRight w:val="0"/>
              <w:marTop w:val="0"/>
              <w:marBottom w:val="0"/>
              <w:divBdr>
                <w:top w:val="none" w:sz="0" w:space="0" w:color="auto"/>
                <w:left w:val="none" w:sz="0" w:space="0" w:color="auto"/>
                <w:bottom w:val="none" w:sz="0" w:space="0" w:color="auto"/>
                <w:right w:val="none" w:sz="0" w:space="0" w:color="auto"/>
              </w:divBdr>
            </w:div>
          </w:divsChild>
        </w:div>
        <w:div w:id="1586111230">
          <w:marLeft w:val="536"/>
          <w:marRight w:val="0"/>
          <w:marTop w:val="0"/>
          <w:marBottom w:val="0"/>
          <w:divBdr>
            <w:top w:val="none" w:sz="0" w:space="0" w:color="auto"/>
            <w:left w:val="none" w:sz="0" w:space="0" w:color="auto"/>
            <w:bottom w:val="none" w:sz="0" w:space="0" w:color="auto"/>
            <w:right w:val="none" w:sz="0" w:space="0" w:color="auto"/>
          </w:divBdr>
        </w:div>
        <w:div w:id="1992635393">
          <w:marLeft w:val="536"/>
          <w:marRight w:val="0"/>
          <w:marTop w:val="0"/>
          <w:marBottom w:val="0"/>
          <w:divBdr>
            <w:top w:val="none" w:sz="0" w:space="0" w:color="auto"/>
            <w:left w:val="none" w:sz="0" w:space="0" w:color="auto"/>
            <w:bottom w:val="none" w:sz="0" w:space="0" w:color="auto"/>
            <w:right w:val="none" w:sz="0" w:space="0" w:color="auto"/>
          </w:divBdr>
        </w:div>
        <w:div w:id="559823945">
          <w:marLeft w:val="536"/>
          <w:marRight w:val="0"/>
          <w:marTop w:val="0"/>
          <w:marBottom w:val="0"/>
          <w:divBdr>
            <w:top w:val="none" w:sz="0" w:space="0" w:color="auto"/>
            <w:left w:val="none" w:sz="0" w:space="0" w:color="auto"/>
            <w:bottom w:val="none" w:sz="0" w:space="0" w:color="auto"/>
            <w:right w:val="none" w:sz="0" w:space="0" w:color="auto"/>
          </w:divBdr>
        </w:div>
        <w:div w:id="1701004692">
          <w:marLeft w:val="536"/>
          <w:marRight w:val="0"/>
          <w:marTop w:val="0"/>
          <w:marBottom w:val="0"/>
          <w:divBdr>
            <w:top w:val="none" w:sz="0" w:space="0" w:color="auto"/>
            <w:left w:val="none" w:sz="0" w:space="0" w:color="auto"/>
            <w:bottom w:val="none" w:sz="0" w:space="0" w:color="auto"/>
            <w:right w:val="none" w:sz="0" w:space="0" w:color="auto"/>
          </w:divBdr>
        </w:div>
        <w:div w:id="1614557674">
          <w:marLeft w:val="536"/>
          <w:marRight w:val="0"/>
          <w:marTop w:val="0"/>
          <w:marBottom w:val="0"/>
          <w:divBdr>
            <w:top w:val="none" w:sz="0" w:space="0" w:color="auto"/>
            <w:left w:val="none" w:sz="0" w:space="0" w:color="auto"/>
            <w:bottom w:val="none" w:sz="0" w:space="0" w:color="auto"/>
            <w:right w:val="none" w:sz="0" w:space="0" w:color="auto"/>
          </w:divBdr>
        </w:div>
      </w:divsChild>
    </w:div>
    <w:div w:id="2021470208">
      <w:bodyDiv w:val="1"/>
      <w:marLeft w:val="0"/>
      <w:marRight w:val="0"/>
      <w:marTop w:val="0"/>
      <w:marBottom w:val="0"/>
      <w:divBdr>
        <w:top w:val="none" w:sz="0" w:space="0" w:color="auto"/>
        <w:left w:val="none" w:sz="0" w:space="0" w:color="auto"/>
        <w:bottom w:val="none" w:sz="0" w:space="0" w:color="auto"/>
        <w:right w:val="none" w:sz="0" w:space="0" w:color="auto"/>
      </w:divBdr>
    </w:div>
    <w:div w:id="2023433794">
      <w:bodyDiv w:val="1"/>
      <w:marLeft w:val="0"/>
      <w:marRight w:val="0"/>
      <w:marTop w:val="0"/>
      <w:marBottom w:val="0"/>
      <w:divBdr>
        <w:top w:val="none" w:sz="0" w:space="0" w:color="auto"/>
        <w:left w:val="none" w:sz="0" w:space="0" w:color="auto"/>
        <w:bottom w:val="none" w:sz="0" w:space="0" w:color="auto"/>
        <w:right w:val="none" w:sz="0" w:space="0" w:color="auto"/>
      </w:divBdr>
    </w:div>
    <w:div w:id="2036148525">
      <w:bodyDiv w:val="1"/>
      <w:marLeft w:val="0"/>
      <w:marRight w:val="0"/>
      <w:marTop w:val="0"/>
      <w:marBottom w:val="0"/>
      <w:divBdr>
        <w:top w:val="none" w:sz="0" w:space="0" w:color="auto"/>
        <w:left w:val="none" w:sz="0" w:space="0" w:color="auto"/>
        <w:bottom w:val="none" w:sz="0" w:space="0" w:color="auto"/>
        <w:right w:val="none" w:sz="0" w:space="0" w:color="auto"/>
      </w:divBdr>
    </w:div>
    <w:div w:id="2046328169">
      <w:bodyDiv w:val="1"/>
      <w:marLeft w:val="0"/>
      <w:marRight w:val="0"/>
      <w:marTop w:val="0"/>
      <w:marBottom w:val="0"/>
      <w:divBdr>
        <w:top w:val="none" w:sz="0" w:space="0" w:color="auto"/>
        <w:left w:val="none" w:sz="0" w:space="0" w:color="auto"/>
        <w:bottom w:val="none" w:sz="0" w:space="0" w:color="auto"/>
        <w:right w:val="none" w:sz="0" w:space="0" w:color="auto"/>
      </w:divBdr>
    </w:div>
    <w:div w:id="2056805124">
      <w:bodyDiv w:val="1"/>
      <w:marLeft w:val="0"/>
      <w:marRight w:val="0"/>
      <w:marTop w:val="0"/>
      <w:marBottom w:val="0"/>
      <w:divBdr>
        <w:top w:val="none" w:sz="0" w:space="0" w:color="auto"/>
        <w:left w:val="none" w:sz="0" w:space="0" w:color="auto"/>
        <w:bottom w:val="none" w:sz="0" w:space="0" w:color="auto"/>
        <w:right w:val="none" w:sz="0" w:space="0" w:color="auto"/>
      </w:divBdr>
    </w:div>
    <w:div w:id="2059668578">
      <w:bodyDiv w:val="1"/>
      <w:marLeft w:val="0"/>
      <w:marRight w:val="0"/>
      <w:marTop w:val="0"/>
      <w:marBottom w:val="0"/>
      <w:divBdr>
        <w:top w:val="none" w:sz="0" w:space="0" w:color="auto"/>
        <w:left w:val="none" w:sz="0" w:space="0" w:color="auto"/>
        <w:bottom w:val="none" w:sz="0" w:space="0" w:color="auto"/>
        <w:right w:val="none" w:sz="0" w:space="0" w:color="auto"/>
      </w:divBdr>
    </w:div>
    <w:div w:id="2063671494">
      <w:bodyDiv w:val="1"/>
      <w:marLeft w:val="0"/>
      <w:marRight w:val="0"/>
      <w:marTop w:val="0"/>
      <w:marBottom w:val="0"/>
      <w:divBdr>
        <w:top w:val="none" w:sz="0" w:space="0" w:color="auto"/>
        <w:left w:val="none" w:sz="0" w:space="0" w:color="auto"/>
        <w:bottom w:val="none" w:sz="0" w:space="0" w:color="auto"/>
        <w:right w:val="none" w:sz="0" w:space="0" w:color="auto"/>
      </w:divBdr>
    </w:div>
    <w:div w:id="2064481460">
      <w:bodyDiv w:val="1"/>
      <w:marLeft w:val="0"/>
      <w:marRight w:val="0"/>
      <w:marTop w:val="0"/>
      <w:marBottom w:val="0"/>
      <w:divBdr>
        <w:top w:val="none" w:sz="0" w:space="0" w:color="auto"/>
        <w:left w:val="none" w:sz="0" w:space="0" w:color="auto"/>
        <w:bottom w:val="none" w:sz="0" w:space="0" w:color="auto"/>
        <w:right w:val="none" w:sz="0" w:space="0" w:color="auto"/>
      </w:divBdr>
    </w:div>
    <w:div w:id="2071926031">
      <w:bodyDiv w:val="1"/>
      <w:marLeft w:val="0"/>
      <w:marRight w:val="0"/>
      <w:marTop w:val="0"/>
      <w:marBottom w:val="0"/>
      <w:divBdr>
        <w:top w:val="none" w:sz="0" w:space="0" w:color="auto"/>
        <w:left w:val="none" w:sz="0" w:space="0" w:color="auto"/>
        <w:bottom w:val="none" w:sz="0" w:space="0" w:color="auto"/>
        <w:right w:val="none" w:sz="0" w:space="0" w:color="auto"/>
      </w:divBdr>
    </w:div>
    <w:div w:id="2076312293">
      <w:bodyDiv w:val="1"/>
      <w:marLeft w:val="0"/>
      <w:marRight w:val="0"/>
      <w:marTop w:val="0"/>
      <w:marBottom w:val="0"/>
      <w:divBdr>
        <w:top w:val="none" w:sz="0" w:space="0" w:color="auto"/>
        <w:left w:val="none" w:sz="0" w:space="0" w:color="auto"/>
        <w:bottom w:val="none" w:sz="0" w:space="0" w:color="auto"/>
        <w:right w:val="none" w:sz="0" w:space="0" w:color="auto"/>
      </w:divBdr>
    </w:div>
    <w:div w:id="2094859920">
      <w:bodyDiv w:val="1"/>
      <w:marLeft w:val="0"/>
      <w:marRight w:val="0"/>
      <w:marTop w:val="0"/>
      <w:marBottom w:val="0"/>
      <w:divBdr>
        <w:top w:val="none" w:sz="0" w:space="0" w:color="auto"/>
        <w:left w:val="none" w:sz="0" w:space="0" w:color="auto"/>
        <w:bottom w:val="none" w:sz="0" w:space="0" w:color="auto"/>
        <w:right w:val="none" w:sz="0" w:space="0" w:color="auto"/>
      </w:divBdr>
    </w:div>
    <w:div w:id="2109421624">
      <w:bodyDiv w:val="1"/>
      <w:marLeft w:val="0"/>
      <w:marRight w:val="0"/>
      <w:marTop w:val="0"/>
      <w:marBottom w:val="0"/>
      <w:divBdr>
        <w:top w:val="none" w:sz="0" w:space="0" w:color="auto"/>
        <w:left w:val="none" w:sz="0" w:space="0" w:color="auto"/>
        <w:bottom w:val="none" w:sz="0" w:space="0" w:color="auto"/>
        <w:right w:val="none" w:sz="0" w:space="0" w:color="auto"/>
      </w:divBdr>
    </w:div>
    <w:div w:id="2109688122">
      <w:bodyDiv w:val="1"/>
      <w:marLeft w:val="0"/>
      <w:marRight w:val="0"/>
      <w:marTop w:val="0"/>
      <w:marBottom w:val="0"/>
      <w:divBdr>
        <w:top w:val="none" w:sz="0" w:space="0" w:color="auto"/>
        <w:left w:val="none" w:sz="0" w:space="0" w:color="auto"/>
        <w:bottom w:val="none" w:sz="0" w:space="0" w:color="auto"/>
        <w:right w:val="none" w:sz="0" w:space="0" w:color="auto"/>
      </w:divBdr>
    </w:div>
    <w:div w:id="2110851775">
      <w:bodyDiv w:val="1"/>
      <w:marLeft w:val="0"/>
      <w:marRight w:val="0"/>
      <w:marTop w:val="0"/>
      <w:marBottom w:val="0"/>
      <w:divBdr>
        <w:top w:val="none" w:sz="0" w:space="0" w:color="auto"/>
        <w:left w:val="none" w:sz="0" w:space="0" w:color="auto"/>
        <w:bottom w:val="none" w:sz="0" w:space="0" w:color="auto"/>
        <w:right w:val="none" w:sz="0" w:space="0" w:color="auto"/>
      </w:divBdr>
    </w:div>
    <w:div w:id="2110853146">
      <w:bodyDiv w:val="1"/>
      <w:marLeft w:val="0"/>
      <w:marRight w:val="0"/>
      <w:marTop w:val="0"/>
      <w:marBottom w:val="0"/>
      <w:divBdr>
        <w:top w:val="none" w:sz="0" w:space="0" w:color="auto"/>
        <w:left w:val="none" w:sz="0" w:space="0" w:color="auto"/>
        <w:bottom w:val="none" w:sz="0" w:space="0" w:color="auto"/>
        <w:right w:val="none" w:sz="0" w:space="0" w:color="auto"/>
      </w:divBdr>
      <w:divsChild>
        <w:div w:id="239875022">
          <w:marLeft w:val="0"/>
          <w:marRight w:val="0"/>
          <w:marTop w:val="0"/>
          <w:marBottom w:val="0"/>
          <w:divBdr>
            <w:top w:val="none" w:sz="0" w:space="0" w:color="auto"/>
            <w:left w:val="none" w:sz="0" w:space="0" w:color="auto"/>
            <w:bottom w:val="none" w:sz="0" w:space="0" w:color="auto"/>
            <w:right w:val="none" w:sz="0" w:space="0" w:color="auto"/>
          </w:divBdr>
        </w:div>
        <w:div w:id="450514542">
          <w:marLeft w:val="0"/>
          <w:marRight w:val="0"/>
          <w:marTop w:val="0"/>
          <w:marBottom w:val="0"/>
          <w:divBdr>
            <w:top w:val="none" w:sz="0" w:space="0" w:color="auto"/>
            <w:left w:val="none" w:sz="0" w:space="0" w:color="auto"/>
            <w:bottom w:val="none" w:sz="0" w:space="0" w:color="auto"/>
            <w:right w:val="none" w:sz="0" w:space="0" w:color="auto"/>
          </w:divBdr>
        </w:div>
        <w:div w:id="2030064636">
          <w:marLeft w:val="0"/>
          <w:marRight w:val="0"/>
          <w:marTop w:val="0"/>
          <w:marBottom w:val="0"/>
          <w:divBdr>
            <w:top w:val="none" w:sz="0" w:space="0" w:color="auto"/>
            <w:left w:val="none" w:sz="0" w:space="0" w:color="auto"/>
            <w:bottom w:val="none" w:sz="0" w:space="0" w:color="auto"/>
            <w:right w:val="none" w:sz="0" w:space="0" w:color="auto"/>
          </w:divBdr>
        </w:div>
      </w:divsChild>
    </w:div>
    <w:div w:id="2113043814">
      <w:bodyDiv w:val="1"/>
      <w:marLeft w:val="0"/>
      <w:marRight w:val="0"/>
      <w:marTop w:val="0"/>
      <w:marBottom w:val="0"/>
      <w:divBdr>
        <w:top w:val="none" w:sz="0" w:space="0" w:color="auto"/>
        <w:left w:val="none" w:sz="0" w:space="0" w:color="auto"/>
        <w:bottom w:val="none" w:sz="0" w:space="0" w:color="auto"/>
        <w:right w:val="none" w:sz="0" w:space="0" w:color="auto"/>
      </w:divBdr>
    </w:div>
    <w:div w:id="2114981771">
      <w:bodyDiv w:val="1"/>
      <w:marLeft w:val="0"/>
      <w:marRight w:val="0"/>
      <w:marTop w:val="0"/>
      <w:marBottom w:val="0"/>
      <w:divBdr>
        <w:top w:val="none" w:sz="0" w:space="0" w:color="auto"/>
        <w:left w:val="none" w:sz="0" w:space="0" w:color="auto"/>
        <w:bottom w:val="none" w:sz="0" w:space="0" w:color="auto"/>
        <w:right w:val="none" w:sz="0" w:space="0" w:color="auto"/>
      </w:divBdr>
    </w:div>
    <w:div w:id="2122719266">
      <w:bodyDiv w:val="1"/>
      <w:marLeft w:val="0"/>
      <w:marRight w:val="0"/>
      <w:marTop w:val="0"/>
      <w:marBottom w:val="0"/>
      <w:divBdr>
        <w:top w:val="none" w:sz="0" w:space="0" w:color="auto"/>
        <w:left w:val="none" w:sz="0" w:space="0" w:color="auto"/>
        <w:bottom w:val="none" w:sz="0" w:space="0" w:color="auto"/>
        <w:right w:val="none" w:sz="0" w:space="0" w:color="auto"/>
      </w:divBdr>
    </w:div>
    <w:div w:id="2128237558">
      <w:bodyDiv w:val="1"/>
      <w:marLeft w:val="0"/>
      <w:marRight w:val="0"/>
      <w:marTop w:val="0"/>
      <w:marBottom w:val="0"/>
      <w:divBdr>
        <w:top w:val="none" w:sz="0" w:space="0" w:color="auto"/>
        <w:left w:val="none" w:sz="0" w:space="0" w:color="auto"/>
        <w:bottom w:val="none" w:sz="0" w:space="0" w:color="auto"/>
        <w:right w:val="none" w:sz="0" w:space="0" w:color="auto"/>
      </w:divBdr>
    </w:div>
    <w:div w:id="2135172104">
      <w:bodyDiv w:val="1"/>
      <w:marLeft w:val="0"/>
      <w:marRight w:val="0"/>
      <w:marTop w:val="0"/>
      <w:marBottom w:val="0"/>
      <w:divBdr>
        <w:top w:val="none" w:sz="0" w:space="0" w:color="auto"/>
        <w:left w:val="none" w:sz="0" w:space="0" w:color="auto"/>
        <w:bottom w:val="none" w:sz="0" w:space="0" w:color="auto"/>
        <w:right w:val="none" w:sz="0" w:space="0" w:color="auto"/>
      </w:divBdr>
    </w:div>
    <w:div w:id="214095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diagramQuickStyle" Target="diagrams/quickStyle2.xml"/><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footer" Target="footer5.xm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header" Target="header5.xml"/><Relationship Id="rId76" Type="http://schemas.openxmlformats.org/officeDocument/2006/relationships/footer" Target="footer16.xml"/><Relationship Id="rId84" Type="http://schemas.openxmlformats.org/officeDocument/2006/relationships/footer" Target="footer21.xml"/><Relationship Id="rId7" Type="http://schemas.openxmlformats.org/officeDocument/2006/relationships/webSettings" Target="webSettings.xml"/><Relationship Id="rId71"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png"/><Relationship Id="rId11" Type="http://schemas.openxmlformats.org/officeDocument/2006/relationships/image" Target="media/image20.png"/><Relationship Id="rId24" Type="http://schemas.openxmlformats.org/officeDocument/2006/relationships/footer" Target="footer3.xml"/><Relationship Id="rId32" Type="http://schemas.openxmlformats.org/officeDocument/2006/relationships/image" Target="media/image18.png"/><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22.png"/><Relationship Id="rId53" Type="http://schemas.openxmlformats.org/officeDocument/2006/relationships/footer" Target="footer7.xml"/><Relationship Id="rId58" Type="http://schemas.openxmlformats.org/officeDocument/2006/relationships/image" Target="media/image33.png"/><Relationship Id="rId66" Type="http://schemas.openxmlformats.org/officeDocument/2006/relationships/header" Target="header4.xml"/><Relationship Id="rId74" Type="http://schemas.openxmlformats.org/officeDocument/2006/relationships/footer" Target="footer14.xml"/><Relationship Id="rId79" Type="http://schemas.openxmlformats.org/officeDocument/2006/relationships/header" Target="header8.xml"/><Relationship Id="rId5" Type="http://schemas.microsoft.com/office/2007/relationships/stylesWithEffects" Target="stylesWithEffects.xml"/><Relationship Id="rId61" Type="http://schemas.openxmlformats.org/officeDocument/2006/relationships/image" Target="media/image36.png"/><Relationship Id="rId82" Type="http://schemas.openxmlformats.org/officeDocument/2006/relationships/footer" Target="footer19.xml"/><Relationship Id="rId19" Type="http://schemas.openxmlformats.org/officeDocument/2006/relationships/hyperlink" Target="http://www.lubelskie.pl/img/userfiles/files/PDF/Ochrona_Srodowiska/nowe_do_aktualizacji_PGO/Uchwala_Nr_XXIV_398_2012.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 Id="rId43" Type="http://schemas.openxmlformats.org/officeDocument/2006/relationships/footer" Target="footer6.xml"/><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footer" Target="footer9.xml"/><Relationship Id="rId69" Type="http://schemas.openxmlformats.org/officeDocument/2006/relationships/header" Target="header6.xml"/><Relationship Id="rId77" Type="http://schemas.openxmlformats.org/officeDocument/2006/relationships/footer" Target="footer17.xml"/><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footer" Target="footer12.xml"/><Relationship Id="rId80" Type="http://schemas.openxmlformats.org/officeDocument/2006/relationships/footer" Target="footer18.xm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diagramLayout" Target="diagrams/layout2.xml"/><Relationship Id="rId46" Type="http://schemas.openxmlformats.org/officeDocument/2006/relationships/image" Target="media/image23.png"/><Relationship Id="rId59" Type="http://schemas.openxmlformats.org/officeDocument/2006/relationships/image" Target="media/image34.png"/><Relationship Id="rId67" Type="http://schemas.openxmlformats.org/officeDocument/2006/relationships/footer" Target="footer10.xml"/><Relationship Id="rId20" Type="http://schemas.openxmlformats.org/officeDocument/2006/relationships/image" Target="media/image8.tmp"/><Relationship Id="rId41" Type="http://schemas.microsoft.com/office/2007/relationships/diagramDrawing" Target="diagrams/drawing2.xml"/><Relationship Id="rId54" Type="http://schemas.openxmlformats.org/officeDocument/2006/relationships/footer" Target="footer8.xml"/><Relationship Id="rId62" Type="http://schemas.openxmlformats.org/officeDocument/2006/relationships/image" Target="media/image37.png"/><Relationship Id="rId70" Type="http://schemas.openxmlformats.org/officeDocument/2006/relationships/footer" Target="footer11.xml"/><Relationship Id="rId75" Type="http://schemas.openxmlformats.org/officeDocument/2006/relationships/footer" Target="footer15.xml"/><Relationship Id="rId83"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image" Target="media/image14.png"/><Relationship Id="rId36" Type="http://schemas.openxmlformats.org/officeDocument/2006/relationships/hyperlink" Target="http://www.ipcc.ch/" TargetMode="External"/><Relationship Id="rId49" Type="http://schemas.openxmlformats.org/officeDocument/2006/relationships/image" Target="media/image26.png"/><Relationship Id="rId57" Type="http://schemas.openxmlformats.org/officeDocument/2006/relationships/image" Target="media/image3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header" Target="header3.xml"/><Relationship Id="rId73" Type="http://schemas.openxmlformats.org/officeDocument/2006/relationships/footer" Target="footer13.xml"/><Relationship Id="rId78" Type="http://schemas.openxmlformats.org/officeDocument/2006/relationships/header" Target="header7.xml"/><Relationship Id="rId81" Type="http://schemas.openxmlformats.org/officeDocument/2006/relationships/header" Target="header9.xml"/><Relationship Id="rId86" Type="http://schemas.openxmlformats.org/officeDocument/2006/relationships/theme" Target="theme/theme1.xml"/></Relationships>
</file>

<file path=word/_rels/footer10.xml.rels><?xml version="1.0" encoding="UTF-8" standalone="yes"?>
<Relationships xmlns="http://schemas.openxmlformats.org/package/2006/relationships"><Relationship Id="rId3" Type="http://schemas.openxmlformats.org/officeDocument/2006/relationships/diagramQuickStyle" Target="diagrams/quickStyle8.xml"/><Relationship Id="rId2" Type="http://schemas.openxmlformats.org/officeDocument/2006/relationships/diagramLayout" Target="diagrams/layout8.xml"/><Relationship Id="rId1" Type="http://schemas.openxmlformats.org/officeDocument/2006/relationships/diagramData" Target="diagrams/data8.xml"/><Relationship Id="rId6" Type="http://schemas.openxmlformats.org/officeDocument/2006/relationships/image" Target="media/image6.jpeg"/><Relationship Id="rId5" Type="http://schemas.microsoft.com/office/2007/relationships/diagramDrawing" Target="diagrams/drawing8.xml"/><Relationship Id="rId4" Type="http://schemas.openxmlformats.org/officeDocument/2006/relationships/diagramColors" Target="diagrams/colors8.xml"/></Relationships>
</file>

<file path=word/_rels/footer11.xml.rels><?xml version="1.0" encoding="UTF-8" standalone="yes"?>
<Relationships xmlns="http://schemas.openxmlformats.org/package/2006/relationships"><Relationship Id="rId3" Type="http://schemas.openxmlformats.org/officeDocument/2006/relationships/diagramQuickStyle" Target="diagrams/quickStyle9.xml"/><Relationship Id="rId2" Type="http://schemas.openxmlformats.org/officeDocument/2006/relationships/diagramLayout" Target="diagrams/layout9.xml"/><Relationship Id="rId1" Type="http://schemas.openxmlformats.org/officeDocument/2006/relationships/diagramData" Target="diagrams/data9.xml"/><Relationship Id="rId6" Type="http://schemas.openxmlformats.org/officeDocument/2006/relationships/image" Target="media/image6.jpeg"/><Relationship Id="rId5" Type="http://schemas.microsoft.com/office/2007/relationships/diagramDrawing" Target="diagrams/drawing9.xml"/><Relationship Id="rId4" Type="http://schemas.openxmlformats.org/officeDocument/2006/relationships/diagramColors" Target="diagrams/colors9.xml"/></Relationships>
</file>

<file path=word/_rels/footer12.xml.rels><?xml version="1.0" encoding="UTF-8" standalone="yes"?>
<Relationships xmlns="http://schemas.openxmlformats.org/package/2006/relationships"><Relationship Id="rId3" Type="http://schemas.openxmlformats.org/officeDocument/2006/relationships/diagramLayout" Target="diagrams/layout10.xml"/><Relationship Id="rId2" Type="http://schemas.openxmlformats.org/officeDocument/2006/relationships/diagramData" Target="diagrams/data10.xml"/><Relationship Id="rId1" Type="http://schemas.openxmlformats.org/officeDocument/2006/relationships/image" Target="media/image6.jpeg"/><Relationship Id="rId6" Type="http://schemas.microsoft.com/office/2007/relationships/diagramDrawing" Target="diagrams/drawing10.xml"/><Relationship Id="rId5" Type="http://schemas.openxmlformats.org/officeDocument/2006/relationships/diagramColors" Target="diagrams/colors10.xml"/><Relationship Id="rId4" Type="http://schemas.openxmlformats.org/officeDocument/2006/relationships/diagramQuickStyle" Target="diagrams/quickStyle10.xml"/></Relationships>
</file>

<file path=word/_rels/footer13.xml.rels><?xml version="1.0" encoding="UTF-8" standalone="yes"?>
<Relationships xmlns="http://schemas.openxmlformats.org/package/2006/relationships"><Relationship Id="rId3" Type="http://schemas.openxmlformats.org/officeDocument/2006/relationships/diagramLayout" Target="diagrams/layout11.xml"/><Relationship Id="rId2" Type="http://schemas.openxmlformats.org/officeDocument/2006/relationships/diagramData" Target="diagrams/data11.xml"/><Relationship Id="rId1" Type="http://schemas.openxmlformats.org/officeDocument/2006/relationships/image" Target="media/image6.jpeg"/><Relationship Id="rId6" Type="http://schemas.microsoft.com/office/2007/relationships/diagramDrawing" Target="diagrams/drawing11.xml"/><Relationship Id="rId5" Type="http://schemas.openxmlformats.org/officeDocument/2006/relationships/diagramColors" Target="diagrams/colors11.xml"/><Relationship Id="rId4" Type="http://schemas.openxmlformats.org/officeDocument/2006/relationships/diagramQuickStyle" Target="diagrams/quickStyle11.xml"/></Relationships>
</file>

<file path=word/_rels/footer14.xml.rels><?xml version="1.0" encoding="UTF-8" standalone="yes"?>
<Relationships xmlns="http://schemas.openxmlformats.org/package/2006/relationships"><Relationship Id="rId3" Type="http://schemas.openxmlformats.org/officeDocument/2006/relationships/diagramQuickStyle" Target="diagrams/quickStyle12.xml"/><Relationship Id="rId2" Type="http://schemas.openxmlformats.org/officeDocument/2006/relationships/diagramLayout" Target="diagrams/layout12.xml"/><Relationship Id="rId1" Type="http://schemas.openxmlformats.org/officeDocument/2006/relationships/diagramData" Target="diagrams/data12.xml"/><Relationship Id="rId6" Type="http://schemas.openxmlformats.org/officeDocument/2006/relationships/image" Target="media/image6.jpeg"/><Relationship Id="rId5" Type="http://schemas.microsoft.com/office/2007/relationships/diagramDrawing" Target="diagrams/drawing12.xml"/><Relationship Id="rId4" Type="http://schemas.openxmlformats.org/officeDocument/2006/relationships/diagramColors" Target="diagrams/colors12.xml"/></Relationships>
</file>

<file path=word/_rels/footer15.xml.rels><?xml version="1.0" encoding="UTF-8" standalone="yes"?>
<Relationships xmlns="http://schemas.openxmlformats.org/package/2006/relationships"><Relationship Id="rId3" Type="http://schemas.openxmlformats.org/officeDocument/2006/relationships/diagramQuickStyle" Target="diagrams/quickStyle13.xml"/><Relationship Id="rId2" Type="http://schemas.openxmlformats.org/officeDocument/2006/relationships/diagramLayout" Target="diagrams/layout13.xml"/><Relationship Id="rId1" Type="http://schemas.openxmlformats.org/officeDocument/2006/relationships/diagramData" Target="diagrams/data13.xml"/><Relationship Id="rId6" Type="http://schemas.openxmlformats.org/officeDocument/2006/relationships/image" Target="media/image6.jpeg"/><Relationship Id="rId5" Type="http://schemas.microsoft.com/office/2007/relationships/diagramDrawing" Target="diagrams/drawing13.xml"/><Relationship Id="rId4" Type="http://schemas.openxmlformats.org/officeDocument/2006/relationships/diagramColors" Target="diagrams/colors13.xml"/></Relationships>
</file>

<file path=word/_rels/footer16.xml.rels><?xml version="1.0" encoding="UTF-8" standalone="yes"?>
<Relationships xmlns="http://schemas.openxmlformats.org/package/2006/relationships"><Relationship Id="rId3" Type="http://schemas.openxmlformats.org/officeDocument/2006/relationships/diagramLayout" Target="diagrams/layout14.xml"/><Relationship Id="rId2" Type="http://schemas.openxmlformats.org/officeDocument/2006/relationships/diagramData" Target="diagrams/data14.xml"/><Relationship Id="rId1" Type="http://schemas.openxmlformats.org/officeDocument/2006/relationships/image" Target="media/image6.jpeg"/><Relationship Id="rId6" Type="http://schemas.microsoft.com/office/2007/relationships/diagramDrawing" Target="diagrams/drawing14.xml"/><Relationship Id="rId5" Type="http://schemas.openxmlformats.org/officeDocument/2006/relationships/diagramColors" Target="diagrams/colors14.xml"/><Relationship Id="rId4" Type="http://schemas.openxmlformats.org/officeDocument/2006/relationships/diagramQuickStyle" Target="diagrams/quickStyle14.xml"/></Relationships>
</file>

<file path=word/_rels/footer17.xml.rels><?xml version="1.0" encoding="UTF-8" standalone="yes"?>
<Relationships xmlns="http://schemas.openxmlformats.org/package/2006/relationships"><Relationship Id="rId3" Type="http://schemas.openxmlformats.org/officeDocument/2006/relationships/diagramQuickStyle" Target="diagrams/quickStyle15.xml"/><Relationship Id="rId2" Type="http://schemas.openxmlformats.org/officeDocument/2006/relationships/diagramLayout" Target="diagrams/layout15.xml"/><Relationship Id="rId1" Type="http://schemas.openxmlformats.org/officeDocument/2006/relationships/diagramData" Target="diagrams/data15.xml"/><Relationship Id="rId6" Type="http://schemas.openxmlformats.org/officeDocument/2006/relationships/image" Target="media/image6.jpeg"/><Relationship Id="rId5" Type="http://schemas.microsoft.com/office/2007/relationships/diagramDrawing" Target="diagrams/drawing15.xml"/><Relationship Id="rId4" Type="http://schemas.openxmlformats.org/officeDocument/2006/relationships/diagramColors" Target="diagrams/colors15.xml"/></Relationships>
</file>

<file path=word/_rels/footer18.xml.rels><?xml version="1.0" encoding="UTF-8" standalone="yes"?>
<Relationships xmlns="http://schemas.openxmlformats.org/package/2006/relationships"><Relationship Id="rId3" Type="http://schemas.openxmlformats.org/officeDocument/2006/relationships/diagramLayout" Target="diagrams/layout16.xml"/><Relationship Id="rId2" Type="http://schemas.openxmlformats.org/officeDocument/2006/relationships/diagramData" Target="diagrams/data16.xml"/><Relationship Id="rId1" Type="http://schemas.openxmlformats.org/officeDocument/2006/relationships/image" Target="media/image6.jpeg"/><Relationship Id="rId6" Type="http://schemas.microsoft.com/office/2007/relationships/diagramDrawing" Target="diagrams/drawing16.xml"/><Relationship Id="rId5" Type="http://schemas.openxmlformats.org/officeDocument/2006/relationships/diagramColors" Target="diagrams/colors16.xml"/><Relationship Id="rId4" Type="http://schemas.openxmlformats.org/officeDocument/2006/relationships/diagramQuickStyle" Target="diagrams/quickStyle16.xml"/></Relationships>
</file>

<file path=word/_rels/footer19.xml.rels><?xml version="1.0" encoding="UTF-8" standalone="yes"?>
<Relationships xmlns="http://schemas.openxmlformats.org/package/2006/relationships"><Relationship Id="rId3" Type="http://schemas.openxmlformats.org/officeDocument/2006/relationships/diagramLayout" Target="diagrams/layout17.xml"/><Relationship Id="rId2" Type="http://schemas.openxmlformats.org/officeDocument/2006/relationships/diagramData" Target="diagrams/data17.xml"/><Relationship Id="rId1" Type="http://schemas.openxmlformats.org/officeDocument/2006/relationships/image" Target="media/image6.jpeg"/><Relationship Id="rId6" Type="http://schemas.microsoft.com/office/2007/relationships/diagramDrawing" Target="diagrams/drawing17.xml"/><Relationship Id="rId5" Type="http://schemas.openxmlformats.org/officeDocument/2006/relationships/diagramColors" Target="diagrams/colors17.xml"/><Relationship Id="rId4" Type="http://schemas.openxmlformats.org/officeDocument/2006/relationships/diagramQuickStyle" Target="diagrams/quickStyle17.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20.xml.rels><?xml version="1.0" encoding="UTF-8" standalone="yes"?>
<Relationships xmlns="http://schemas.openxmlformats.org/package/2006/relationships"><Relationship Id="rId3" Type="http://schemas.openxmlformats.org/officeDocument/2006/relationships/diagramLayout" Target="diagrams/layout18.xml"/><Relationship Id="rId2" Type="http://schemas.openxmlformats.org/officeDocument/2006/relationships/diagramData" Target="diagrams/data18.xml"/><Relationship Id="rId1" Type="http://schemas.openxmlformats.org/officeDocument/2006/relationships/image" Target="media/image6.jpeg"/><Relationship Id="rId6" Type="http://schemas.microsoft.com/office/2007/relationships/diagramDrawing" Target="diagrams/drawing18.xml"/><Relationship Id="rId5" Type="http://schemas.openxmlformats.org/officeDocument/2006/relationships/diagramColors" Target="diagrams/colors18.xml"/><Relationship Id="rId4" Type="http://schemas.openxmlformats.org/officeDocument/2006/relationships/diagramQuickStyle" Target="diagrams/quickStyle18.xml"/></Relationships>
</file>

<file path=word/_rels/footer21.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3" Type="http://schemas.openxmlformats.org/officeDocument/2006/relationships/diagramQuickStyle" Target="diagrams/quickStyle1.xml"/><Relationship Id="rId2" Type="http://schemas.openxmlformats.org/officeDocument/2006/relationships/diagramLayout" Target="diagrams/layout1.xml"/><Relationship Id="rId1" Type="http://schemas.openxmlformats.org/officeDocument/2006/relationships/diagramData" Target="diagrams/data1.xml"/><Relationship Id="rId6" Type="http://schemas.openxmlformats.org/officeDocument/2006/relationships/image" Target="media/image6.jpeg"/><Relationship Id="rId5" Type="http://schemas.microsoft.com/office/2007/relationships/diagramDrawing" Target="diagrams/drawing1.xml"/><Relationship Id="rId4" Type="http://schemas.openxmlformats.org/officeDocument/2006/relationships/diagramColors" Target="diagrams/colors1.xml"/></Relationships>
</file>

<file path=word/_rels/footer5.xml.rels><?xml version="1.0" encoding="UTF-8" standalone="yes"?>
<Relationships xmlns="http://schemas.openxmlformats.org/package/2006/relationships"><Relationship Id="rId3" Type="http://schemas.openxmlformats.org/officeDocument/2006/relationships/diagramLayout" Target="diagrams/layout3.xml"/><Relationship Id="rId2" Type="http://schemas.openxmlformats.org/officeDocument/2006/relationships/diagramData" Target="diagrams/data3.xml"/><Relationship Id="rId1" Type="http://schemas.openxmlformats.org/officeDocument/2006/relationships/image" Target="media/image6.jpeg"/><Relationship Id="rId6" Type="http://schemas.microsoft.com/office/2007/relationships/diagramDrawing" Target="diagrams/drawing3.xml"/><Relationship Id="rId5" Type="http://schemas.openxmlformats.org/officeDocument/2006/relationships/diagramColors" Target="diagrams/colors3.xml"/><Relationship Id="rId4" Type="http://schemas.openxmlformats.org/officeDocument/2006/relationships/diagramQuickStyle" Target="diagrams/quickStyle3.xml"/></Relationships>
</file>

<file path=word/_rels/footer6.xml.rels><?xml version="1.0" encoding="UTF-8" standalone="yes"?>
<Relationships xmlns="http://schemas.openxmlformats.org/package/2006/relationships"><Relationship Id="rId3" Type="http://schemas.openxmlformats.org/officeDocument/2006/relationships/diagramQuickStyle" Target="diagrams/quickStyle4.xml"/><Relationship Id="rId2" Type="http://schemas.openxmlformats.org/officeDocument/2006/relationships/diagramLayout" Target="diagrams/layout4.xml"/><Relationship Id="rId1" Type="http://schemas.openxmlformats.org/officeDocument/2006/relationships/diagramData" Target="diagrams/data4.xml"/><Relationship Id="rId6" Type="http://schemas.openxmlformats.org/officeDocument/2006/relationships/image" Target="media/image6.jpeg"/><Relationship Id="rId5" Type="http://schemas.microsoft.com/office/2007/relationships/diagramDrawing" Target="diagrams/drawing4.xml"/><Relationship Id="rId4" Type="http://schemas.openxmlformats.org/officeDocument/2006/relationships/diagramColors" Target="diagrams/colors4.xml"/></Relationships>
</file>

<file path=word/_rels/footer7.xml.rels><?xml version="1.0" encoding="UTF-8" standalone="yes"?>
<Relationships xmlns="http://schemas.openxmlformats.org/package/2006/relationships"><Relationship Id="rId3" Type="http://schemas.openxmlformats.org/officeDocument/2006/relationships/diagramLayout" Target="diagrams/layout5.xml"/><Relationship Id="rId2" Type="http://schemas.openxmlformats.org/officeDocument/2006/relationships/diagramData" Target="diagrams/data5.xml"/><Relationship Id="rId1" Type="http://schemas.openxmlformats.org/officeDocument/2006/relationships/image" Target="media/image6.jpeg"/><Relationship Id="rId6" Type="http://schemas.microsoft.com/office/2007/relationships/diagramDrawing" Target="diagrams/drawing5.xml"/><Relationship Id="rId5" Type="http://schemas.openxmlformats.org/officeDocument/2006/relationships/diagramColors" Target="diagrams/colors5.xml"/><Relationship Id="rId4" Type="http://schemas.openxmlformats.org/officeDocument/2006/relationships/diagramQuickStyle" Target="diagrams/quickStyle5.xml"/></Relationships>
</file>

<file path=word/_rels/footer8.xml.rels><?xml version="1.0" encoding="UTF-8" standalone="yes"?>
<Relationships xmlns="http://schemas.openxmlformats.org/package/2006/relationships"><Relationship Id="rId3" Type="http://schemas.openxmlformats.org/officeDocument/2006/relationships/diagramQuickStyle" Target="diagrams/quickStyle6.xml"/><Relationship Id="rId2" Type="http://schemas.openxmlformats.org/officeDocument/2006/relationships/diagramLayout" Target="diagrams/layout6.xml"/><Relationship Id="rId1" Type="http://schemas.openxmlformats.org/officeDocument/2006/relationships/diagramData" Target="diagrams/data6.xml"/><Relationship Id="rId6" Type="http://schemas.openxmlformats.org/officeDocument/2006/relationships/image" Target="media/image6.jpeg"/><Relationship Id="rId5" Type="http://schemas.microsoft.com/office/2007/relationships/diagramDrawing" Target="diagrams/drawing6.xml"/><Relationship Id="rId4" Type="http://schemas.openxmlformats.org/officeDocument/2006/relationships/diagramColors" Target="diagrams/colors6.xml"/></Relationships>
</file>

<file path=word/_rels/footer9.xml.rels><?xml version="1.0" encoding="UTF-8" standalone="yes"?>
<Relationships xmlns="http://schemas.openxmlformats.org/package/2006/relationships"><Relationship Id="rId3" Type="http://schemas.openxmlformats.org/officeDocument/2006/relationships/diagramLayout" Target="diagrams/layout7.xml"/><Relationship Id="rId2" Type="http://schemas.openxmlformats.org/officeDocument/2006/relationships/diagramData" Target="diagrams/data7.xml"/><Relationship Id="rId1" Type="http://schemas.openxmlformats.org/officeDocument/2006/relationships/image" Target="media/image6.jpeg"/><Relationship Id="rId6" Type="http://schemas.microsoft.com/office/2007/relationships/diagramDrawing" Target="diagrams/drawing7.xml"/><Relationship Id="rId5" Type="http://schemas.openxmlformats.org/officeDocument/2006/relationships/diagramColors" Target="diagrams/colors7.xml"/><Relationship Id="rId4" Type="http://schemas.openxmlformats.org/officeDocument/2006/relationships/diagramQuickStyle" Target="diagrams/quickStyle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D399560C-BD6E-443B-AA7E-135F7FB76DCC}">
      <dgm:prSet phldrT="[Tekst]" custT="1"/>
      <dgm:spPr>
        <a:xfrm rot="622208">
          <a:off x="1078008" y="0"/>
          <a:ext cx="1246487" cy="198755"/>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endParaRPr lang="pl-PL"/>
        </a:p>
      </dgm:t>
    </dgm:pt>
    <dgm:pt modelId="{200D0866-F1B2-4534-B16E-237FC290A4C9}" type="sibTrans" cxnId="{AF2BC8E4-1B8D-4701-B26B-CB6EBCFD4C34}">
      <dgm:prSet/>
      <dgm:spPr/>
      <dgm:t>
        <a:bodyPr/>
        <a:lstStyle/>
        <a:p>
          <a:endParaRPr lang="pl-PL"/>
        </a:p>
      </dgm:t>
    </dgm:pt>
    <dgm:pt modelId="{8EFA6B7E-53E9-42E2-8E61-DB3F4E11DE75}">
      <dgm:prSet phldrT="[Tekst]" custT="1"/>
      <dgm:spPr>
        <a:xfrm>
          <a:off x="1904" y="0"/>
          <a:ext cx="1195671" cy="19875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Diagnoza obszaru</a:t>
          </a:r>
        </a:p>
      </dgm:t>
    </dgm:pt>
    <dgm:pt modelId="{5CEB91A0-CEA8-4496-B7AE-0EC9E8BCD224}" type="sibTrans" cxnId="{CD896FC4-DFEE-43AE-A8F5-F284C4203E4D}">
      <dgm:prSet/>
      <dgm:spPr/>
      <dgm:t>
        <a:bodyPr/>
        <a:lstStyle/>
        <a:p>
          <a:endParaRPr lang="pl-PL"/>
        </a:p>
      </dgm:t>
    </dgm:pt>
    <dgm:pt modelId="{BB28BC8F-2D73-4E6C-B834-BF290DF695D7}" type="parTrans" cxnId="{CD896FC4-DFEE-43AE-A8F5-F284C4203E4D}">
      <dgm:prSet/>
      <dgm:spPr/>
      <dgm:t>
        <a:bodyPr/>
        <a:lstStyle/>
        <a:p>
          <a:endParaRPr lang="pl-PL"/>
        </a:p>
      </dgm:t>
    </dgm:pt>
    <dgm:pt modelId="{6B6C4FAD-67DF-4548-91C1-BA38500E4A5E}">
      <dgm:prSet custT="1"/>
      <dgm:spPr>
        <a:xfrm>
          <a:off x="4431699" y="0"/>
          <a:ext cx="1195671" cy="198755"/>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Monitoring</a:t>
          </a:r>
        </a:p>
      </dgm:t>
    </dgm:pt>
    <dgm:pt modelId="{BEC5B726-11BC-4C7A-9311-756DD71FC2B9}" type="sibTrans" cxnId="{10F0339D-6062-4A6E-83C0-5D5A1A318EB5}">
      <dgm:prSet/>
      <dgm:spPr/>
      <dgm:t>
        <a:bodyPr/>
        <a:lstStyle/>
        <a:p>
          <a:endParaRPr lang="pl-PL"/>
        </a:p>
      </dgm:t>
    </dgm:pt>
    <dgm:pt modelId="{D1F0A6D9-0FA8-4D46-912A-A9EBBD69268F}" type="parTrans" cxnId="{10F0339D-6062-4A6E-83C0-5D5A1A318EB5}">
      <dgm:prSet/>
      <dgm:spPr/>
      <dgm:t>
        <a:bodyPr/>
        <a:lstStyle/>
        <a:p>
          <a:endParaRPr lang="pl-PL"/>
        </a:p>
      </dgm:t>
    </dgm:pt>
    <dgm:pt modelId="{A9595DB1-BFF3-4CDF-BE8A-484918E973B4}">
      <dgm:prSet custT="1"/>
      <dgm:spPr>
        <a:xfrm>
          <a:off x="3355595" y="0"/>
          <a:ext cx="1195671" cy="198755"/>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Wdrożenie</a:t>
          </a:r>
        </a:p>
      </dgm:t>
    </dgm:pt>
    <dgm:pt modelId="{491A4925-A27F-4D77-B8DF-5420D467D802}" type="sibTrans" cxnId="{4B1984E7-C29E-4E66-8F4E-6C651935C0E3}">
      <dgm:prSet/>
      <dgm:spPr/>
      <dgm:t>
        <a:bodyPr/>
        <a:lstStyle/>
        <a:p>
          <a:endParaRPr lang="pl-PL"/>
        </a:p>
      </dgm:t>
    </dgm:pt>
    <dgm:pt modelId="{6CDA7BBF-D793-4FF5-B4F0-E8C2520DD08C}" type="parTrans" cxnId="{4B1984E7-C29E-4E66-8F4E-6C651935C0E3}">
      <dgm:prSet/>
      <dgm:spPr/>
      <dgm:t>
        <a:bodyPr/>
        <a:lstStyle/>
        <a:p>
          <a:endParaRPr lang="pl-PL"/>
        </a:p>
      </dgm:t>
    </dgm:pt>
    <dgm:pt modelId="{14EDD0BE-B79F-4BAC-89D1-FBA762495A26}">
      <dgm:prSet phldrT="[Tekst]" custT="1"/>
      <dgm:spPr>
        <a:xfrm>
          <a:off x="2204928" y="0"/>
          <a:ext cx="1270233" cy="198755"/>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i="0">
              <a:solidFill>
                <a:sysClr val="window" lastClr="FFFFFF"/>
              </a:solidFill>
              <a:latin typeface="Calibri"/>
              <a:ea typeface="+mn-ea"/>
              <a:cs typeface="+mn-cs"/>
            </a:rPr>
            <a:t>Rekomendacja działań</a:t>
          </a:r>
        </a:p>
      </dgm:t>
    </dgm:pt>
    <dgm:pt modelId="{461C7594-4B7A-4DC3-9AAA-AA2E8043BB72}" type="sibTrans" cxnId="{8D428788-A59A-4CD9-91A9-45CCD30C6BFA}">
      <dgm:prSet/>
      <dgm:spPr/>
      <dgm:t>
        <a:bodyPr/>
        <a:lstStyle/>
        <a:p>
          <a:endParaRPr lang="pl-PL"/>
        </a:p>
      </dgm:t>
    </dgm:pt>
    <dgm:pt modelId="{20C5DBEE-53E0-435F-AEC6-48E328684E79}" type="parTrans" cxnId="{8D428788-A59A-4CD9-91A9-45CCD30C6BFA}">
      <dgm:prSet/>
      <dgm:spPr/>
      <dgm:t>
        <a:bodyPr/>
        <a:lstStyle/>
        <a:p>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467949" custLinFactNeighborX="-1593" custLinFactNeighborY="639">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0"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CD896FC4-DFEE-43AE-A8F5-F284C4203E4D}" srcId="{BD3523E8-41F8-4673-B3C2-787C95E93584}" destId="{8EFA6B7E-53E9-42E2-8E61-DB3F4E11DE75}" srcOrd="0" destOrd="0" parTransId="{BB28BC8F-2D73-4E6C-B834-BF290DF695D7}" sibTransId="{5CEB91A0-CEA8-4496-B7AE-0EC9E8BCD224}"/>
    <dgm:cxn modelId="{BA904163-2D66-44C7-8B65-FCF2626AB6DE}" type="presOf" srcId="{8EFA6B7E-53E9-42E2-8E61-DB3F4E11DE75}" destId="{B3CBA771-3790-4BD7-B3B4-52F7FA904D9A}" srcOrd="0" destOrd="0" presId="urn:microsoft.com/office/officeart/2005/8/layout/chevron1"/>
    <dgm:cxn modelId="{69E9F79A-F09F-4D5E-B180-3131363D3A75}" type="presOf" srcId="{D399560C-BD6E-443B-AA7E-135F7FB76DCC}" destId="{23AEDE72-3DAF-489B-987B-7852BAEDBCC4}" srcOrd="0" destOrd="0" presId="urn:microsoft.com/office/officeart/2005/8/layout/chevron1"/>
    <dgm:cxn modelId="{66B1D375-9E0C-4409-9A34-4BDAA6A4EF09}" type="presOf" srcId="{BD3523E8-41F8-4673-B3C2-787C95E93584}" destId="{DD77729F-74D0-47E4-9DD9-70269B8A6F82}" srcOrd="0" destOrd="0" presId="urn:microsoft.com/office/officeart/2005/8/layout/chevron1"/>
    <dgm:cxn modelId="{AF2BC8E4-1B8D-4701-B26B-CB6EBCFD4C34}" srcId="{BD3523E8-41F8-4673-B3C2-787C95E93584}" destId="{D399560C-BD6E-443B-AA7E-135F7FB76DCC}" srcOrd="1" destOrd="0" parTransId="{098AE351-DFD1-492D-9615-FBE816B86DB0}" sibTransId="{200D0866-F1B2-4534-B16E-237FC290A4C9}"/>
    <dgm:cxn modelId="{4B1984E7-C29E-4E66-8F4E-6C651935C0E3}" srcId="{BD3523E8-41F8-4673-B3C2-787C95E93584}" destId="{A9595DB1-BFF3-4CDF-BE8A-484918E973B4}" srcOrd="3" destOrd="0" parTransId="{6CDA7BBF-D793-4FF5-B4F0-E8C2520DD08C}" sibTransId="{491A4925-A27F-4D77-B8DF-5420D467D802}"/>
    <dgm:cxn modelId="{6E4D3DCD-5B3D-4959-8429-62CDE8D57A69}" type="presOf" srcId="{14EDD0BE-B79F-4BAC-89D1-FBA762495A26}" destId="{9749F215-8D1F-46CE-A6DF-ADEA57888D76}" srcOrd="0" destOrd="0" presId="urn:microsoft.com/office/officeart/2005/8/layout/chevron1"/>
    <dgm:cxn modelId="{10F0339D-6062-4A6E-83C0-5D5A1A318EB5}" srcId="{BD3523E8-41F8-4673-B3C2-787C95E93584}" destId="{6B6C4FAD-67DF-4548-91C1-BA38500E4A5E}" srcOrd="4" destOrd="0" parTransId="{D1F0A6D9-0FA8-4D46-912A-A9EBBD69268F}" sibTransId="{BEC5B726-11BC-4C7A-9311-756DD71FC2B9}"/>
    <dgm:cxn modelId="{10FC60CD-EDA2-462F-AAFA-C732C79E2448}" type="presOf" srcId="{6B6C4FAD-67DF-4548-91C1-BA38500E4A5E}" destId="{13CB17F9-0D0C-4432-9F6F-46B3E3EE9DA0}" srcOrd="0" destOrd="0" presId="urn:microsoft.com/office/officeart/2005/8/layout/chevron1"/>
    <dgm:cxn modelId="{8D428788-A59A-4CD9-91A9-45CCD30C6BFA}" srcId="{BD3523E8-41F8-4673-B3C2-787C95E93584}" destId="{14EDD0BE-B79F-4BAC-89D1-FBA762495A26}" srcOrd="2" destOrd="0" parTransId="{20C5DBEE-53E0-435F-AEC6-48E328684E79}" sibTransId="{461C7594-4B7A-4DC3-9AAA-AA2E8043BB72}"/>
    <dgm:cxn modelId="{972578B5-74EE-475C-B092-226502B03C72}" type="presOf" srcId="{A9595DB1-BFF3-4CDF-BE8A-484918E973B4}" destId="{74C4A531-8F79-4BD2-8130-C55198B88B13}" srcOrd="0" destOrd="0" presId="urn:microsoft.com/office/officeart/2005/8/layout/chevron1"/>
    <dgm:cxn modelId="{D9250C3F-0A87-40B3-8EA9-336AE89F355A}" type="presParOf" srcId="{DD77729F-74D0-47E4-9DD9-70269B8A6F82}" destId="{B3CBA771-3790-4BD7-B3B4-52F7FA904D9A}" srcOrd="0" destOrd="0" presId="urn:microsoft.com/office/officeart/2005/8/layout/chevron1"/>
    <dgm:cxn modelId="{DD027C64-6E30-452D-B504-4B9AFEBB70DC}" type="presParOf" srcId="{DD77729F-74D0-47E4-9DD9-70269B8A6F82}" destId="{AE7AEDA2-B59A-456B-84C9-7704CEE19A81}" srcOrd="1" destOrd="0" presId="urn:microsoft.com/office/officeart/2005/8/layout/chevron1"/>
    <dgm:cxn modelId="{198566D2-5F73-47A1-BC8F-A3C041383E3C}" type="presParOf" srcId="{DD77729F-74D0-47E4-9DD9-70269B8A6F82}" destId="{23AEDE72-3DAF-489B-987B-7852BAEDBCC4}" srcOrd="2" destOrd="0" presId="urn:microsoft.com/office/officeart/2005/8/layout/chevron1"/>
    <dgm:cxn modelId="{6D63B488-49CF-48D6-B631-7E29A2C74BBC}" type="presParOf" srcId="{DD77729F-74D0-47E4-9DD9-70269B8A6F82}" destId="{1488275B-0326-4E07-B556-FF5FF7E3D22A}" srcOrd="3" destOrd="0" presId="urn:microsoft.com/office/officeart/2005/8/layout/chevron1"/>
    <dgm:cxn modelId="{A1A36F4C-34F0-4D3E-9144-4636C8C27CE3}" type="presParOf" srcId="{DD77729F-74D0-47E4-9DD9-70269B8A6F82}" destId="{9749F215-8D1F-46CE-A6DF-ADEA57888D76}" srcOrd="4" destOrd="0" presId="urn:microsoft.com/office/officeart/2005/8/layout/chevron1"/>
    <dgm:cxn modelId="{31629D31-DAA8-47B8-BFAA-917EDF57831A}" type="presParOf" srcId="{DD77729F-74D0-47E4-9DD9-70269B8A6F82}" destId="{9170E070-C538-48BB-888D-D3B45AFCCDB2}" srcOrd="5" destOrd="0" presId="urn:microsoft.com/office/officeart/2005/8/layout/chevron1"/>
    <dgm:cxn modelId="{BC940432-57C2-4FCD-A2A1-1C6D5040CA50}" type="presParOf" srcId="{DD77729F-74D0-47E4-9DD9-70269B8A6F82}" destId="{74C4A531-8F79-4BD2-8130-C55198B88B13}" srcOrd="6" destOrd="0" presId="urn:microsoft.com/office/officeart/2005/8/layout/chevron1"/>
    <dgm:cxn modelId="{8651CA29-0424-4A59-B1ED-D683C1FB2F4D}" type="presParOf" srcId="{DD77729F-74D0-47E4-9DD9-70269B8A6F82}" destId="{2E878F84-CA95-4D63-BAD1-483A238BCD6F}" srcOrd="7" destOrd="0" presId="urn:microsoft.com/office/officeart/2005/8/layout/chevron1"/>
    <dgm:cxn modelId="{1E3124C4-C024-4263-BC00-B34EA4B5E607}"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8EFA6B7E-53E9-42E2-8E61-DB3F4E11DE75}">
      <dgm:prSet phldrT="[Tekst]" custT="1"/>
      <dgm:spPr>
        <a:xfrm>
          <a:off x="1933" y="0"/>
          <a:ext cx="1213474" cy="241299"/>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pl-PL" sz="800" b="1">
              <a:solidFill>
                <a:sysClr val="window" lastClr="FFFFFF"/>
              </a:solidFill>
              <a:latin typeface="Calibri"/>
              <a:ea typeface="+mn-ea"/>
              <a:cs typeface="+mn-cs"/>
            </a:rPr>
            <a:t>Diagnoza obszaru</a:t>
          </a:r>
        </a:p>
      </dgm:t>
    </dgm:pt>
    <dgm:pt modelId="{BB28BC8F-2D73-4E6C-B834-BF290DF695D7}" type="parTrans" cxnId="{CD896FC4-DFEE-43AE-A8F5-F284C4203E4D}">
      <dgm:prSet/>
      <dgm:spPr/>
      <dgm:t>
        <a:bodyPr/>
        <a:lstStyle/>
        <a:p>
          <a:pPr algn="ctr"/>
          <a:endParaRPr lang="pl-PL"/>
        </a:p>
      </dgm:t>
    </dgm:pt>
    <dgm:pt modelId="{5CEB91A0-CEA8-4496-B7AE-0EC9E8BCD224}" type="sibTrans" cxnId="{CD896FC4-DFEE-43AE-A8F5-F284C4203E4D}">
      <dgm:prSet/>
      <dgm:spPr/>
      <dgm:t>
        <a:bodyPr/>
        <a:lstStyle/>
        <a:p>
          <a:pPr algn="ctr"/>
          <a:endParaRPr lang="pl-PL"/>
        </a:p>
      </dgm:t>
    </dgm:pt>
    <dgm:pt modelId="{D399560C-BD6E-443B-AA7E-135F7FB76DCC}">
      <dgm:prSet phldrT="[Tekst]" custT="1"/>
      <dgm:spPr>
        <a:xfrm>
          <a:off x="1094060" y="0"/>
          <a:ext cx="1265047" cy="241299"/>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pPr algn="ctr"/>
          <a:endParaRPr lang="pl-PL"/>
        </a:p>
      </dgm:t>
    </dgm:pt>
    <dgm:pt modelId="{200D0866-F1B2-4534-B16E-237FC290A4C9}" type="sibTrans" cxnId="{AF2BC8E4-1B8D-4701-B26B-CB6EBCFD4C34}">
      <dgm:prSet/>
      <dgm:spPr/>
      <dgm:t>
        <a:bodyPr/>
        <a:lstStyle/>
        <a:p>
          <a:pPr algn="ctr"/>
          <a:endParaRPr lang="pl-PL"/>
        </a:p>
      </dgm:t>
    </dgm:pt>
    <dgm:pt modelId="{14EDD0BE-B79F-4BAC-89D1-FBA762495A26}">
      <dgm:prSet phldrT="[Tekst]" custT="1"/>
      <dgm:spPr>
        <a:xfrm rot="472444">
          <a:off x="2237760" y="0"/>
          <a:ext cx="1289147" cy="241299"/>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pl-PL" sz="800" b="1" i="0">
              <a:solidFill>
                <a:sysClr val="window" lastClr="FFFFFF"/>
              </a:solidFill>
              <a:latin typeface="Calibri"/>
              <a:ea typeface="+mn-ea"/>
              <a:cs typeface="+mn-cs"/>
            </a:rPr>
            <a:t>Rekomendacja działań</a:t>
          </a:r>
        </a:p>
      </dgm:t>
    </dgm:pt>
    <dgm:pt modelId="{20C5DBEE-53E0-435F-AEC6-48E328684E79}" type="parTrans" cxnId="{8D428788-A59A-4CD9-91A9-45CCD30C6BFA}">
      <dgm:prSet/>
      <dgm:spPr/>
      <dgm:t>
        <a:bodyPr/>
        <a:lstStyle/>
        <a:p>
          <a:pPr algn="ctr"/>
          <a:endParaRPr lang="pl-PL"/>
        </a:p>
      </dgm:t>
    </dgm:pt>
    <dgm:pt modelId="{461C7594-4B7A-4DC3-9AAA-AA2E8043BB72}" type="sibTrans" cxnId="{8D428788-A59A-4CD9-91A9-45CCD30C6BFA}">
      <dgm:prSet/>
      <dgm:spPr/>
      <dgm:t>
        <a:bodyPr/>
        <a:lstStyle/>
        <a:p>
          <a:pPr algn="ctr"/>
          <a:endParaRPr lang="pl-PL"/>
        </a:p>
      </dgm:t>
    </dgm:pt>
    <dgm:pt modelId="{A9595DB1-BFF3-4CDF-BE8A-484918E973B4}">
      <dgm:prSet custT="1"/>
      <dgm:spPr>
        <a:xfrm>
          <a:off x="3405559" y="0"/>
          <a:ext cx="1213474" cy="241299"/>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pl-PL" sz="800" b="1">
              <a:solidFill>
                <a:sysClr val="window" lastClr="FFFFFF"/>
              </a:solidFill>
              <a:latin typeface="Calibri"/>
              <a:ea typeface="+mn-ea"/>
              <a:cs typeface="+mn-cs"/>
            </a:rPr>
            <a:t>Wdrożenie</a:t>
          </a:r>
        </a:p>
      </dgm:t>
    </dgm:pt>
    <dgm:pt modelId="{6CDA7BBF-D793-4FF5-B4F0-E8C2520DD08C}" type="parTrans" cxnId="{4B1984E7-C29E-4E66-8F4E-6C651935C0E3}">
      <dgm:prSet/>
      <dgm:spPr/>
      <dgm:t>
        <a:bodyPr/>
        <a:lstStyle/>
        <a:p>
          <a:pPr algn="ctr"/>
          <a:endParaRPr lang="pl-PL"/>
        </a:p>
      </dgm:t>
    </dgm:pt>
    <dgm:pt modelId="{491A4925-A27F-4D77-B8DF-5420D467D802}" type="sibTrans" cxnId="{4B1984E7-C29E-4E66-8F4E-6C651935C0E3}">
      <dgm:prSet/>
      <dgm:spPr/>
      <dgm:t>
        <a:bodyPr/>
        <a:lstStyle/>
        <a:p>
          <a:pPr algn="ctr"/>
          <a:endParaRPr lang="pl-PL"/>
        </a:p>
      </dgm:t>
    </dgm:pt>
    <dgm:pt modelId="{6B6C4FAD-67DF-4548-91C1-BA38500E4A5E}">
      <dgm:prSet custT="1"/>
      <dgm:spPr>
        <a:xfrm>
          <a:off x="4497687" y="0"/>
          <a:ext cx="1213474" cy="241299"/>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pl-PL" sz="800" b="1">
              <a:solidFill>
                <a:sysClr val="window" lastClr="FFFFFF"/>
              </a:solidFill>
              <a:latin typeface="Calibri"/>
              <a:ea typeface="+mn-ea"/>
              <a:cs typeface="+mn-cs"/>
            </a:rPr>
            <a:t>Monitoring</a:t>
          </a:r>
        </a:p>
      </dgm:t>
    </dgm:pt>
    <dgm:pt modelId="{D1F0A6D9-0FA8-4D46-912A-A9EBBD69268F}" type="parTrans" cxnId="{10F0339D-6062-4A6E-83C0-5D5A1A318EB5}">
      <dgm:prSet/>
      <dgm:spPr/>
      <dgm:t>
        <a:bodyPr/>
        <a:lstStyle/>
        <a:p>
          <a:pPr algn="ctr"/>
          <a:endParaRPr lang="pl-PL"/>
        </a:p>
      </dgm:t>
    </dgm:pt>
    <dgm:pt modelId="{BEC5B726-11BC-4C7A-9311-756DD71FC2B9}" type="sibTrans" cxnId="{10F0339D-6062-4A6E-83C0-5D5A1A318EB5}">
      <dgm:prSet/>
      <dgm:spPr/>
      <dgm:t>
        <a:bodyPr/>
        <a:lstStyle/>
        <a:p>
          <a:pPr algn="ctr"/>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0"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Ang="472444"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CD896FC4-DFEE-43AE-A8F5-F284C4203E4D}" srcId="{BD3523E8-41F8-4673-B3C2-787C95E93584}" destId="{8EFA6B7E-53E9-42E2-8E61-DB3F4E11DE75}" srcOrd="0" destOrd="0" parTransId="{BB28BC8F-2D73-4E6C-B834-BF290DF695D7}" sibTransId="{5CEB91A0-CEA8-4496-B7AE-0EC9E8BCD224}"/>
    <dgm:cxn modelId="{AF2BC8E4-1B8D-4701-B26B-CB6EBCFD4C34}" srcId="{BD3523E8-41F8-4673-B3C2-787C95E93584}" destId="{D399560C-BD6E-443B-AA7E-135F7FB76DCC}" srcOrd="1" destOrd="0" parTransId="{098AE351-DFD1-492D-9615-FBE816B86DB0}" sibTransId="{200D0866-F1B2-4534-B16E-237FC290A4C9}"/>
    <dgm:cxn modelId="{5343B615-F6D6-4552-9876-C6F7C39247AF}" type="presOf" srcId="{8EFA6B7E-53E9-42E2-8E61-DB3F4E11DE75}" destId="{B3CBA771-3790-4BD7-B3B4-52F7FA904D9A}" srcOrd="0" destOrd="0" presId="urn:microsoft.com/office/officeart/2005/8/layout/chevron1"/>
    <dgm:cxn modelId="{FCDCA16C-4D1D-4337-83D4-563323446380}" type="presOf" srcId="{6B6C4FAD-67DF-4548-91C1-BA38500E4A5E}" destId="{13CB17F9-0D0C-4432-9F6F-46B3E3EE9DA0}" srcOrd="0" destOrd="0" presId="urn:microsoft.com/office/officeart/2005/8/layout/chevron1"/>
    <dgm:cxn modelId="{7D8A4A1E-D7FA-40B5-B028-2D1808E1FF08}" type="presOf" srcId="{BD3523E8-41F8-4673-B3C2-787C95E93584}" destId="{DD77729F-74D0-47E4-9DD9-70269B8A6F82}" srcOrd="0" destOrd="0" presId="urn:microsoft.com/office/officeart/2005/8/layout/chevron1"/>
    <dgm:cxn modelId="{4B1984E7-C29E-4E66-8F4E-6C651935C0E3}" srcId="{BD3523E8-41F8-4673-B3C2-787C95E93584}" destId="{A9595DB1-BFF3-4CDF-BE8A-484918E973B4}" srcOrd="3" destOrd="0" parTransId="{6CDA7BBF-D793-4FF5-B4F0-E8C2520DD08C}" sibTransId="{491A4925-A27F-4D77-B8DF-5420D467D802}"/>
    <dgm:cxn modelId="{8FBBEA57-2C5B-4EDC-8A44-07808C25CE99}" type="presOf" srcId="{A9595DB1-BFF3-4CDF-BE8A-484918E973B4}" destId="{74C4A531-8F79-4BD2-8130-C55198B88B13}" srcOrd="0" destOrd="0" presId="urn:microsoft.com/office/officeart/2005/8/layout/chevron1"/>
    <dgm:cxn modelId="{10F0339D-6062-4A6E-83C0-5D5A1A318EB5}" srcId="{BD3523E8-41F8-4673-B3C2-787C95E93584}" destId="{6B6C4FAD-67DF-4548-91C1-BA38500E4A5E}" srcOrd="4" destOrd="0" parTransId="{D1F0A6D9-0FA8-4D46-912A-A9EBBD69268F}" sibTransId="{BEC5B726-11BC-4C7A-9311-756DD71FC2B9}"/>
    <dgm:cxn modelId="{8D428788-A59A-4CD9-91A9-45CCD30C6BFA}" srcId="{BD3523E8-41F8-4673-B3C2-787C95E93584}" destId="{14EDD0BE-B79F-4BAC-89D1-FBA762495A26}" srcOrd="2" destOrd="0" parTransId="{20C5DBEE-53E0-435F-AEC6-48E328684E79}" sibTransId="{461C7594-4B7A-4DC3-9AAA-AA2E8043BB72}"/>
    <dgm:cxn modelId="{78B48949-0034-4D62-BC32-AE3C6C4536BA}" type="presOf" srcId="{D399560C-BD6E-443B-AA7E-135F7FB76DCC}" destId="{23AEDE72-3DAF-489B-987B-7852BAEDBCC4}" srcOrd="0" destOrd="0" presId="urn:microsoft.com/office/officeart/2005/8/layout/chevron1"/>
    <dgm:cxn modelId="{E2EC0668-F6F8-4C64-9D72-66039F796819}" type="presOf" srcId="{14EDD0BE-B79F-4BAC-89D1-FBA762495A26}" destId="{9749F215-8D1F-46CE-A6DF-ADEA57888D76}" srcOrd="0" destOrd="0" presId="urn:microsoft.com/office/officeart/2005/8/layout/chevron1"/>
    <dgm:cxn modelId="{255EF884-423E-43F1-8E40-C1ACF4A1103D}" type="presParOf" srcId="{DD77729F-74D0-47E4-9DD9-70269B8A6F82}" destId="{B3CBA771-3790-4BD7-B3B4-52F7FA904D9A}" srcOrd="0" destOrd="0" presId="urn:microsoft.com/office/officeart/2005/8/layout/chevron1"/>
    <dgm:cxn modelId="{07AE7E37-3848-4203-9F1E-AE639632424B}" type="presParOf" srcId="{DD77729F-74D0-47E4-9DD9-70269B8A6F82}" destId="{AE7AEDA2-B59A-456B-84C9-7704CEE19A81}" srcOrd="1" destOrd="0" presId="urn:microsoft.com/office/officeart/2005/8/layout/chevron1"/>
    <dgm:cxn modelId="{16E71E1C-7D3E-4BD9-9CF8-0BC59C9C31A5}" type="presParOf" srcId="{DD77729F-74D0-47E4-9DD9-70269B8A6F82}" destId="{23AEDE72-3DAF-489B-987B-7852BAEDBCC4}" srcOrd="2" destOrd="0" presId="urn:microsoft.com/office/officeart/2005/8/layout/chevron1"/>
    <dgm:cxn modelId="{5C201074-6340-4345-A21A-7627208EDD9E}" type="presParOf" srcId="{DD77729F-74D0-47E4-9DD9-70269B8A6F82}" destId="{1488275B-0326-4E07-B556-FF5FF7E3D22A}" srcOrd="3" destOrd="0" presId="urn:microsoft.com/office/officeart/2005/8/layout/chevron1"/>
    <dgm:cxn modelId="{6B782AE9-562A-491F-BB6B-941ADC74C9AA}" type="presParOf" srcId="{DD77729F-74D0-47E4-9DD9-70269B8A6F82}" destId="{9749F215-8D1F-46CE-A6DF-ADEA57888D76}" srcOrd="4" destOrd="0" presId="urn:microsoft.com/office/officeart/2005/8/layout/chevron1"/>
    <dgm:cxn modelId="{32FACD4F-8387-46CE-8423-4B1189412417}" type="presParOf" srcId="{DD77729F-74D0-47E4-9DD9-70269B8A6F82}" destId="{9170E070-C538-48BB-888D-D3B45AFCCDB2}" srcOrd="5" destOrd="0" presId="urn:microsoft.com/office/officeart/2005/8/layout/chevron1"/>
    <dgm:cxn modelId="{51A4B5AA-A9CE-433B-870D-77EFBF1F4F36}" type="presParOf" srcId="{DD77729F-74D0-47E4-9DD9-70269B8A6F82}" destId="{74C4A531-8F79-4BD2-8130-C55198B88B13}" srcOrd="6" destOrd="0" presId="urn:microsoft.com/office/officeart/2005/8/layout/chevron1"/>
    <dgm:cxn modelId="{6A18E3DA-A0B4-47B1-B2AD-7F6725FC91EB}" type="presParOf" srcId="{DD77729F-74D0-47E4-9DD9-70269B8A6F82}" destId="{2E878F84-CA95-4D63-BAD1-483A238BCD6F}" srcOrd="7" destOrd="0" presId="urn:microsoft.com/office/officeart/2005/8/layout/chevron1"/>
    <dgm:cxn modelId="{E48E98AA-9399-4317-902A-D68CA597C996}"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8EFA6B7E-53E9-42E2-8E61-DB3F4E11DE75}">
      <dgm:prSet phldrT="[Tekst]" custT="1"/>
      <dgm:spPr>
        <a:xfrm>
          <a:off x="1933" y="0"/>
          <a:ext cx="1213474" cy="241299"/>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pl-PL" sz="800" b="1">
              <a:solidFill>
                <a:sysClr val="window" lastClr="FFFFFF"/>
              </a:solidFill>
              <a:latin typeface="Calibri"/>
              <a:ea typeface="+mn-ea"/>
              <a:cs typeface="+mn-cs"/>
            </a:rPr>
            <a:t>Diagnoza obszaru</a:t>
          </a:r>
        </a:p>
      </dgm:t>
    </dgm:pt>
    <dgm:pt modelId="{BB28BC8F-2D73-4E6C-B834-BF290DF695D7}" type="parTrans" cxnId="{CD896FC4-DFEE-43AE-A8F5-F284C4203E4D}">
      <dgm:prSet/>
      <dgm:spPr/>
      <dgm:t>
        <a:bodyPr/>
        <a:lstStyle/>
        <a:p>
          <a:pPr algn="ctr"/>
          <a:endParaRPr lang="pl-PL"/>
        </a:p>
      </dgm:t>
    </dgm:pt>
    <dgm:pt modelId="{5CEB91A0-CEA8-4496-B7AE-0EC9E8BCD224}" type="sibTrans" cxnId="{CD896FC4-DFEE-43AE-A8F5-F284C4203E4D}">
      <dgm:prSet/>
      <dgm:spPr/>
      <dgm:t>
        <a:bodyPr/>
        <a:lstStyle/>
        <a:p>
          <a:pPr algn="ctr"/>
          <a:endParaRPr lang="pl-PL"/>
        </a:p>
      </dgm:t>
    </dgm:pt>
    <dgm:pt modelId="{D399560C-BD6E-443B-AA7E-135F7FB76DCC}">
      <dgm:prSet phldrT="[Tekst]" custT="1"/>
      <dgm:spPr>
        <a:xfrm>
          <a:off x="1094060" y="0"/>
          <a:ext cx="1265047" cy="241299"/>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pPr algn="ctr"/>
          <a:endParaRPr lang="pl-PL"/>
        </a:p>
      </dgm:t>
    </dgm:pt>
    <dgm:pt modelId="{200D0866-F1B2-4534-B16E-237FC290A4C9}" type="sibTrans" cxnId="{AF2BC8E4-1B8D-4701-B26B-CB6EBCFD4C34}">
      <dgm:prSet/>
      <dgm:spPr/>
      <dgm:t>
        <a:bodyPr/>
        <a:lstStyle/>
        <a:p>
          <a:pPr algn="ctr"/>
          <a:endParaRPr lang="pl-PL"/>
        </a:p>
      </dgm:t>
    </dgm:pt>
    <dgm:pt modelId="{14EDD0BE-B79F-4BAC-89D1-FBA762495A26}">
      <dgm:prSet phldrT="[Tekst]" custT="1"/>
      <dgm:spPr>
        <a:xfrm rot="472444">
          <a:off x="2237760" y="0"/>
          <a:ext cx="1289147" cy="241299"/>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pl-PL" sz="800" b="1" i="0">
              <a:solidFill>
                <a:sysClr val="window" lastClr="FFFFFF"/>
              </a:solidFill>
              <a:latin typeface="Calibri"/>
              <a:ea typeface="+mn-ea"/>
              <a:cs typeface="+mn-cs"/>
            </a:rPr>
            <a:t>Rekomendacja działań</a:t>
          </a:r>
        </a:p>
      </dgm:t>
    </dgm:pt>
    <dgm:pt modelId="{20C5DBEE-53E0-435F-AEC6-48E328684E79}" type="parTrans" cxnId="{8D428788-A59A-4CD9-91A9-45CCD30C6BFA}">
      <dgm:prSet/>
      <dgm:spPr/>
      <dgm:t>
        <a:bodyPr/>
        <a:lstStyle/>
        <a:p>
          <a:pPr algn="ctr"/>
          <a:endParaRPr lang="pl-PL"/>
        </a:p>
      </dgm:t>
    </dgm:pt>
    <dgm:pt modelId="{461C7594-4B7A-4DC3-9AAA-AA2E8043BB72}" type="sibTrans" cxnId="{8D428788-A59A-4CD9-91A9-45CCD30C6BFA}">
      <dgm:prSet/>
      <dgm:spPr/>
      <dgm:t>
        <a:bodyPr/>
        <a:lstStyle/>
        <a:p>
          <a:pPr algn="ctr"/>
          <a:endParaRPr lang="pl-PL"/>
        </a:p>
      </dgm:t>
    </dgm:pt>
    <dgm:pt modelId="{A9595DB1-BFF3-4CDF-BE8A-484918E973B4}">
      <dgm:prSet custT="1"/>
      <dgm:spPr>
        <a:xfrm>
          <a:off x="3405559" y="0"/>
          <a:ext cx="1213474" cy="241299"/>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pl-PL" sz="800" b="1">
              <a:solidFill>
                <a:sysClr val="window" lastClr="FFFFFF"/>
              </a:solidFill>
              <a:latin typeface="Calibri"/>
              <a:ea typeface="+mn-ea"/>
              <a:cs typeface="+mn-cs"/>
            </a:rPr>
            <a:t>Wdrożenie</a:t>
          </a:r>
        </a:p>
      </dgm:t>
    </dgm:pt>
    <dgm:pt modelId="{6CDA7BBF-D793-4FF5-B4F0-E8C2520DD08C}" type="parTrans" cxnId="{4B1984E7-C29E-4E66-8F4E-6C651935C0E3}">
      <dgm:prSet/>
      <dgm:spPr/>
      <dgm:t>
        <a:bodyPr/>
        <a:lstStyle/>
        <a:p>
          <a:pPr algn="ctr"/>
          <a:endParaRPr lang="pl-PL"/>
        </a:p>
      </dgm:t>
    </dgm:pt>
    <dgm:pt modelId="{491A4925-A27F-4D77-B8DF-5420D467D802}" type="sibTrans" cxnId="{4B1984E7-C29E-4E66-8F4E-6C651935C0E3}">
      <dgm:prSet/>
      <dgm:spPr/>
      <dgm:t>
        <a:bodyPr/>
        <a:lstStyle/>
        <a:p>
          <a:pPr algn="ctr"/>
          <a:endParaRPr lang="pl-PL"/>
        </a:p>
      </dgm:t>
    </dgm:pt>
    <dgm:pt modelId="{6B6C4FAD-67DF-4548-91C1-BA38500E4A5E}">
      <dgm:prSet custT="1"/>
      <dgm:spPr>
        <a:xfrm>
          <a:off x="4497687" y="0"/>
          <a:ext cx="1213474" cy="241299"/>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pl-PL" sz="800" b="1">
              <a:solidFill>
                <a:sysClr val="window" lastClr="FFFFFF"/>
              </a:solidFill>
              <a:latin typeface="Calibri"/>
              <a:ea typeface="+mn-ea"/>
              <a:cs typeface="+mn-cs"/>
            </a:rPr>
            <a:t>Monitoring</a:t>
          </a:r>
        </a:p>
      </dgm:t>
    </dgm:pt>
    <dgm:pt modelId="{D1F0A6D9-0FA8-4D46-912A-A9EBBD69268F}" type="parTrans" cxnId="{10F0339D-6062-4A6E-83C0-5D5A1A318EB5}">
      <dgm:prSet/>
      <dgm:spPr/>
      <dgm:t>
        <a:bodyPr/>
        <a:lstStyle/>
        <a:p>
          <a:pPr algn="ctr"/>
          <a:endParaRPr lang="pl-PL"/>
        </a:p>
      </dgm:t>
    </dgm:pt>
    <dgm:pt modelId="{BEC5B726-11BC-4C7A-9311-756DD71FC2B9}" type="sibTrans" cxnId="{10F0339D-6062-4A6E-83C0-5D5A1A318EB5}">
      <dgm:prSet/>
      <dgm:spPr/>
      <dgm:t>
        <a:bodyPr/>
        <a:lstStyle/>
        <a:p>
          <a:pPr algn="ctr"/>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0"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Ang="472444"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10F0339D-6062-4A6E-83C0-5D5A1A318EB5}" srcId="{BD3523E8-41F8-4673-B3C2-787C95E93584}" destId="{6B6C4FAD-67DF-4548-91C1-BA38500E4A5E}" srcOrd="4" destOrd="0" parTransId="{D1F0A6D9-0FA8-4D46-912A-A9EBBD69268F}" sibTransId="{BEC5B726-11BC-4C7A-9311-756DD71FC2B9}"/>
    <dgm:cxn modelId="{8D428788-A59A-4CD9-91A9-45CCD30C6BFA}" srcId="{BD3523E8-41F8-4673-B3C2-787C95E93584}" destId="{14EDD0BE-B79F-4BAC-89D1-FBA762495A26}" srcOrd="2" destOrd="0" parTransId="{20C5DBEE-53E0-435F-AEC6-48E328684E79}" sibTransId="{461C7594-4B7A-4DC3-9AAA-AA2E8043BB72}"/>
    <dgm:cxn modelId="{7FF85A79-8AE3-4DE3-82C3-D94BD074DE0B}" type="presOf" srcId="{BD3523E8-41F8-4673-B3C2-787C95E93584}" destId="{DD77729F-74D0-47E4-9DD9-70269B8A6F82}" srcOrd="0" destOrd="0" presId="urn:microsoft.com/office/officeart/2005/8/layout/chevron1"/>
    <dgm:cxn modelId="{ADE2E443-F216-4CE2-8E6B-1B1902759BE8}" type="presOf" srcId="{14EDD0BE-B79F-4BAC-89D1-FBA762495A26}" destId="{9749F215-8D1F-46CE-A6DF-ADEA57888D76}" srcOrd="0" destOrd="0" presId="urn:microsoft.com/office/officeart/2005/8/layout/chevron1"/>
    <dgm:cxn modelId="{CFE423DA-7E28-4D24-84E0-FE7976F095AD}" type="presOf" srcId="{A9595DB1-BFF3-4CDF-BE8A-484918E973B4}" destId="{74C4A531-8F79-4BD2-8130-C55198B88B13}" srcOrd="0" destOrd="0" presId="urn:microsoft.com/office/officeart/2005/8/layout/chevron1"/>
    <dgm:cxn modelId="{CD896FC4-DFEE-43AE-A8F5-F284C4203E4D}" srcId="{BD3523E8-41F8-4673-B3C2-787C95E93584}" destId="{8EFA6B7E-53E9-42E2-8E61-DB3F4E11DE75}" srcOrd="0" destOrd="0" parTransId="{BB28BC8F-2D73-4E6C-B834-BF290DF695D7}" sibTransId="{5CEB91A0-CEA8-4496-B7AE-0EC9E8BCD224}"/>
    <dgm:cxn modelId="{4B1984E7-C29E-4E66-8F4E-6C651935C0E3}" srcId="{BD3523E8-41F8-4673-B3C2-787C95E93584}" destId="{A9595DB1-BFF3-4CDF-BE8A-484918E973B4}" srcOrd="3" destOrd="0" parTransId="{6CDA7BBF-D793-4FF5-B4F0-E8C2520DD08C}" sibTransId="{491A4925-A27F-4D77-B8DF-5420D467D802}"/>
    <dgm:cxn modelId="{3C10499A-B60A-4017-A26D-961C3F47231F}" type="presOf" srcId="{6B6C4FAD-67DF-4548-91C1-BA38500E4A5E}" destId="{13CB17F9-0D0C-4432-9F6F-46B3E3EE9DA0}" srcOrd="0" destOrd="0" presId="urn:microsoft.com/office/officeart/2005/8/layout/chevron1"/>
    <dgm:cxn modelId="{45CF0B7F-B995-40B3-85D3-70618019875A}" type="presOf" srcId="{8EFA6B7E-53E9-42E2-8E61-DB3F4E11DE75}" destId="{B3CBA771-3790-4BD7-B3B4-52F7FA904D9A}" srcOrd="0" destOrd="0" presId="urn:microsoft.com/office/officeart/2005/8/layout/chevron1"/>
    <dgm:cxn modelId="{D5755262-F34B-4C40-9A78-B8E34662A2CC}" type="presOf" srcId="{D399560C-BD6E-443B-AA7E-135F7FB76DCC}" destId="{23AEDE72-3DAF-489B-987B-7852BAEDBCC4}" srcOrd="0" destOrd="0" presId="urn:microsoft.com/office/officeart/2005/8/layout/chevron1"/>
    <dgm:cxn modelId="{AF2BC8E4-1B8D-4701-B26B-CB6EBCFD4C34}" srcId="{BD3523E8-41F8-4673-B3C2-787C95E93584}" destId="{D399560C-BD6E-443B-AA7E-135F7FB76DCC}" srcOrd="1" destOrd="0" parTransId="{098AE351-DFD1-492D-9615-FBE816B86DB0}" sibTransId="{200D0866-F1B2-4534-B16E-237FC290A4C9}"/>
    <dgm:cxn modelId="{EF518298-31F4-482E-BE20-9D1F80DD741F}" type="presParOf" srcId="{DD77729F-74D0-47E4-9DD9-70269B8A6F82}" destId="{B3CBA771-3790-4BD7-B3B4-52F7FA904D9A}" srcOrd="0" destOrd="0" presId="urn:microsoft.com/office/officeart/2005/8/layout/chevron1"/>
    <dgm:cxn modelId="{6ECD1AEB-68E6-4903-9F79-DDB493238B8D}" type="presParOf" srcId="{DD77729F-74D0-47E4-9DD9-70269B8A6F82}" destId="{AE7AEDA2-B59A-456B-84C9-7704CEE19A81}" srcOrd="1" destOrd="0" presId="urn:microsoft.com/office/officeart/2005/8/layout/chevron1"/>
    <dgm:cxn modelId="{F930C06C-91DB-4E38-8152-7934ABB95476}" type="presParOf" srcId="{DD77729F-74D0-47E4-9DD9-70269B8A6F82}" destId="{23AEDE72-3DAF-489B-987B-7852BAEDBCC4}" srcOrd="2" destOrd="0" presId="urn:microsoft.com/office/officeart/2005/8/layout/chevron1"/>
    <dgm:cxn modelId="{F8E35C5C-E4D8-40DD-9AA9-3DEA1167AEBB}" type="presParOf" srcId="{DD77729F-74D0-47E4-9DD9-70269B8A6F82}" destId="{1488275B-0326-4E07-B556-FF5FF7E3D22A}" srcOrd="3" destOrd="0" presId="urn:microsoft.com/office/officeart/2005/8/layout/chevron1"/>
    <dgm:cxn modelId="{3F93133E-27E9-4AF1-885C-BBB2C9F11538}" type="presParOf" srcId="{DD77729F-74D0-47E4-9DD9-70269B8A6F82}" destId="{9749F215-8D1F-46CE-A6DF-ADEA57888D76}" srcOrd="4" destOrd="0" presId="urn:microsoft.com/office/officeart/2005/8/layout/chevron1"/>
    <dgm:cxn modelId="{A5FB3996-F768-425D-9553-953D663049C2}" type="presParOf" srcId="{DD77729F-74D0-47E4-9DD9-70269B8A6F82}" destId="{9170E070-C538-48BB-888D-D3B45AFCCDB2}" srcOrd="5" destOrd="0" presId="urn:microsoft.com/office/officeart/2005/8/layout/chevron1"/>
    <dgm:cxn modelId="{5D56B535-2277-4289-8BFC-13B0AD9D3EDD}" type="presParOf" srcId="{DD77729F-74D0-47E4-9DD9-70269B8A6F82}" destId="{74C4A531-8F79-4BD2-8130-C55198B88B13}" srcOrd="6" destOrd="0" presId="urn:microsoft.com/office/officeart/2005/8/layout/chevron1"/>
    <dgm:cxn modelId="{A0F0C1F0-3BAB-40CC-8EC6-5BDBD0CEBE67}" type="presParOf" srcId="{DD77729F-74D0-47E4-9DD9-70269B8A6F82}" destId="{2E878F84-CA95-4D63-BAD1-483A238BCD6F}" srcOrd="7" destOrd="0" presId="urn:microsoft.com/office/officeart/2005/8/layout/chevron1"/>
    <dgm:cxn modelId="{4EE4217F-C986-46B1-A844-F65DF61B2A6F}"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8EFA6B7E-53E9-42E2-8E61-DB3F4E11DE75}">
      <dgm:prSet phldrT="[Tekst]" custT="1"/>
      <dgm:spPr>
        <a:xfrm>
          <a:off x="1933" y="0"/>
          <a:ext cx="1213474" cy="241299"/>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Diagnoza obszaru</a:t>
          </a:r>
        </a:p>
      </dgm:t>
    </dgm:pt>
    <dgm:pt modelId="{BB28BC8F-2D73-4E6C-B834-BF290DF695D7}" type="parTrans" cxnId="{CD896FC4-DFEE-43AE-A8F5-F284C4203E4D}">
      <dgm:prSet/>
      <dgm:spPr/>
      <dgm:t>
        <a:bodyPr/>
        <a:lstStyle/>
        <a:p>
          <a:endParaRPr lang="pl-PL"/>
        </a:p>
      </dgm:t>
    </dgm:pt>
    <dgm:pt modelId="{5CEB91A0-CEA8-4496-B7AE-0EC9E8BCD224}" type="sibTrans" cxnId="{CD896FC4-DFEE-43AE-A8F5-F284C4203E4D}">
      <dgm:prSet/>
      <dgm:spPr/>
      <dgm:t>
        <a:bodyPr/>
        <a:lstStyle/>
        <a:p>
          <a:endParaRPr lang="pl-PL"/>
        </a:p>
      </dgm:t>
    </dgm:pt>
    <dgm:pt modelId="{D399560C-BD6E-443B-AA7E-135F7FB76DCC}">
      <dgm:prSet phldrT="[Tekst]" custT="1"/>
      <dgm:spPr>
        <a:xfrm>
          <a:off x="1094060" y="0"/>
          <a:ext cx="1265047" cy="241299"/>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endParaRPr lang="pl-PL"/>
        </a:p>
      </dgm:t>
    </dgm:pt>
    <dgm:pt modelId="{200D0866-F1B2-4534-B16E-237FC290A4C9}" type="sibTrans" cxnId="{AF2BC8E4-1B8D-4701-B26B-CB6EBCFD4C34}">
      <dgm:prSet/>
      <dgm:spPr/>
      <dgm:t>
        <a:bodyPr/>
        <a:lstStyle/>
        <a:p>
          <a:endParaRPr lang="pl-PL"/>
        </a:p>
      </dgm:t>
    </dgm:pt>
    <dgm:pt modelId="{14EDD0BE-B79F-4BAC-89D1-FBA762495A26}">
      <dgm:prSet phldrT="[Tekst]" custT="1"/>
      <dgm:spPr>
        <a:xfrm>
          <a:off x="2237760" y="0"/>
          <a:ext cx="1289147" cy="241299"/>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i="0">
              <a:solidFill>
                <a:sysClr val="window" lastClr="FFFFFF"/>
              </a:solidFill>
              <a:latin typeface="Calibri"/>
              <a:ea typeface="+mn-ea"/>
              <a:cs typeface="+mn-cs"/>
            </a:rPr>
            <a:t>Rekomendacja działań</a:t>
          </a:r>
        </a:p>
      </dgm:t>
    </dgm:pt>
    <dgm:pt modelId="{20C5DBEE-53E0-435F-AEC6-48E328684E79}" type="parTrans" cxnId="{8D428788-A59A-4CD9-91A9-45CCD30C6BFA}">
      <dgm:prSet/>
      <dgm:spPr/>
      <dgm:t>
        <a:bodyPr/>
        <a:lstStyle/>
        <a:p>
          <a:endParaRPr lang="pl-PL"/>
        </a:p>
      </dgm:t>
    </dgm:pt>
    <dgm:pt modelId="{461C7594-4B7A-4DC3-9AAA-AA2E8043BB72}" type="sibTrans" cxnId="{8D428788-A59A-4CD9-91A9-45CCD30C6BFA}">
      <dgm:prSet/>
      <dgm:spPr/>
      <dgm:t>
        <a:bodyPr/>
        <a:lstStyle/>
        <a:p>
          <a:endParaRPr lang="pl-PL"/>
        </a:p>
      </dgm:t>
    </dgm:pt>
    <dgm:pt modelId="{A9595DB1-BFF3-4CDF-BE8A-484918E973B4}">
      <dgm:prSet custT="1"/>
      <dgm:spPr>
        <a:xfrm rot="411237">
          <a:off x="3405559" y="0"/>
          <a:ext cx="1213474" cy="241299"/>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Wdrożenie</a:t>
          </a:r>
        </a:p>
      </dgm:t>
    </dgm:pt>
    <dgm:pt modelId="{6CDA7BBF-D793-4FF5-B4F0-E8C2520DD08C}" type="parTrans" cxnId="{4B1984E7-C29E-4E66-8F4E-6C651935C0E3}">
      <dgm:prSet/>
      <dgm:spPr/>
      <dgm:t>
        <a:bodyPr/>
        <a:lstStyle/>
        <a:p>
          <a:endParaRPr lang="pl-PL"/>
        </a:p>
      </dgm:t>
    </dgm:pt>
    <dgm:pt modelId="{491A4925-A27F-4D77-B8DF-5420D467D802}" type="sibTrans" cxnId="{4B1984E7-C29E-4E66-8F4E-6C651935C0E3}">
      <dgm:prSet/>
      <dgm:spPr/>
      <dgm:t>
        <a:bodyPr/>
        <a:lstStyle/>
        <a:p>
          <a:endParaRPr lang="pl-PL"/>
        </a:p>
      </dgm:t>
    </dgm:pt>
    <dgm:pt modelId="{6B6C4FAD-67DF-4548-91C1-BA38500E4A5E}">
      <dgm:prSet custT="1"/>
      <dgm:spPr>
        <a:xfrm>
          <a:off x="4497687" y="0"/>
          <a:ext cx="1213474" cy="241299"/>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Monitoring</a:t>
          </a:r>
        </a:p>
      </dgm:t>
    </dgm:pt>
    <dgm:pt modelId="{D1F0A6D9-0FA8-4D46-912A-A9EBBD69268F}" type="parTrans" cxnId="{10F0339D-6062-4A6E-83C0-5D5A1A318EB5}">
      <dgm:prSet/>
      <dgm:spPr/>
      <dgm:t>
        <a:bodyPr/>
        <a:lstStyle/>
        <a:p>
          <a:endParaRPr lang="pl-PL"/>
        </a:p>
      </dgm:t>
    </dgm:pt>
    <dgm:pt modelId="{BEC5B726-11BC-4C7A-9311-756DD71FC2B9}" type="sibTrans" cxnId="{10F0339D-6062-4A6E-83C0-5D5A1A318EB5}">
      <dgm:prSet/>
      <dgm:spPr/>
      <dgm:t>
        <a:bodyPr/>
        <a:lstStyle/>
        <a:p>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0"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Ang="0"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custAng="411237">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3067B714-5D56-449F-8337-5707CC5DB068}" type="presOf" srcId="{14EDD0BE-B79F-4BAC-89D1-FBA762495A26}" destId="{9749F215-8D1F-46CE-A6DF-ADEA57888D76}" srcOrd="0" destOrd="0" presId="urn:microsoft.com/office/officeart/2005/8/layout/chevron1"/>
    <dgm:cxn modelId="{CD896FC4-DFEE-43AE-A8F5-F284C4203E4D}" srcId="{BD3523E8-41F8-4673-B3C2-787C95E93584}" destId="{8EFA6B7E-53E9-42E2-8E61-DB3F4E11DE75}" srcOrd="0" destOrd="0" parTransId="{BB28BC8F-2D73-4E6C-B834-BF290DF695D7}" sibTransId="{5CEB91A0-CEA8-4496-B7AE-0EC9E8BCD224}"/>
    <dgm:cxn modelId="{AF2BC8E4-1B8D-4701-B26B-CB6EBCFD4C34}" srcId="{BD3523E8-41F8-4673-B3C2-787C95E93584}" destId="{D399560C-BD6E-443B-AA7E-135F7FB76DCC}" srcOrd="1" destOrd="0" parTransId="{098AE351-DFD1-492D-9615-FBE816B86DB0}" sibTransId="{200D0866-F1B2-4534-B16E-237FC290A4C9}"/>
    <dgm:cxn modelId="{921E1F1E-C6A3-44F0-A433-BD32E1E066D4}" type="presOf" srcId="{8EFA6B7E-53E9-42E2-8E61-DB3F4E11DE75}" destId="{B3CBA771-3790-4BD7-B3B4-52F7FA904D9A}" srcOrd="0" destOrd="0" presId="urn:microsoft.com/office/officeart/2005/8/layout/chevron1"/>
    <dgm:cxn modelId="{279E944D-BF92-4B48-A7FA-DAB3D1AEFB45}" type="presOf" srcId="{BD3523E8-41F8-4673-B3C2-787C95E93584}" destId="{DD77729F-74D0-47E4-9DD9-70269B8A6F82}" srcOrd="0" destOrd="0" presId="urn:microsoft.com/office/officeart/2005/8/layout/chevron1"/>
    <dgm:cxn modelId="{5F3CD0C7-0786-400A-8495-7694F9AB59CD}" type="presOf" srcId="{A9595DB1-BFF3-4CDF-BE8A-484918E973B4}" destId="{74C4A531-8F79-4BD2-8130-C55198B88B13}" srcOrd="0" destOrd="0" presId="urn:microsoft.com/office/officeart/2005/8/layout/chevron1"/>
    <dgm:cxn modelId="{B3432033-5028-4A37-AD12-C02D15712C12}" type="presOf" srcId="{D399560C-BD6E-443B-AA7E-135F7FB76DCC}" destId="{23AEDE72-3DAF-489B-987B-7852BAEDBCC4}" srcOrd="0" destOrd="0" presId="urn:microsoft.com/office/officeart/2005/8/layout/chevron1"/>
    <dgm:cxn modelId="{4B1984E7-C29E-4E66-8F4E-6C651935C0E3}" srcId="{BD3523E8-41F8-4673-B3C2-787C95E93584}" destId="{A9595DB1-BFF3-4CDF-BE8A-484918E973B4}" srcOrd="3" destOrd="0" parTransId="{6CDA7BBF-D793-4FF5-B4F0-E8C2520DD08C}" sibTransId="{491A4925-A27F-4D77-B8DF-5420D467D802}"/>
    <dgm:cxn modelId="{10F0339D-6062-4A6E-83C0-5D5A1A318EB5}" srcId="{BD3523E8-41F8-4673-B3C2-787C95E93584}" destId="{6B6C4FAD-67DF-4548-91C1-BA38500E4A5E}" srcOrd="4" destOrd="0" parTransId="{D1F0A6D9-0FA8-4D46-912A-A9EBBD69268F}" sibTransId="{BEC5B726-11BC-4C7A-9311-756DD71FC2B9}"/>
    <dgm:cxn modelId="{8D428788-A59A-4CD9-91A9-45CCD30C6BFA}" srcId="{BD3523E8-41F8-4673-B3C2-787C95E93584}" destId="{14EDD0BE-B79F-4BAC-89D1-FBA762495A26}" srcOrd="2" destOrd="0" parTransId="{20C5DBEE-53E0-435F-AEC6-48E328684E79}" sibTransId="{461C7594-4B7A-4DC3-9AAA-AA2E8043BB72}"/>
    <dgm:cxn modelId="{DB8C26A1-6B48-478A-A8F6-874BE18B3D9B}" type="presOf" srcId="{6B6C4FAD-67DF-4548-91C1-BA38500E4A5E}" destId="{13CB17F9-0D0C-4432-9F6F-46B3E3EE9DA0}" srcOrd="0" destOrd="0" presId="urn:microsoft.com/office/officeart/2005/8/layout/chevron1"/>
    <dgm:cxn modelId="{AAED4721-1FF2-4EEE-AB0B-2A4F9367ACC8}" type="presParOf" srcId="{DD77729F-74D0-47E4-9DD9-70269B8A6F82}" destId="{B3CBA771-3790-4BD7-B3B4-52F7FA904D9A}" srcOrd="0" destOrd="0" presId="urn:microsoft.com/office/officeart/2005/8/layout/chevron1"/>
    <dgm:cxn modelId="{FD639FE2-0C79-42C3-9130-2DBEBC1D9664}" type="presParOf" srcId="{DD77729F-74D0-47E4-9DD9-70269B8A6F82}" destId="{AE7AEDA2-B59A-456B-84C9-7704CEE19A81}" srcOrd="1" destOrd="0" presId="urn:microsoft.com/office/officeart/2005/8/layout/chevron1"/>
    <dgm:cxn modelId="{4CD6A7E8-420E-4C64-ACF7-39A4B34C3EE7}" type="presParOf" srcId="{DD77729F-74D0-47E4-9DD9-70269B8A6F82}" destId="{23AEDE72-3DAF-489B-987B-7852BAEDBCC4}" srcOrd="2" destOrd="0" presId="urn:microsoft.com/office/officeart/2005/8/layout/chevron1"/>
    <dgm:cxn modelId="{50ABAB1C-3F3B-462D-AAA6-60CAA16C23A9}" type="presParOf" srcId="{DD77729F-74D0-47E4-9DD9-70269B8A6F82}" destId="{1488275B-0326-4E07-B556-FF5FF7E3D22A}" srcOrd="3" destOrd="0" presId="urn:microsoft.com/office/officeart/2005/8/layout/chevron1"/>
    <dgm:cxn modelId="{1E9D6DB7-57C4-4CFA-B08B-E4B33BA7ADC6}" type="presParOf" srcId="{DD77729F-74D0-47E4-9DD9-70269B8A6F82}" destId="{9749F215-8D1F-46CE-A6DF-ADEA57888D76}" srcOrd="4" destOrd="0" presId="urn:microsoft.com/office/officeart/2005/8/layout/chevron1"/>
    <dgm:cxn modelId="{7E2BB294-AECF-415D-B4B4-41475FCC685F}" type="presParOf" srcId="{DD77729F-74D0-47E4-9DD9-70269B8A6F82}" destId="{9170E070-C538-48BB-888D-D3B45AFCCDB2}" srcOrd="5" destOrd="0" presId="urn:microsoft.com/office/officeart/2005/8/layout/chevron1"/>
    <dgm:cxn modelId="{F2C81140-5E9E-4107-A2B1-24D0708659FF}" type="presParOf" srcId="{DD77729F-74D0-47E4-9DD9-70269B8A6F82}" destId="{74C4A531-8F79-4BD2-8130-C55198B88B13}" srcOrd="6" destOrd="0" presId="urn:microsoft.com/office/officeart/2005/8/layout/chevron1"/>
    <dgm:cxn modelId="{A3C0D40C-A867-42CD-BB3A-B708C99D4992}" type="presParOf" srcId="{DD77729F-74D0-47E4-9DD9-70269B8A6F82}" destId="{2E878F84-CA95-4D63-BAD1-483A238BCD6F}" srcOrd="7" destOrd="0" presId="urn:microsoft.com/office/officeart/2005/8/layout/chevron1"/>
    <dgm:cxn modelId="{4365776E-27C8-492B-BC1C-049E963E87FF}"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8EFA6B7E-53E9-42E2-8E61-DB3F4E11DE75}">
      <dgm:prSet phldrT="[Tekst]" custT="1"/>
      <dgm:spPr>
        <a:xfrm>
          <a:off x="1933" y="0"/>
          <a:ext cx="1213474" cy="241299"/>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Diagnoza obszaru</a:t>
          </a:r>
        </a:p>
      </dgm:t>
    </dgm:pt>
    <dgm:pt modelId="{BB28BC8F-2D73-4E6C-B834-BF290DF695D7}" type="parTrans" cxnId="{CD896FC4-DFEE-43AE-A8F5-F284C4203E4D}">
      <dgm:prSet/>
      <dgm:spPr/>
      <dgm:t>
        <a:bodyPr/>
        <a:lstStyle/>
        <a:p>
          <a:endParaRPr lang="pl-PL"/>
        </a:p>
      </dgm:t>
    </dgm:pt>
    <dgm:pt modelId="{5CEB91A0-CEA8-4496-B7AE-0EC9E8BCD224}" type="sibTrans" cxnId="{CD896FC4-DFEE-43AE-A8F5-F284C4203E4D}">
      <dgm:prSet/>
      <dgm:spPr/>
      <dgm:t>
        <a:bodyPr/>
        <a:lstStyle/>
        <a:p>
          <a:endParaRPr lang="pl-PL"/>
        </a:p>
      </dgm:t>
    </dgm:pt>
    <dgm:pt modelId="{D399560C-BD6E-443B-AA7E-135F7FB76DCC}">
      <dgm:prSet phldrT="[Tekst]" custT="1"/>
      <dgm:spPr>
        <a:xfrm>
          <a:off x="1094060" y="0"/>
          <a:ext cx="1265047" cy="241299"/>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endParaRPr lang="pl-PL"/>
        </a:p>
      </dgm:t>
    </dgm:pt>
    <dgm:pt modelId="{200D0866-F1B2-4534-B16E-237FC290A4C9}" type="sibTrans" cxnId="{AF2BC8E4-1B8D-4701-B26B-CB6EBCFD4C34}">
      <dgm:prSet/>
      <dgm:spPr/>
      <dgm:t>
        <a:bodyPr/>
        <a:lstStyle/>
        <a:p>
          <a:endParaRPr lang="pl-PL"/>
        </a:p>
      </dgm:t>
    </dgm:pt>
    <dgm:pt modelId="{14EDD0BE-B79F-4BAC-89D1-FBA762495A26}">
      <dgm:prSet phldrT="[Tekst]" custT="1"/>
      <dgm:spPr>
        <a:xfrm>
          <a:off x="2237760" y="0"/>
          <a:ext cx="1289147" cy="241299"/>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i="0">
              <a:solidFill>
                <a:sysClr val="window" lastClr="FFFFFF"/>
              </a:solidFill>
              <a:latin typeface="Calibri"/>
              <a:ea typeface="+mn-ea"/>
              <a:cs typeface="+mn-cs"/>
            </a:rPr>
            <a:t>Rekomendacja działań</a:t>
          </a:r>
        </a:p>
      </dgm:t>
    </dgm:pt>
    <dgm:pt modelId="{20C5DBEE-53E0-435F-AEC6-48E328684E79}" type="parTrans" cxnId="{8D428788-A59A-4CD9-91A9-45CCD30C6BFA}">
      <dgm:prSet/>
      <dgm:spPr/>
      <dgm:t>
        <a:bodyPr/>
        <a:lstStyle/>
        <a:p>
          <a:endParaRPr lang="pl-PL"/>
        </a:p>
      </dgm:t>
    </dgm:pt>
    <dgm:pt modelId="{461C7594-4B7A-4DC3-9AAA-AA2E8043BB72}" type="sibTrans" cxnId="{8D428788-A59A-4CD9-91A9-45CCD30C6BFA}">
      <dgm:prSet/>
      <dgm:spPr/>
      <dgm:t>
        <a:bodyPr/>
        <a:lstStyle/>
        <a:p>
          <a:endParaRPr lang="pl-PL"/>
        </a:p>
      </dgm:t>
    </dgm:pt>
    <dgm:pt modelId="{A9595DB1-BFF3-4CDF-BE8A-484918E973B4}">
      <dgm:prSet custT="1"/>
      <dgm:spPr>
        <a:xfrm rot="650751">
          <a:off x="3405559" y="0"/>
          <a:ext cx="1213474" cy="241299"/>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Wdrożenie</a:t>
          </a:r>
        </a:p>
      </dgm:t>
    </dgm:pt>
    <dgm:pt modelId="{6CDA7BBF-D793-4FF5-B4F0-E8C2520DD08C}" type="parTrans" cxnId="{4B1984E7-C29E-4E66-8F4E-6C651935C0E3}">
      <dgm:prSet/>
      <dgm:spPr/>
      <dgm:t>
        <a:bodyPr/>
        <a:lstStyle/>
        <a:p>
          <a:endParaRPr lang="pl-PL"/>
        </a:p>
      </dgm:t>
    </dgm:pt>
    <dgm:pt modelId="{491A4925-A27F-4D77-B8DF-5420D467D802}" type="sibTrans" cxnId="{4B1984E7-C29E-4E66-8F4E-6C651935C0E3}">
      <dgm:prSet/>
      <dgm:spPr/>
      <dgm:t>
        <a:bodyPr/>
        <a:lstStyle/>
        <a:p>
          <a:endParaRPr lang="pl-PL"/>
        </a:p>
      </dgm:t>
    </dgm:pt>
    <dgm:pt modelId="{6B6C4FAD-67DF-4548-91C1-BA38500E4A5E}">
      <dgm:prSet custT="1"/>
      <dgm:spPr>
        <a:xfrm>
          <a:off x="4497687" y="0"/>
          <a:ext cx="1213474" cy="241299"/>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Monitoring</a:t>
          </a:r>
        </a:p>
      </dgm:t>
    </dgm:pt>
    <dgm:pt modelId="{D1F0A6D9-0FA8-4D46-912A-A9EBBD69268F}" type="parTrans" cxnId="{10F0339D-6062-4A6E-83C0-5D5A1A318EB5}">
      <dgm:prSet/>
      <dgm:spPr/>
      <dgm:t>
        <a:bodyPr/>
        <a:lstStyle/>
        <a:p>
          <a:endParaRPr lang="pl-PL"/>
        </a:p>
      </dgm:t>
    </dgm:pt>
    <dgm:pt modelId="{BEC5B726-11BC-4C7A-9311-756DD71FC2B9}" type="sibTrans" cxnId="{10F0339D-6062-4A6E-83C0-5D5A1A318EB5}">
      <dgm:prSet/>
      <dgm:spPr/>
      <dgm:t>
        <a:bodyPr/>
        <a:lstStyle/>
        <a:p>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0"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custAng="650751">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CD896FC4-DFEE-43AE-A8F5-F284C4203E4D}" srcId="{BD3523E8-41F8-4673-B3C2-787C95E93584}" destId="{8EFA6B7E-53E9-42E2-8E61-DB3F4E11DE75}" srcOrd="0" destOrd="0" parTransId="{BB28BC8F-2D73-4E6C-B834-BF290DF695D7}" sibTransId="{5CEB91A0-CEA8-4496-B7AE-0EC9E8BCD224}"/>
    <dgm:cxn modelId="{AF2BC8E4-1B8D-4701-B26B-CB6EBCFD4C34}" srcId="{BD3523E8-41F8-4673-B3C2-787C95E93584}" destId="{D399560C-BD6E-443B-AA7E-135F7FB76DCC}" srcOrd="1" destOrd="0" parTransId="{098AE351-DFD1-492D-9615-FBE816B86DB0}" sibTransId="{200D0866-F1B2-4534-B16E-237FC290A4C9}"/>
    <dgm:cxn modelId="{D899C063-2BAB-402D-A2D8-FFA3C6EA188D}" type="presOf" srcId="{6B6C4FAD-67DF-4548-91C1-BA38500E4A5E}" destId="{13CB17F9-0D0C-4432-9F6F-46B3E3EE9DA0}" srcOrd="0" destOrd="0" presId="urn:microsoft.com/office/officeart/2005/8/layout/chevron1"/>
    <dgm:cxn modelId="{10736BA4-4524-43E0-BC2C-D375C2E9A616}" type="presOf" srcId="{14EDD0BE-B79F-4BAC-89D1-FBA762495A26}" destId="{9749F215-8D1F-46CE-A6DF-ADEA57888D76}" srcOrd="0" destOrd="0" presId="urn:microsoft.com/office/officeart/2005/8/layout/chevron1"/>
    <dgm:cxn modelId="{4B1984E7-C29E-4E66-8F4E-6C651935C0E3}" srcId="{BD3523E8-41F8-4673-B3C2-787C95E93584}" destId="{A9595DB1-BFF3-4CDF-BE8A-484918E973B4}" srcOrd="3" destOrd="0" parTransId="{6CDA7BBF-D793-4FF5-B4F0-E8C2520DD08C}" sibTransId="{491A4925-A27F-4D77-B8DF-5420D467D802}"/>
    <dgm:cxn modelId="{10F0339D-6062-4A6E-83C0-5D5A1A318EB5}" srcId="{BD3523E8-41F8-4673-B3C2-787C95E93584}" destId="{6B6C4FAD-67DF-4548-91C1-BA38500E4A5E}" srcOrd="4" destOrd="0" parTransId="{D1F0A6D9-0FA8-4D46-912A-A9EBBD69268F}" sibTransId="{BEC5B726-11BC-4C7A-9311-756DD71FC2B9}"/>
    <dgm:cxn modelId="{8D428788-A59A-4CD9-91A9-45CCD30C6BFA}" srcId="{BD3523E8-41F8-4673-B3C2-787C95E93584}" destId="{14EDD0BE-B79F-4BAC-89D1-FBA762495A26}" srcOrd="2" destOrd="0" parTransId="{20C5DBEE-53E0-435F-AEC6-48E328684E79}" sibTransId="{461C7594-4B7A-4DC3-9AAA-AA2E8043BB72}"/>
    <dgm:cxn modelId="{5ECB8365-B849-4F27-8096-6CC895E82EA1}" type="presOf" srcId="{A9595DB1-BFF3-4CDF-BE8A-484918E973B4}" destId="{74C4A531-8F79-4BD2-8130-C55198B88B13}" srcOrd="0" destOrd="0" presId="urn:microsoft.com/office/officeart/2005/8/layout/chevron1"/>
    <dgm:cxn modelId="{9FA2FA2D-D738-4EF0-9091-00D3A6F0EA96}" type="presOf" srcId="{BD3523E8-41F8-4673-B3C2-787C95E93584}" destId="{DD77729F-74D0-47E4-9DD9-70269B8A6F82}" srcOrd="0" destOrd="0" presId="urn:microsoft.com/office/officeart/2005/8/layout/chevron1"/>
    <dgm:cxn modelId="{73BCEA18-D646-4CF3-AB8B-62AA24427912}" type="presOf" srcId="{D399560C-BD6E-443B-AA7E-135F7FB76DCC}" destId="{23AEDE72-3DAF-489B-987B-7852BAEDBCC4}" srcOrd="0" destOrd="0" presId="urn:microsoft.com/office/officeart/2005/8/layout/chevron1"/>
    <dgm:cxn modelId="{37234BC2-0071-4F6B-86A8-DEB75DB72A42}" type="presOf" srcId="{8EFA6B7E-53E9-42E2-8E61-DB3F4E11DE75}" destId="{B3CBA771-3790-4BD7-B3B4-52F7FA904D9A}" srcOrd="0" destOrd="0" presId="urn:microsoft.com/office/officeart/2005/8/layout/chevron1"/>
    <dgm:cxn modelId="{4BAE2EE9-1511-42B9-BFD2-EC4083469A70}" type="presParOf" srcId="{DD77729F-74D0-47E4-9DD9-70269B8A6F82}" destId="{B3CBA771-3790-4BD7-B3B4-52F7FA904D9A}" srcOrd="0" destOrd="0" presId="urn:microsoft.com/office/officeart/2005/8/layout/chevron1"/>
    <dgm:cxn modelId="{FB4DA0E7-2FB4-4195-B72A-601D6CE06D66}" type="presParOf" srcId="{DD77729F-74D0-47E4-9DD9-70269B8A6F82}" destId="{AE7AEDA2-B59A-456B-84C9-7704CEE19A81}" srcOrd="1" destOrd="0" presId="urn:microsoft.com/office/officeart/2005/8/layout/chevron1"/>
    <dgm:cxn modelId="{C607634C-C27D-472C-AAF6-0A1581DEB2B0}" type="presParOf" srcId="{DD77729F-74D0-47E4-9DD9-70269B8A6F82}" destId="{23AEDE72-3DAF-489B-987B-7852BAEDBCC4}" srcOrd="2" destOrd="0" presId="urn:microsoft.com/office/officeart/2005/8/layout/chevron1"/>
    <dgm:cxn modelId="{06F31B04-1C29-42CC-A6EC-1BEDAFF5319C}" type="presParOf" srcId="{DD77729F-74D0-47E4-9DD9-70269B8A6F82}" destId="{1488275B-0326-4E07-B556-FF5FF7E3D22A}" srcOrd="3" destOrd="0" presId="urn:microsoft.com/office/officeart/2005/8/layout/chevron1"/>
    <dgm:cxn modelId="{B20A0CD6-1993-44D0-B5FB-6686B583085B}" type="presParOf" srcId="{DD77729F-74D0-47E4-9DD9-70269B8A6F82}" destId="{9749F215-8D1F-46CE-A6DF-ADEA57888D76}" srcOrd="4" destOrd="0" presId="urn:microsoft.com/office/officeart/2005/8/layout/chevron1"/>
    <dgm:cxn modelId="{79BC1387-8F21-458D-97D7-186C718EC54B}" type="presParOf" srcId="{DD77729F-74D0-47E4-9DD9-70269B8A6F82}" destId="{9170E070-C538-48BB-888D-D3B45AFCCDB2}" srcOrd="5" destOrd="0" presId="urn:microsoft.com/office/officeart/2005/8/layout/chevron1"/>
    <dgm:cxn modelId="{54E59E2B-F381-41F0-AB7B-196C5B5A20A4}" type="presParOf" srcId="{DD77729F-74D0-47E4-9DD9-70269B8A6F82}" destId="{74C4A531-8F79-4BD2-8130-C55198B88B13}" srcOrd="6" destOrd="0" presId="urn:microsoft.com/office/officeart/2005/8/layout/chevron1"/>
    <dgm:cxn modelId="{20629217-1B51-4AB6-B80E-1052BF18C350}" type="presParOf" srcId="{DD77729F-74D0-47E4-9DD9-70269B8A6F82}" destId="{2E878F84-CA95-4D63-BAD1-483A238BCD6F}" srcOrd="7" destOrd="0" presId="urn:microsoft.com/office/officeart/2005/8/layout/chevron1"/>
    <dgm:cxn modelId="{3493E906-E91E-4450-8EE5-44ECB23FB414}"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8EFA6B7E-53E9-42E2-8E61-DB3F4E11DE75}">
      <dgm:prSet phldrT="[Tekst]" custT="1"/>
      <dgm:spPr>
        <a:xfrm>
          <a:off x="1933" y="0"/>
          <a:ext cx="1213474" cy="241299"/>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Diagnoza obszaru</a:t>
          </a:r>
        </a:p>
      </dgm:t>
    </dgm:pt>
    <dgm:pt modelId="{BB28BC8F-2D73-4E6C-B834-BF290DF695D7}" type="parTrans" cxnId="{CD896FC4-DFEE-43AE-A8F5-F284C4203E4D}">
      <dgm:prSet/>
      <dgm:spPr/>
      <dgm:t>
        <a:bodyPr/>
        <a:lstStyle/>
        <a:p>
          <a:endParaRPr lang="pl-PL"/>
        </a:p>
      </dgm:t>
    </dgm:pt>
    <dgm:pt modelId="{5CEB91A0-CEA8-4496-B7AE-0EC9E8BCD224}" type="sibTrans" cxnId="{CD896FC4-DFEE-43AE-A8F5-F284C4203E4D}">
      <dgm:prSet/>
      <dgm:spPr/>
      <dgm:t>
        <a:bodyPr/>
        <a:lstStyle/>
        <a:p>
          <a:endParaRPr lang="pl-PL"/>
        </a:p>
      </dgm:t>
    </dgm:pt>
    <dgm:pt modelId="{D399560C-BD6E-443B-AA7E-135F7FB76DCC}">
      <dgm:prSet phldrT="[Tekst]" custT="1"/>
      <dgm:spPr>
        <a:xfrm>
          <a:off x="1094060" y="0"/>
          <a:ext cx="1265047" cy="241299"/>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endParaRPr lang="pl-PL"/>
        </a:p>
      </dgm:t>
    </dgm:pt>
    <dgm:pt modelId="{200D0866-F1B2-4534-B16E-237FC290A4C9}" type="sibTrans" cxnId="{AF2BC8E4-1B8D-4701-B26B-CB6EBCFD4C34}">
      <dgm:prSet/>
      <dgm:spPr/>
      <dgm:t>
        <a:bodyPr/>
        <a:lstStyle/>
        <a:p>
          <a:endParaRPr lang="pl-PL"/>
        </a:p>
      </dgm:t>
    </dgm:pt>
    <dgm:pt modelId="{14EDD0BE-B79F-4BAC-89D1-FBA762495A26}">
      <dgm:prSet phldrT="[Tekst]" custT="1"/>
      <dgm:spPr>
        <a:xfrm>
          <a:off x="2237760" y="0"/>
          <a:ext cx="1289147" cy="241299"/>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i="0">
              <a:solidFill>
                <a:sysClr val="window" lastClr="FFFFFF"/>
              </a:solidFill>
              <a:latin typeface="Calibri"/>
              <a:ea typeface="+mn-ea"/>
              <a:cs typeface="+mn-cs"/>
            </a:rPr>
            <a:t>Rekomendacja działań</a:t>
          </a:r>
        </a:p>
      </dgm:t>
    </dgm:pt>
    <dgm:pt modelId="{20C5DBEE-53E0-435F-AEC6-48E328684E79}" type="parTrans" cxnId="{8D428788-A59A-4CD9-91A9-45CCD30C6BFA}">
      <dgm:prSet/>
      <dgm:spPr/>
      <dgm:t>
        <a:bodyPr/>
        <a:lstStyle/>
        <a:p>
          <a:endParaRPr lang="pl-PL"/>
        </a:p>
      </dgm:t>
    </dgm:pt>
    <dgm:pt modelId="{461C7594-4B7A-4DC3-9AAA-AA2E8043BB72}" type="sibTrans" cxnId="{8D428788-A59A-4CD9-91A9-45CCD30C6BFA}">
      <dgm:prSet/>
      <dgm:spPr/>
      <dgm:t>
        <a:bodyPr/>
        <a:lstStyle/>
        <a:p>
          <a:endParaRPr lang="pl-PL"/>
        </a:p>
      </dgm:t>
    </dgm:pt>
    <dgm:pt modelId="{A9595DB1-BFF3-4CDF-BE8A-484918E973B4}">
      <dgm:prSet custT="1"/>
      <dgm:spPr>
        <a:xfrm rot="411237">
          <a:off x="3405559" y="0"/>
          <a:ext cx="1213474" cy="241299"/>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Wdrożenie</a:t>
          </a:r>
        </a:p>
      </dgm:t>
    </dgm:pt>
    <dgm:pt modelId="{6CDA7BBF-D793-4FF5-B4F0-E8C2520DD08C}" type="parTrans" cxnId="{4B1984E7-C29E-4E66-8F4E-6C651935C0E3}">
      <dgm:prSet/>
      <dgm:spPr/>
      <dgm:t>
        <a:bodyPr/>
        <a:lstStyle/>
        <a:p>
          <a:endParaRPr lang="pl-PL"/>
        </a:p>
      </dgm:t>
    </dgm:pt>
    <dgm:pt modelId="{491A4925-A27F-4D77-B8DF-5420D467D802}" type="sibTrans" cxnId="{4B1984E7-C29E-4E66-8F4E-6C651935C0E3}">
      <dgm:prSet/>
      <dgm:spPr/>
      <dgm:t>
        <a:bodyPr/>
        <a:lstStyle/>
        <a:p>
          <a:endParaRPr lang="pl-PL"/>
        </a:p>
      </dgm:t>
    </dgm:pt>
    <dgm:pt modelId="{6B6C4FAD-67DF-4548-91C1-BA38500E4A5E}">
      <dgm:prSet custT="1"/>
      <dgm:spPr>
        <a:xfrm>
          <a:off x="4497687" y="0"/>
          <a:ext cx="1213474" cy="241299"/>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Monitoring</a:t>
          </a:r>
        </a:p>
      </dgm:t>
    </dgm:pt>
    <dgm:pt modelId="{D1F0A6D9-0FA8-4D46-912A-A9EBBD69268F}" type="parTrans" cxnId="{10F0339D-6062-4A6E-83C0-5D5A1A318EB5}">
      <dgm:prSet/>
      <dgm:spPr/>
      <dgm:t>
        <a:bodyPr/>
        <a:lstStyle/>
        <a:p>
          <a:endParaRPr lang="pl-PL"/>
        </a:p>
      </dgm:t>
    </dgm:pt>
    <dgm:pt modelId="{BEC5B726-11BC-4C7A-9311-756DD71FC2B9}" type="sibTrans" cxnId="{10F0339D-6062-4A6E-83C0-5D5A1A318EB5}">
      <dgm:prSet/>
      <dgm:spPr/>
      <dgm:t>
        <a:bodyPr/>
        <a:lstStyle/>
        <a:p>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0"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Ang="0"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custAng="411237">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CD896FC4-DFEE-43AE-A8F5-F284C4203E4D}" srcId="{BD3523E8-41F8-4673-B3C2-787C95E93584}" destId="{8EFA6B7E-53E9-42E2-8E61-DB3F4E11DE75}" srcOrd="0" destOrd="0" parTransId="{BB28BC8F-2D73-4E6C-B834-BF290DF695D7}" sibTransId="{5CEB91A0-CEA8-4496-B7AE-0EC9E8BCD224}"/>
    <dgm:cxn modelId="{AF2BC8E4-1B8D-4701-B26B-CB6EBCFD4C34}" srcId="{BD3523E8-41F8-4673-B3C2-787C95E93584}" destId="{D399560C-BD6E-443B-AA7E-135F7FB76DCC}" srcOrd="1" destOrd="0" parTransId="{098AE351-DFD1-492D-9615-FBE816B86DB0}" sibTransId="{200D0866-F1B2-4534-B16E-237FC290A4C9}"/>
    <dgm:cxn modelId="{B621B051-9D3C-4605-81DE-4C9378A6C050}" type="presOf" srcId="{14EDD0BE-B79F-4BAC-89D1-FBA762495A26}" destId="{9749F215-8D1F-46CE-A6DF-ADEA57888D76}" srcOrd="0" destOrd="0" presId="urn:microsoft.com/office/officeart/2005/8/layout/chevron1"/>
    <dgm:cxn modelId="{4B1984E7-C29E-4E66-8F4E-6C651935C0E3}" srcId="{BD3523E8-41F8-4673-B3C2-787C95E93584}" destId="{A9595DB1-BFF3-4CDF-BE8A-484918E973B4}" srcOrd="3" destOrd="0" parTransId="{6CDA7BBF-D793-4FF5-B4F0-E8C2520DD08C}" sibTransId="{491A4925-A27F-4D77-B8DF-5420D467D802}"/>
    <dgm:cxn modelId="{10F0339D-6062-4A6E-83C0-5D5A1A318EB5}" srcId="{BD3523E8-41F8-4673-B3C2-787C95E93584}" destId="{6B6C4FAD-67DF-4548-91C1-BA38500E4A5E}" srcOrd="4" destOrd="0" parTransId="{D1F0A6D9-0FA8-4D46-912A-A9EBBD69268F}" sibTransId="{BEC5B726-11BC-4C7A-9311-756DD71FC2B9}"/>
    <dgm:cxn modelId="{268F051B-A5B6-46A2-88B2-D388CA8A2183}" type="presOf" srcId="{6B6C4FAD-67DF-4548-91C1-BA38500E4A5E}" destId="{13CB17F9-0D0C-4432-9F6F-46B3E3EE9DA0}" srcOrd="0" destOrd="0" presId="urn:microsoft.com/office/officeart/2005/8/layout/chevron1"/>
    <dgm:cxn modelId="{8D428788-A59A-4CD9-91A9-45CCD30C6BFA}" srcId="{BD3523E8-41F8-4673-B3C2-787C95E93584}" destId="{14EDD0BE-B79F-4BAC-89D1-FBA762495A26}" srcOrd="2" destOrd="0" parTransId="{20C5DBEE-53E0-435F-AEC6-48E328684E79}" sibTransId="{461C7594-4B7A-4DC3-9AAA-AA2E8043BB72}"/>
    <dgm:cxn modelId="{C437C48A-93BA-49AC-8132-8200E2F7EC1B}" type="presOf" srcId="{D399560C-BD6E-443B-AA7E-135F7FB76DCC}" destId="{23AEDE72-3DAF-489B-987B-7852BAEDBCC4}" srcOrd="0" destOrd="0" presId="urn:microsoft.com/office/officeart/2005/8/layout/chevron1"/>
    <dgm:cxn modelId="{89B50418-6D10-4000-A731-8EBC5510008C}" type="presOf" srcId="{8EFA6B7E-53E9-42E2-8E61-DB3F4E11DE75}" destId="{B3CBA771-3790-4BD7-B3B4-52F7FA904D9A}" srcOrd="0" destOrd="0" presId="urn:microsoft.com/office/officeart/2005/8/layout/chevron1"/>
    <dgm:cxn modelId="{769127ED-F7DB-41C5-AB19-F5B879D52195}" type="presOf" srcId="{BD3523E8-41F8-4673-B3C2-787C95E93584}" destId="{DD77729F-74D0-47E4-9DD9-70269B8A6F82}" srcOrd="0" destOrd="0" presId="urn:microsoft.com/office/officeart/2005/8/layout/chevron1"/>
    <dgm:cxn modelId="{7094865E-0701-44FF-B1E2-1C83A27FBD7C}" type="presOf" srcId="{A9595DB1-BFF3-4CDF-BE8A-484918E973B4}" destId="{74C4A531-8F79-4BD2-8130-C55198B88B13}" srcOrd="0" destOrd="0" presId="urn:microsoft.com/office/officeart/2005/8/layout/chevron1"/>
    <dgm:cxn modelId="{611469BD-0345-4329-89D2-44D1B7F150D1}" type="presParOf" srcId="{DD77729F-74D0-47E4-9DD9-70269B8A6F82}" destId="{B3CBA771-3790-4BD7-B3B4-52F7FA904D9A}" srcOrd="0" destOrd="0" presId="urn:microsoft.com/office/officeart/2005/8/layout/chevron1"/>
    <dgm:cxn modelId="{29170F62-1432-4103-B417-E1977A322BA2}" type="presParOf" srcId="{DD77729F-74D0-47E4-9DD9-70269B8A6F82}" destId="{AE7AEDA2-B59A-456B-84C9-7704CEE19A81}" srcOrd="1" destOrd="0" presId="urn:microsoft.com/office/officeart/2005/8/layout/chevron1"/>
    <dgm:cxn modelId="{DD9F0A99-72DE-4E2F-98E1-8CB2F8FF019C}" type="presParOf" srcId="{DD77729F-74D0-47E4-9DD9-70269B8A6F82}" destId="{23AEDE72-3DAF-489B-987B-7852BAEDBCC4}" srcOrd="2" destOrd="0" presId="urn:microsoft.com/office/officeart/2005/8/layout/chevron1"/>
    <dgm:cxn modelId="{6A097412-3578-4994-BEFE-BA2A5BFC32EE}" type="presParOf" srcId="{DD77729F-74D0-47E4-9DD9-70269B8A6F82}" destId="{1488275B-0326-4E07-B556-FF5FF7E3D22A}" srcOrd="3" destOrd="0" presId="urn:microsoft.com/office/officeart/2005/8/layout/chevron1"/>
    <dgm:cxn modelId="{9C3F0DED-BC88-4E87-AB82-EC20276F1A2E}" type="presParOf" srcId="{DD77729F-74D0-47E4-9DD9-70269B8A6F82}" destId="{9749F215-8D1F-46CE-A6DF-ADEA57888D76}" srcOrd="4" destOrd="0" presId="urn:microsoft.com/office/officeart/2005/8/layout/chevron1"/>
    <dgm:cxn modelId="{8CA5764A-F94E-4932-B7F9-E96474EF2D6E}" type="presParOf" srcId="{DD77729F-74D0-47E4-9DD9-70269B8A6F82}" destId="{9170E070-C538-48BB-888D-D3B45AFCCDB2}" srcOrd="5" destOrd="0" presId="urn:microsoft.com/office/officeart/2005/8/layout/chevron1"/>
    <dgm:cxn modelId="{8B8AA5B0-BBB2-4375-AB9C-A773FD17A74F}" type="presParOf" srcId="{DD77729F-74D0-47E4-9DD9-70269B8A6F82}" destId="{74C4A531-8F79-4BD2-8130-C55198B88B13}" srcOrd="6" destOrd="0" presId="urn:microsoft.com/office/officeart/2005/8/layout/chevron1"/>
    <dgm:cxn modelId="{5793B6ED-47A5-495D-BB7C-9DF445F3BB44}" type="presParOf" srcId="{DD77729F-74D0-47E4-9DD9-70269B8A6F82}" destId="{2E878F84-CA95-4D63-BAD1-483A238BCD6F}" srcOrd="7" destOrd="0" presId="urn:microsoft.com/office/officeart/2005/8/layout/chevron1"/>
    <dgm:cxn modelId="{EEAFE4C3-0244-4713-A812-36911A18E9AA}"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8EFA6B7E-53E9-42E2-8E61-DB3F4E11DE75}">
      <dgm:prSet phldrT="[Tekst]" custT="1"/>
      <dgm:spPr>
        <a:xfrm>
          <a:off x="1933" y="0"/>
          <a:ext cx="1213474" cy="241299"/>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Diagnoza obszaru</a:t>
          </a:r>
        </a:p>
      </dgm:t>
    </dgm:pt>
    <dgm:pt modelId="{BB28BC8F-2D73-4E6C-B834-BF290DF695D7}" type="parTrans" cxnId="{CD896FC4-DFEE-43AE-A8F5-F284C4203E4D}">
      <dgm:prSet/>
      <dgm:spPr/>
      <dgm:t>
        <a:bodyPr/>
        <a:lstStyle/>
        <a:p>
          <a:endParaRPr lang="pl-PL"/>
        </a:p>
      </dgm:t>
    </dgm:pt>
    <dgm:pt modelId="{5CEB91A0-CEA8-4496-B7AE-0EC9E8BCD224}" type="sibTrans" cxnId="{CD896FC4-DFEE-43AE-A8F5-F284C4203E4D}">
      <dgm:prSet/>
      <dgm:spPr/>
      <dgm:t>
        <a:bodyPr/>
        <a:lstStyle/>
        <a:p>
          <a:endParaRPr lang="pl-PL"/>
        </a:p>
      </dgm:t>
    </dgm:pt>
    <dgm:pt modelId="{D399560C-BD6E-443B-AA7E-135F7FB76DCC}">
      <dgm:prSet phldrT="[Tekst]" custT="1"/>
      <dgm:spPr>
        <a:xfrm>
          <a:off x="1094060" y="0"/>
          <a:ext cx="1265047" cy="241299"/>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endParaRPr lang="pl-PL"/>
        </a:p>
      </dgm:t>
    </dgm:pt>
    <dgm:pt modelId="{200D0866-F1B2-4534-B16E-237FC290A4C9}" type="sibTrans" cxnId="{AF2BC8E4-1B8D-4701-B26B-CB6EBCFD4C34}">
      <dgm:prSet/>
      <dgm:spPr/>
      <dgm:t>
        <a:bodyPr/>
        <a:lstStyle/>
        <a:p>
          <a:endParaRPr lang="pl-PL"/>
        </a:p>
      </dgm:t>
    </dgm:pt>
    <dgm:pt modelId="{14EDD0BE-B79F-4BAC-89D1-FBA762495A26}">
      <dgm:prSet phldrT="[Tekst]" custT="1"/>
      <dgm:spPr>
        <a:xfrm>
          <a:off x="2237760" y="0"/>
          <a:ext cx="1289147" cy="241299"/>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i="0">
              <a:solidFill>
                <a:sysClr val="window" lastClr="FFFFFF"/>
              </a:solidFill>
              <a:latin typeface="Calibri"/>
              <a:ea typeface="+mn-ea"/>
              <a:cs typeface="+mn-cs"/>
            </a:rPr>
            <a:t>Rekomendacja działań</a:t>
          </a:r>
        </a:p>
      </dgm:t>
    </dgm:pt>
    <dgm:pt modelId="{20C5DBEE-53E0-435F-AEC6-48E328684E79}" type="parTrans" cxnId="{8D428788-A59A-4CD9-91A9-45CCD30C6BFA}">
      <dgm:prSet/>
      <dgm:spPr/>
      <dgm:t>
        <a:bodyPr/>
        <a:lstStyle/>
        <a:p>
          <a:endParaRPr lang="pl-PL"/>
        </a:p>
      </dgm:t>
    </dgm:pt>
    <dgm:pt modelId="{461C7594-4B7A-4DC3-9AAA-AA2E8043BB72}" type="sibTrans" cxnId="{8D428788-A59A-4CD9-91A9-45CCD30C6BFA}">
      <dgm:prSet/>
      <dgm:spPr/>
      <dgm:t>
        <a:bodyPr/>
        <a:lstStyle/>
        <a:p>
          <a:endParaRPr lang="pl-PL"/>
        </a:p>
      </dgm:t>
    </dgm:pt>
    <dgm:pt modelId="{A9595DB1-BFF3-4CDF-BE8A-484918E973B4}">
      <dgm:prSet custT="1"/>
      <dgm:spPr>
        <a:xfrm rot="411237">
          <a:off x="3405559" y="0"/>
          <a:ext cx="1213474" cy="241299"/>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Wdrożenie</a:t>
          </a:r>
        </a:p>
      </dgm:t>
    </dgm:pt>
    <dgm:pt modelId="{6CDA7BBF-D793-4FF5-B4F0-E8C2520DD08C}" type="parTrans" cxnId="{4B1984E7-C29E-4E66-8F4E-6C651935C0E3}">
      <dgm:prSet/>
      <dgm:spPr/>
      <dgm:t>
        <a:bodyPr/>
        <a:lstStyle/>
        <a:p>
          <a:endParaRPr lang="pl-PL"/>
        </a:p>
      </dgm:t>
    </dgm:pt>
    <dgm:pt modelId="{491A4925-A27F-4D77-B8DF-5420D467D802}" type="sibTrans" cxnId="{4B1984E7-C29E-4E66-8F4E-6C651935C0E3}">
      <dgm:prSet/>
      <dgm:spPr/>
      <dgm:t>
        <a:bodyPr/>
        <a:lstStyle/>
        <a:p>
          <a:endParaRPr lang="pl-PL"/>
        </a:p>
      </dgm:t>
    </dgm:pt>
    <dgm:pt modelId="{6B6C4FAD-67DF-4548-91C1-BA38500E4A5E}">
      <dgm:prSet custT="1"/>
      <dgm:spPr>
        <a:xfrm>
          <a:off x="4497687" y="0"/>
          <a:ext cx="1213474" cy="241299"/>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Monitoring</a:t>
          </a:r>
        </a:p>
      </dgm:t>
    </dgm:pt>
    <dgm:pt modelId="{D1F0A6D9-0FA8-4D46-912A-A9EBBD69268F}" type="parTrans" cxnId="{10F0339D-6062-4A6E-83C0-5D5A1A318EB5}">
      <dgm:prSet/>
      <dgm:spPr/>
      <dgm:t>
        <a:bodyPr/>
        <a:lstStyle/>
        <a:p>
          <a:endParaRPr lang="pl-PL"/>
        </a:p>
      </dgm:t>
    </dgm:pt>
    <dgm:pt modelId="{BEC5B726-11BC-4C7A-9311-756DD71FC2B9}" type="sibTrans" cxnId="{10F0339D-6062-4A6E-83C0-5D5A1A318EB5}">
      <dgm:prSet/>
      <dgm:spPr/>
      <dgm:t>
        <a:bodyPr/>
        <a:lstStyle/>
        <a:p>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0"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Ang="0"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custAng="411237">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CD896FC4-DFEE-43AE-A8F5-F284C4203E4D}" srcId="{BD3523E8-41F8-4673-B3C2-787C95E93584}" destId="{8EFA6B7E-53E9-42E2-8E61-DB3F4E11DE75}" srcOrd="0" destOrd="0" parTransId="{BB28BC8F-2D73-4E6C-B834-BF290DF695D7}" sibTransId="{5CEB91A0-CEA8-4496-B7AE-0EC9E8BCD224}"/>
    <dgm:cxn modelId="{AF2BC8E4-1B8D-4701-B26B-CB6EBCFD4C34}" srcId="{BD3523E8-41F8-4673-B3C2-787C95E93584}" destId="{D399560C-BD6E-443B-AA7E-135F7FB76DCC}" srcOrd="1" destOrd="0" parTransId="{098AE351-DFD1-492D-9615-FBE816B86DB0}" sibTransId="{200D0866-F1B2-4534-B16E-237FC290A4C9}"/>
    <dgm:cxn modelId="{2CA809A1-D0B1-4893-9994-28B7F0DD252D}" type="presOf" srcId="{A9595DB1-BFF3-4CDF-BE8A-484918E973B4}" destId="{74C4A531-8F79-4BD2-8130-C55198B88B13}" srcOrd="0" destOrd="0" presId="urn:microsoft.com/office/officeart/2005/8/layout/chevron1"/>
    <dgm:cxn modelId="{C565D476-4DCC-4D56-93E3-71DF244EE1AB}" type="presOf" srcId="{8EFA6B7E-53E9-42E2-8E61-DB3F4E11DE75}" destId="{B3CBA771-3790-4BD7-B3B4-52F7FA904D9A}" srcOrd="0" destOrd="0" presId="urn:microsoft.com/office/officeart/2005/8/layout/chevron1"/>
    <dgm:cxn modelId="{4B1984E7-C29E-4E66-8F4E-6C651935C0E3}" srcId="{BD3523E8-41F8-4673-B3C2-787C95E93584}" destId="{A9595DB1-BFF3-4CDF-BE8A-484918E973B4}" srcOrd="3" destOrd="0" parTransId="{6CDA7BBF-D793-4FF5-B4F0-E8C2520DD08C}" sibTransId="{491A4925-A27F-4D77-B8DF-5420D467D802}"/>
    <dgm:cxn modelId="{10F0339D-6062-4A6E-83C0-5D5A1A318EB5}" srcId="{BD3523E8-41F8-4673-B3C2-787C95E93584}" destId="{6B6C4FAD-67DF-4548-91C1-BA38500E4A5E}" srcOrd="4" destOrd="0" parTransId="{D1F0A6D9-0FA8-4D46-912A-A9EBBD69268F}" sibTransId="{BEC5B726-11BC-4C7A-9311-756DD71FC2B9}"/>
    <dgm:cxn modelId="{8D428788-A59A-4CD9-91A9-45CCD30C6BFA}" srcId="{BD3523E8-41F8-4673-B3C2-787C95E93584}" destId="{14EDD0BE-B79F-4BAC-89D1-FBA762495A26}" srcOrd="2" destOrd="0" parTransId="{20C5DBEE-53E0-435F-AEC6-48E328684E79}" sibTransId="{461C7594-4B7A-4DC3-9AAA-AA2E8043BB72}"/>
    <dgm:cxn modelId="{99A37CAC-CAA9-45C8-9338-71BDF9F9A40A}" type="presOf" srcId="{D399560C-BD6E-443B-AA7E-135F7FB76DCC}" destId="{23AEDE72-3DAF-489B-987B-7852BAEDBCC4}" srcOrd="0" destOrd="0" presId="urn:microsoft.com/office/officeart/2005/8/layout/chevron1"/>
    <dgm:cxn modelId="{E577E052-D7DB-4CC7-8ED0-24522E3A4301}" type="presOf" srcId="{14EDD0BE-B79F-4BAC-89D1-FBA762495A26}" destId="{9749F215-8D1F-46CE-A6DF-ADEA57888D76}" srcOrd="0" destOrd="0" presId="urn:microsoft.com/office/officeart/2005/8/layout/chevron1"/>
    <dgm:cxn modelId="{D470A64E-1B4B-4E6D-94AB-E89EB39A2723}" type="presOf" srcId="{BD3523E8-41F8-4673-B3C2-787C95E93584}" destId="{DD77729F-74D0-47E4-9DD9-70269B8A6F82}" srcOrd="0" destOrd="0" presId="urn:microsoft.com/office/officeart/2005/8/layout/chevron1"/>
    <dgm:cxn modelId="{991142B1-06AC-45B5-92E7-C23F67C968B1}" type="presOf" srcId="{6B6C4FAD-67DF-4548-91C1-BA38500E4A5E}" destId="{13CB17F9-0D0C-4432-9F6F-46B3E3EE9DA0}" srcOrd="0" destOrd="0" presId="urn:microsoft.com/office/officeart/2005/8/layout/chevron1"/>
    <dgm:cxn modelId="{6C8FAA2D-FF5C-452F-A033-7004CD8E97B0}" type="presParOf" srcId="{DD77729F-74D0-47E4-9DD9-70269B8A6F82}" destId="{B3CBA771-3790-4BD7-B3B4-52F7FA904D9A}" srcOrd="0" destOrd="0" presId="urn:microsoft.com/office/officeart/2005/8/layout/chevron1"/>
    <dgm:cxn modelId="{5C88648E-1A02-4A95-AE2A-8A99070AF722}" type="presParOf" srcId="{DD77729F-74D0-47E4-9DD9-70269B8A6F82}" destId="{AE7AEDA2-B59A-456B-84C9-7704CEE19A81}" srcOrd="1" destOrd="0" presId="urn:microsoft.com/office/officeart/2005/8/layout/chevron1"/>
    <dgm:cxn modelId="{80E68A89-4CAC-4F5B-B37C-F1A7ED726D8D}" type="presParOf" srcId="{DD77729F-74D0-47E4-9DD9-70269B8A6F82}" destId="{23AEDE72-3DAF-489B-987B-7852BAEDBCC4}" srcOrd="2" destOrd="0" presId="urn:microsoft.com/office/officeart/2005/8/layout/chevron1"/>
    <dgm:cxn modelId="{0A01CE77-98F2-4A6B-9D3C-59620E00371F}" type="presParOf" srcId="{DD77729F-74D0-47E4-9DD9-70269B8A6F82}" destId="{1488275B-0326-4E07-B556-FF5FF7E3D22A}" srcOrd="3" destOrd="0" presId="urn:microsoft.com/office/officeart/2005/8/layout/chevron1"/>
    <dgm:cxn modelId="{92E1DB98-1631-4300-B1F2-C2089DBC93FB}" type="presParOf" srcId="{DD77729F-74D0-47E4-9DD9-70269B8A6F82}" destId="{9749F215-8D1F-46CE-A6DF-ADEA57888D76}" srcOrd="4" destOrd="0" presId="urn:microsoft.com/office/officeart/2005/8/layout/chevron1"/>
    <dgm:cxn modelId="{DE36E10C-DCCB-4B29-AD6A-C1C780916EC1}" type="presParOf" srcId="{DD77729F-74D0-47E4-9DD9-70269B8A6F82}" destId="{9170E070-C538-48BB-888D-D3B45AFCCDB2}" srcOrd="5" destOrd="0" presId="urn:microsoft.com/office/officeart/2005/8/layout/chevron1"/>
    <dgm:cxn modelId="{3EE2C663-86A7-4EF5-9C84-FAA939E0F437}" type="presParOf" srcId="{DD77729F-74D0-47E4-9DD9-70269B8A6F82}" destId="{74C4A531-8F79-4BD2-8130-C55198B88B13}" srcOrd="6" destOrd="0" presId="urn:microsoft.com/office/officeart/2005/8/layout/chevron1"/>
    <dgm:cxn modelId="{54827E4B-5479-4134-A419-B00CEF745844}" type="presParOf" srcId="{DD77729F-74D0-47E4-9DD9-70269B8A6F82}" destId="{2E878F84-CA95-4D63-BAD1-483A238BCD6F}" srcOrd="7" destOrd="0" presId="urn:microsoft.com/office/officeart/2005/8/layout/chevron1"/>
    <dgm:cxn modelId="{20F5CFF7-5AA0-4EB0-ADC8-CDA45077EF65}"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8EFA6B7E-53E9-42E2-8E61-DB3F4E11DE75}">
      <dgm:prSet phldrT="[Tekst]" custT="1"/>
      <dgm:spPr>
        <a:xfrm>
          <a:off x="1933" y="0"/>
          <a:ext cx="1213474" cy="241299"/>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Diagnoza obszaru</a:t>
          </a:r>
        </a:p>
      </dgm:t>
    </dgm:pt>
    <dgm:pt modelId="{BB28BC8F-2D73-4E6C-B834-BF290DF695D7}" type="parTrans" cxnId="{CD896FC4-DFEE-43AE-A8F5-F284C4203E4D}">
      <dgm:prSet/>
      <dgm:spPr/>
      <dgm:t>
        <a:bodyPr/>
        <a:lstStyle/>
        <a:p>
          <a:endParaRPr lang="pl-PL"/>
        </a:p>
      </dgm:t>
    </dgm:pt>
    <dgm:pt modelId="{5CEB91A0-CEA8-4496-B7AE-0EC9E8BCD224}" type="sibTrans" cxnId="{CD896FC4-DFEE-43AE-A8F5-F284C4203E4D}">
      <dgm:prSet/>
      <dgm:spPr/>
      <dgm:t>
        <a:bodyPr/>
        <a:lstStyle/>
        <a:p>
          <a:endParaRPr lang="pl-PL"/>
        </a:p>
      </dgm:t>
    </dgm:pt>
    <dgm:pt modelId="{D399560C-BD6E-443B-AA7E-135F7FB76DCC}">
      <dgm:prSet phldrT="[Tekst]" custT="1"/>
      <dgm:spPr>
        <a:xfrm>
          <a:off x="1094060" y="0"/>
          <a:ext cx="1265047" cy="241299"/>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endParaRPr lang="pl-PL"/>
        </a:p>
      </dgm:t>
    </dgm:pt>
    <dgm:pt modelId="{200D0866-F1B2-4534-B16E-237FC290A4C9}" type="sibTrans" cxnId="{AF2BC8E4-1B8D-4701-B26B-CB6EBCFD4C34}">
      <dgm:prSet/>
      <dgm:spPr/>
      <dgm:t>
        <a:bodyPr/>
        <a:lstStyle/>
        <a:p>
          <a:endParaRPr lang="pl-PL"/>
        </a:p>
      </dgm:t>
    </dgm:pt>
    <dgm:pt modelId="{14EDD0BE-B79F-4BAC-89D1-FBA762495A26}">
      <dgm:prSet phldrT="[Tekst]" custT="1"/>
      <dgm:spPr>
        <a:xfrm>
          <a:off x="2237760" y="0"/>
          <a:ext cx="1289147" cy="241299"/>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i="0">
              <a:solidFill>
                <a:sysClr val="window" lastClr="FFFFFF"/>
              </a:solidFill>
              <a:latin typeface="Calibri"/>
              <a:ea typeface="+mn-ea"/>
              <a:cs typeface="+mn-cs"/>
            </a:rPr>
            <a:t>Rekomendacja działań</a:t>
          </a:r>
        </a:p>
      </dgm:t>
    </dgm:pt>
    <dgm:pt modelId="{20C5DBEE-53E0-435F-AEC6-48E328684E79}" type="parTrans" cxnId="{8D428788-A59A-4CD9-91A9-45CCD30C6BFA}">
      <dgm:prSet/>
      <dgm:spPr/>
      <dgm:t>
        <a:bodyPr/>
        <a:lstStyle/>
        <a:p>
          <a:endParaRPr lang="pl-PL"/>
        </a:p>
      </dgm:t>
    </dgm:pt>
    <dgm:pt modelId="{461C7594-4B7A-4DC3-9AAA-AA2E8043BB72}" type="sibTrans" cxnId="{8D428788-A59A-4CD9-91A9-45CCD30C6BFA}">
      <dgm:prSet/>
      <dgm:spPr/>
      <dgm:t>
        <a:bodyPr/>
        <a:lstStyle/>
        <a:p>
          <a:endParaRPr lang="pl-PL"/>
        </a:p>
      </dgm:t>
    </dgm:pt>
    <dgm:pt modelId="{A9595DB1-BFF3-4CDF-BE8A-484918E973B4}">
      <dgm:prSet custT="1"/>
      <dgm:spPr>
        <a:xfrm rot="411237">
          <a:off x="3405559" y="0"/>
          <a:ext cx="1213474" cy="241299"/>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Wdrożenie</a:t>
          </a:r>
        </a:p>
      </dgm:t>
    </dgm:pt>
    <dgm:pt modelId="{6CDA7BBF-D793-4FF5-B4F0-E8C2520DD08C}" type="parTrans" cxnId="{4B1984E7-C29E-4E66-8F4E-6C651935C0E3}">
      <dgm:prSet/>
      <dgm:spPr/>
      <dgm:t>
        <a:bodyPr/>
        <a:lstStyle/>
        <a:p>
          <a:endParaRPr lang="pl-PL"/>
        </a:p>
      </dgm:t>
    </dgm:pt>
    <dgm:pt modelId="{491A4925-A27F-4D77-B8DF-5420D467D802}" type="sibTrans" cxnId="{4B1984E7-C29E-4E66-8F4E-6C651935C0E3}">
      <dgm:prSet/>
      <dgm:spPr/>
      <dgm:t>
        <a:bodyPr/>
        <a:lstStyle/>
        <a:p>
          <a:endParaRPr lang="pl-PL"/>
        </a:p>
      </dgm:t>
    </dgm:pt>
    <dgm:pt modelId="{6B6C4FAD-67DF-4548-91C1-BA38500E4A5E}">
      <dgm:prSet custT="1"/>
      <dgm:spPr>
        <a:xfrm>
          <a:off x="4497687" y="0"/>
          <a:ext cx="1213474" cy="241299"/>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Monitoring</a:t>
          </a:r>
        </a:p>
      </dgm:t>
    </dgm:pt>
    <dgm:pt modelId="{D1F0A6D9-0FA8-4D46-912A-A9EBBD69268F}" type="parTrans" cxnId="{10F0339D-6062-4A6E-83C0-5D5A1A318EB5}">
      <dgm:prSet/>
      <dgm:spPr/>
      <dgm:t>
        <a:bodyPr/>
        <a:lstStyle/>
        <a:p>
          <a:endParaRPr lang="pl-PL"/>
        </a:p>
      </dgm:t>
    </dgm:pt>
    <dgm:pt modelId="{BEC5B726-11BC-4C7A-9311-756DD71FC2B9}" type="sibTrans" cxnId="{10F0339D-6062-4A6E-83C0-5D5A1A318EB5}">
      <dgm:prSet/>
      <dgm:spPr/>
      <dgm:t>
        <a:bodyPr/>
        <a:lstStyle/>
        <a:p>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0"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Ang="0"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custAng="411237">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CD896FC4-DFEE-43AE-A8F5-F284C4203E4D}" srcId="{BD3523E8-41F8-4673-B3C2-787C95E93584}" destId="{8EFA6B7E-53E9-42E2-8E61-DB3F4E11DE75}" srcOrd="0" destOrd="0" parTransId="{BB28BC8F-2D73-4E6C-B834-BF290DF695D7}" sibTransId="{5CEB91A0-CEA8-4496-B7AE-0EC9E8BCD224}"/>
    <dgm:cxn modelId="{621F3888-4804-4ED4-84BA-9E4ABC2C05F2}" type="presOf" srcId="{8EFA6B7E-53E9-42E2-8E61-DB3F4E11DE75}" destId="{B3CBA771-3790-4BD7-B3B4-52F7FA904D9A}" srcOrd="0" destOrd="0" presId="urn:microsoft.com/office/officeart/2005/8/layout/chevron1"/>
    <dgm:cxn modelId="{97042242-3400-4965-96C0-0DEB753C5913}" type="presOf" srcId="{6B6C4FAD-67DF-4548-91C1-BA38500E4A5E}" destId="{13CB17F9-0D0C-4432-9F6F-46B3E3EE9DA0}" srcOrd="0" destOrd="0" presId="urn:microsoft.com/office/officeart/2005/8/layout/chevron1"/>
    <dgm:cxn modelId="{8A7E56E2-E3A9-4E50-BA75-17216DC8B6DF}" type="presOf" srcId="{BD3523E8-41F8-4673-B3C2-787C95E93584}" destId="{DD77729F-74D0-47E4-9DD9-70269B8A6F82}" srcOrd="0" destOrd="0" presId="urn:microsoft.com/office/officeart/2005/8/layout/chevron1"/>
    <dgm:cxn modelId="{867511B5-A33C-4BFC-8CB2-81F72E50EEDD}" type="presOf" srcId="{D399560C-BD6E-443B-AA7E-135F7FB76DCC}" destId="{23AEDE72-3DAF-489B-987B-7852BAEDBCC4}" srcOrd="0" destOrd="0" presId="urn:microsoft.com/office/officeart/2005/8/layout/chevron1"/>
    <dgm:cxn modelId="{AF2BC8E4-1B8D-4701-B26B-CB6EBCFD4C34}" srcId="{BD3523E8-41F8-4673-B3C2-787C95E93584}" destId="{D399560C-BD6E-443B-AA7E-135F7FB76DCC}" srcOrd="1" destOrd="0" parTransId="{098AE351-DFD1-492D-9615-FBE816B86DB0}" sibTransId="{200D0866-F1B2-4534-B16E-237FC290A4C9}"/>
    <dgm:cxn modelId="{54C1E147-C12B-48BF-A2BB-C80F769C8C88}" type="presOf" srcId="{A9595DB1-BFF3-4CDF-BE8A-484918E973B4}" destId="{74C4A531-8F79-4BD2-8130-C55198B88B13}" srcOrd="0" destOrd="0" presId="urn:microsoft.com/office/officeart/2005/8/layout/chevron1"/>
    <dgm:cxn modelId="{4B1984E7-C29E-4E66-8F4E-6C651935C0E3}" srcId="{BD3523E8-41F8-4673-B3C2-787C95E93584}" destId="{A9595DB1-BFF3-4CDF-BE8A-484918E973B4}" srcOrd="3" destOrd="0" parTransId="{6CDA7BBF-D793-4FF5-B4F0-E8C2520DD08C}" sibTransId="{491A4925-A27F-4D77-B8DF-5420D467D802}"/>
    <dgm:cxn modelId="{10F0339D-6062-4A6E-83C0-5D5A1A318EB5}" srcId="{BD3523E8-41F8-4673-B3C2-787C95E93584}" destId="{6B6C4FAD-67DF-4548-91C1-BA38500E4A5E}" srcOrd="4" destOrd="0" parTransId="{D1F0A6D9-0FA8-4D46-912A-A9EBBD69268F}" sibTransId="{BEC5B726-11BC-4C7A-9311-756DD71FC2B9}"/>
    <dgm:cxn modelId="{8D428788-A59A-4CD9-91A9-45CCD30C6BFA}" srcId="{BD3523E8-41F8-4673-B3C2-787C95E93584}" destId="{14EDD0BE-B79F-4BAC-89D1-FBA762495A26}" srcOrd="2" destOrd="0" parTransId="{20C5DBEE-53E0-435F-AEC6-48E328684E79}" sibTransId="{461C7594-4B7A-4DC3-9AAA-AA2E8043BB72}"/>
    <dgm:cxn modelId="{A96B7A87-BC77-41D7-BA34-E5177E2D5389}" type="presOf" srcId="{14EDD0BE-B79F-4BAC-89D1-FBA762495A26}" destId="{9749F215-8D1F-46CE-A6DF-ADEA57888D76}" srcOrd="0" destOrd="0" presId="urn:microsoft.com/office/officeart/2005/8/layout/chevron1"/>
    <dgm:cxn modelId="{9899FF0A-9841-450C-9314-D259EAC74451}" type="presParOf" srcId="{DD77729F-74D0-47E4-9DD9-70269B8A6F82}" destId="{B3CBA771-3790-4BD7-B3B4-52F7FA904D9A}" srcOrd="0" destOrd="0" presId="urn:microsoft.com/office/officeart/2005/8/layout/chevron1"/>
    <dgm:cxn modelId="{C8C220AA-3538-451E-BE12-672084421E4A}" type="presParOf" srcId="{DD77729F-74D0-47E4-9DD9-70269B8A6F82}" destId="{AE7AEDA2-B59A-456B-84C9-7704CEE19A81}" srcOrd="1" destOrd="0" presId="urn:microsoft.com/office/officeart/2005/8/layout/chevron1"/>
    <dgm:cxn modelId="{FF958FB9-C37A-4B15-8AED-F73F370A0306}" type="presParOf" srcId="{DD77729F-74D0-47E4-9DD9-70269B8A6F82}" destId="{23AEDE72-3DAF-489B-987B-7852BAEDBCC4}" srcOrd="2" destOrd="0" presId="urn:microsoft.com/office/officeart/2005/8/layout/chevron1"/>
    <dgm:cxn modelId="{23FACBAB-F32B-42C5-BA7D-3E536941592B}" type="presParOf" srcId="{DD77729F-74D0-47E4-9DD9-70269B8A6F82}" destId="{1488275B-0326-4E07-B556-FF5FF7E3D22A}" srcOrd="3" destOrd="0" presId="urn:microsoft.com/office/officeart/2005/8/layout/chevron1"/>
    <dgm:cxn modelId="{4DA70362-B388-4C75-A55A-B7B9893CEC42}" type="presParOf" srcId="{DD77729F-74D0-47E4-9DD9-70269B8A6F82}" destId="{9749F215-8D1F-46CE-A6DF-ADEA57888D76}" srcOrd="4" destOrd="0" presId="urn:microsoft.com/office/officeart/2005/8/layout/chevron1"/>
    <dgm:cxn modelId="{586694FC-7A1C-4A8C-863D-C31725334388}" type="presParOf" srcId="{DD77729F-74D0-47E4-9DD9-70269B8A6F82}" destId="{9170E070-C538-48BB-888D-D3B45AFCCDB2}" srcOrd="5" destOrd="0" presId="urn:microsoft.com/office/officeart/2005/8/layout/chevron1"/>
    <dgm:cxn modelId="{486212FA-41E5-49AD-830D-7CB908B74C7F}" type="presParOf" srcId="{DD77729F-74D0-47E4-9DD9-70269B8A6F82}" destId="{74C4A531-8F79-4BD2-8130-C55198B88B13}" srcOrd="6" destOrd="0" presId="urn:microsoft.com/office/officeart/2005/8/layout/chevron1"/>
    <dgm:cxn modelId="{C7D501FF-9401-43B3-A6A8-A4E2ABD07C21}" type="presParOf" srcId="{DD77729F-74D0-47E4-9DD9-70269B8A6F82}" destId="{2E878F84-CA95-4D63-BAD1-483A238BCD6F}" srcOrd="7" destOrd="0" presId="urn:microsoft.com/office/officeart/2005/8/layout/chevron1"/>
    <dgm:cxn modelId="{03E9B9A1-1C09-4FC6-A78A-454D81B26794}"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8EFA6B7E-53E9-42E2-8E61-DB3F4E11DE75}">
      <dgm:prSet phldrT="[Tekst]" custT="1"/>
      <dgm:spPr>
        <a:xfrm>
          <a:off x="1933" y="0"/>
          <a:ext cx="1213474" cy="241299"/>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Diagnoza obszaru</a:t>
          </a:r>
        </a:p>
      </dgm:t>
    </dgm:pt>
    <dgm:pt modelId="{BB28BC8F-2D73-4E6C-B834-BF290DF695D7}" type="parTrans" cxnId="{CD896FC4-DFEE-43AE-A8F5-F284C4203E4D}">
      <dgm:prSet/>
      <dgm:spPr/>
      <dgm:t>
        <a:bodyPr/>
        <a:lstStyle/>
        <a:p>
          <a:endParaRPr lang="pl-PL"/>
        </a:p>
      </dgm:t>
    </dgm:pt>
    <dgm:pt modelId="{5CEB91A0-CEA8-4496-B7AE-0EC9E8BCD224}" type="sibTrans" cxnId="{CD896FC4-DFEE-43AE-A8F5-F284C4203E4D}">
      <dgm:prSet/>
      <dgm:spPr/>
      <dgm:t>
        <a:bodyPr/>
        <a:lstStyle/>
        <a:p>
          <a:endParaRPr lang="pl-PL"/>
        </a:p>
      </dgm:t>
    </dgm:pt>
    <dgm:pt modelId="{D399560C-BD6E-443B-AA7E-135F7FB76DCC}">
      <dgm:prSet phldrT="[Tekst]" custT="1"/>
      <dgm:spPr>
        <a:xfrm>
          <a:off x="1094060" y="0"/>
          <a:ext cx="1265047" cy="241299"/>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endParaRPr lang="pl-PL"/>
        </a:p>
      </dgm:t>
    </dgm:pt>
    <dgm:pt modelId="{200D0866-F1B2-4534-B16E-237FC290A4C9}" type="sibTrans" cxnId="{AF2BC8E4-1B8D-4701-B26B-CB6EBCFD4C34}">
      <dgm:prSet/>
      <dgm:spPr/>
      <dgm:t>
        <a:bodyPr/>
        <a:lstStyle/>
        <a:p>
          <a:endParaRPr lang="pl-PL"/>
        </a:p>
      </dgm:t>
    </dgm:pt>
    <dgm:pt modelId="{14EDD0BE-B79F-4BAC-89D1-FBA762495A26}">
      <dgm:prSet phldrT="[Tekst]" custT="1"/>
      <dgm:spPr>
        <a:xfrm>
          <a:off x="2237760" y="0"/>
          <a:ext cx="1289147" cy="241299"/>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i="0">
              <a:solidFill>
                <a:sysClr val="window" lastClr="FFFFFF"/>
              </a:solidFill>
              <a:latin typeface="Calibri"/>
              <a:ea typeface="+mn-ea"/>
              <a:cs typeface="+mn-cs"/>
            </a:rPr>
            <a:t>Rekomendacja działań</a:t>
          </a:r>
        </a:p>
      </dgm:t>
    </dgm:pt>
    <dgm:pt modelId="{20C5DBEE-53E0-435F-AEC6-48E328684E79}" type="parTrans" cxnId="{8D428788-A59A-4CD9-91A9-45CCD30C6BFA}">
      <dgm:prSet/>
      <dgm:spPr/>
      <dgm:t>
        <a:bodyPr/>
        <a:lstStyle/>
        <a:p>
          <a:endParaRPr lang="pl-PL"/>
        </a:p>
      </dgm:t>
    </dgm:pt>
    <dgm:pt modelId="{461C7594-4B7A-4DC3-9AAA-AA2E8043BB72}" type="sibTrans" cxnId="{8D428788-A59A-4CD9-91A9-45CCD30C6BFA}">
      <dgm:prSet/>
      <dgm:spPr/>
      <dgm:t>
        <a:bodyPr/>
        <a:lstStyle/>
        <a:p>
          <a:endParaRPr lang="pl-PL"/>
        </a:p>
      </dgm:t>
    </dgm:pt>
    <dgm:pt modelId="{A9595DB1-BFF3-4CDF-BE8A-484918E973B4}">
      <dgm:prSet custT="1"/>
      <dgm:spPr>
        <a:xfrm rot="411237">
          <a:off x="3405559" y="0"/>
          <a:ext cx="1213474" cy="241299"/>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Wdrożenie</a:t>
          </a:r>
        </a:p>
      </dgm:t>
    </dgm:pt>
    <dgm:pt modelId="{6CDA7BBF-D793-4FF5-B4F0-E8C2520DD08C}" type="parTrans" cxnId="{4B1984E7-C29E-4E66-8F4E-6C651935C0E3}">
      <dgm:prSet/>
      <dgm:spPr/>
      <dgm:t>
        <a:bodyPr/>
        <a:lstStyle/>
        <a:p>
          <a:endParaRPr lang="pl-PL"/>
        </a:p>
      </dgm:t>
    </dgm:pt>
    <dgm:pt modelId="{491A4925-A27F-4D77-B8DF-5420D467D802}" type="sibTrans" cxnId="{4B1984E7-C29E-4E66-8F4E-6C651935C0E3}">
      <dgm:prSet/>
      <dgm:spPr/>
      <dgm:t>
        <a:bodyPr/>
        <a:lstStyle/>
        <a:p>
          <a:endParaRPr lang="pl-PL"/>
        </a:p>
      </dgm:t>
    </dgm:pt>
    <dgm:pt modelId="{6B6C4FAD-67DF-4548-91C1-BA38500E4A5E}">
      <dgm:prSet custT="1"/>
      <dgm:spPr>
        <a:xfrm>
          <a:off x="4497687" y="0"/>
          <a:ext cx="1213474" cy="241299"/>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Monitoring</a:t>
          </a:r>
        </a:p>
      </dgm:t>
    </dgm:pt>
    <dgm:pt modelId="{D1F0A6D9-0FA8-4D46-912A-A9EBBD69268F}" type="parTrans" cxnId="{10F0339D-6062-4A6E-83C0-5D5A1A318EB5}">
      <dgm:prSet/>
      <dgm:spPr/>
      <dgm:t>
        <a:bodyPr/>
        <a:lstStyle/>
        <a:p>
          <a:endParaRPr lang="pl-PL"/>
        </a:p>
      </dgm:t>
    </dgm:pt>
    <dgm:pt modelId="{BEC5B726-11BC-4C7A-9311-756DD71FC2B9}" type="sibTrans" cxnId="{10F0339D-6062-4A6E-83C0-5D5A1A318EB5}">
      <dgm:prSet/>
      <dgm:spPr/>
      <dgm:t>
        <a:bodyPr/>
        <a:lstStyle/>
        <a:p>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0"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Ang="0"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custAng="411237">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CD896FC4-DFEE-43AE-A8F5-F284C4203E4D}" srcId="{BD3523E8-41F8-4673-B3C2-787C95E93584}" destId="{8EFA6B7E-53E9-42E2-8E61-DB3F4E11DE75}" srcOrd="0" destOrd="0" parTransId="{BB28BC8F-2D73-4E6C-B834-BF290DF695D7}" sibTransId="{5CEB91A0-CEA8-4496-B7AE-0EC9E8BCD224}"/>
    <dgm:cxn modelId="{6FE55F50-4DE1-46E3-85D2-5211F2714E76}" type="presOf" srcId="{14EDD0BE-B79F-4BAC-89D1-FBA762495A26}" destId="{9749F215-8D1F-46CE-A6DF-ADEA57888D76}" srcOrd="0" destOrd="0" presId="urn:microsoft.com/office/officeart/2005/8/layout/chevron1"/>
    <dgm:cxn modelId="{6037603D-01C1-46FC-BF2C-5FB19D23BF67}" type="presOf" srcId="{8EFA6B7E-53E9-42E2-8E61-DB3F4E11DE75}" destId="{B3CBA771-3790-4BD7-B3B4-52F7FA904D9A}" srcOrd="0" destOrd="0" presId="urn:microsoft.com/office/officeart/2005/8/layout/chevron1"/>
    <dgm:cxn modelId="{3B3B6749-F48D-46C3-840A-4AF45D1DB47D}" type="presOf" srcId="{6B6C4FAD-67DF-4548-91C1-BA38500E4A5E}" destId="{13CB17F9-0D0C-4432-9F6F-46B3E3EE9DA0}" srcOrd="0" destOrd="0" presId="urn:microsoft.com/office/officeart/2005/8/layout/chevron1"/>
    <dgm:cxn modelId="{AF2BC8E4-1B8D-4701-B26B-CB6EBCFD4C34}" srcId="{BD3523E8-41F8-4673-B3C2-787C95E93584}" destId="{D399560C-BD6E-443B-AA7E-135F7FB76DCC}" srcOrd="1" destOrd="0" parTransId="{098AE351-DFD1-492D-9615-FBE816B86DB0}" sibTransId="{200D0866-F1B2-4534-B16E-237FC290A4C9}"/>
    <dgm:cxn modelId="{4B1984E7-C29E-4E66-8F4E-6C651935C0E3}" srcId="{BD3523E8-41F8-4673-B3C2-787C95E93584}" destId="{A9595DB1-BFF3-4CDF-BE8A-484918E973B4}" srcOrd="3" destOrd="0" parTransId="{6CDA7BBF-D793-4FF5-B4F0-E8C2520DD08C}" sibTransId="{491A4925-A27F-4D77-B8DF-5420D467D802}"/>
    <dgm:cxn modelId="{10F0339D-6062-4A6E-83C0-5D5A1A318EB5}" srcId="{BD3523E8-41F8-4673-B3C2-787C95E93584}" destId="{6B6C4FAD-67DF-4548-91C1-BA38500E4A5E}" srcOrd="4" destOrd="0" parTransId="{D1F0A6D9-0FA8-4D46-912A-A9EBBD69268F}" sibTransId="{BEC5B726-11BC-4C7A-9311-756DD71FC2B9}"/>
    <dgm:cxn modelId="{E10983F7-E896-483D-A493-97B8FB475E21}" type="presOf" srcId="{A9595DB1-BFF3-4CDF-BE8A-484918E973B4}" destId="{74C4A531-8F79-4BD2-8130-C55198B88B13}" srcOrd="0" destOrd="0" presId="urn:microsoft.com/office/officeart/2005/8/layout/chevron1"/>
    <dgm:cxn modelId="{D119CE4C-C3D1-435A-97FD-3508788EF908}" type="presOf" srcId="{D399560C-BD6E-443B-AA7E-135F7FB76DCC}" destId="{23AEDE72-3DAF-489B-987B-7852BAEDBCC4}" srcOrd="0" destOrd="0" presId="urn:microsoft.com/office/officeart/2005/8/layout/chevron1"/>
    <dgm:cxn modelId="{8D428788-A59A-4CD9-91A9-45CCD30C6BFA}" srcId="{BD3523E8-41F8-4673-B3C2-787C95E93584}" destId="{14EDD0BE-B79F-4BAC-89D1-FBA762495A26}" srcOrd="2" destOrd="0" parTransId="{20C5DBEE-53E0-435F-AEC6-48E328684E79}" sibTransId="{461C7594-4B7A-4DC3-9AAA-AA2E8043BB72}"/>
    <dgm:cxn modelId="{55B3FD27-5B72-4546-8EBE-2799FB010265}" type="presOf" srcId="{BD3523E8-41F8-4673-B3C2-787C95E93584}" destId="{DD77729F-74D0-47E4-9DD9-70269B8A6F82}" srcOrd="0" destOrd="0" presId="urn:microsoft.com/office/officeart/2005/8/layout/chevron1"/>
    <dgm:cxn modelId="{26FEDCE5-6914-44B8-A824-4DBC39E24C38}" type="presParOf" srcId="{DD77729F-74D0-47E4-9DD9-70269B8A6F82}" destId="{B3CBA771-3790-4BD7-B3B4-52F7FA904D9A}" srcOrd="0" destOrd="0" presId="urn:microsoft.com/office/officeart/2005/8/layout/chevron1"/>
    <dgm:cxn modelId="{C9B16E7F-972F-4719-A637-01C3D6F15D14}" type="presParOf" srcId="{DD77729F-74D0-47E4-9DD9-70269B8A6F82}" destId="{AE7AEDA2-B59A-456B-84C9-7704CEE19A81}" srcOrd="1" destOrd="0" presId="urn:microsoft.com/office/officeart/2005/8/layout/chevron1"/>
    <dgm:cxn modelId="{D77FF6FC-F8AB-4CED-8FA9-F01E26F11841}" type="presParOf" srcId="{DD77729F-74D0-47E4-9DD9-70269B8A6F82}" destId="{23AEDE72-3DAF-489B-987B-7852BAEDBCC4}" srcOrd="2" destOrd="0" presId="urn:microsoft.com/office/officeart/2005/8/layout/chevron1"/>
    <dgm:cxn modelId="{C0122BB9-F20E-41BF-A788-689CA86FFC45}" type="presParOf" srcId="{DD77729F-74D0-47E4-9DD9-70269B8A6F82}" destId="{1488275B-0326-4E07-B556-FF5FF7E3D22A}" srcOrd="3" destOrd="0" presId="urn:microsoft.com/office/officeart/2005/8/layout/chevron1"/>
    <dgm:cxn modelId="{A66A1BF3-14EE-465C-8169-12CED8111BCD}" type="presParOf" srcId="{DD77729F-74D0-47E4-9DD9-70269B8A6F82}" destId="{9749F215-8D1F-46CE-A6DF-ADEA57888D76}" srcOrd="4" destOrd="0" presId="urn:microsoft.com/office/officeart/2005/8/layout/chevron1"/>
    <dgm:cxn modelId="{E63D3E94-538B-48D2-AD08-76EEBD7E7C13}" type="presParOf" srcId="{DD77729F-74D0-47E4-9DD9-70269B8A6F82}" destId="{9170E070-C538-48BB-888D-D3B45AFCCDB2}" srcOrd="5" destOrd="0" presId="urn:microsoft.com/office/officeart/2005/8/layout/chevron1"/>
    <dgm:cxn modelId="{00E15759-7D23-432D-ADF9-58AF88EB065F}" type="presParOf" srcId="{DD77729F-74D0-47E4-9DD9-70269B8A6F82}" destId="{74C4A531-8F79-4BD2-8130-C55198B88B13}" srcOrd="6" destOrd="0" presId="urn:microsoft.com/office/officeart/2005/8/layout/chevron1"/>
    <dgm:cxn modelId="{C286DA86-D706-4410-B879-40BC7EDEA929}" type="presParOf" srcId="{DD77729F-74D0-47E4-9DD9-70269B8A6F82}" destId="{2E878F84-CA95-4D63-BAD1-483A238BCD6F}" srcOrd="7" destOrd="0" presId="urn:microsoft.com/office/officeart/2005/8/layout/chevron1"/>
    <dgm:cxn modelId="{D71C17DE-365B-4EE7-AA9C-4BA7C7F11E36}"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8EFA6B7E-53E9-42E2-8E61-DB3F4E11DE75}">
      <dgm:prSet phldrT="[Tekst]" custT="1"/>
      <dgm:spPr>
        <a:xfrm>
          <a:off x="1933" y="0"/>
          <a:ext cx="1213474" cy="241299"/>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Diagnoza obszaru</a:t>
          </a:r>
        </a:p>
      </dgm:t>
    </dgm:pt>
    <dgm:pt modelId="{BB28BC8F-2D73-4E6C-B834-BF290DF695D7}" type="parTrans" cxnId="{CD896FC4-DFEE-43AE-A8F5-F284C4203E4D}">
      <dgm:prSet/>
      <dgm:spPr/>
      <dgm:t>
        <a:bodyPr/>
        <a:lstStyle/>
        <a:p>
          <a:endParaRPr lang="pl-PL"/>
        </a:p>
      </dgm:t>
    </dgm:pt>
    <dgm:pt modelId="{5CEB91A0-CEA8-4496-B7AE-0EC9E8BCD224}" type="sibTrans" cxnId="{CD896FC4-DFEE-43AE-A8F5-F284C4203E4D}">
      <dgm:prSet/>
      <dgm:spPr/>
      <dgm:t>
        <a:bodyPr/>
        <a:lstStyle/>
        <a:p>
          <a:endParaRPr lang="pl-PL"/>
        </a:p>
      </dgm:t>
    </dgm:pt>
    <dgm:pt modelId="{D399560C-BD6E-443B-AA7E-135F7FB76DCC}">
      <dgm:prSet phldrT="[Tekst]" custT="1"/>
      <dgm:spPr>
        <a:xfrm>
          <a:off x="1094060" y="0"/>
          <a:ext cx="1265047" cy="241299"/>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endParaRPr lang="pl-PL"/>
        </a:p>
      </dgm:t>
    </dgm:pt>
    <dgm:pt modelId="{200D0866-F1B2-4534-B16E-237FC290A4C9}" type="sibTrans" cxnId="{AF2BC8E4-1B8D-4701-B26B-CB6EBCFD4C34}">
      <dgm:prSet/>
      <dgm:spPr/>
      <dgm:t>
        <a:bodyPr/>
        <a:lstStyle/>
        <a:p>
          <a:endParaRPr lang="pl-PL"/>
        </a:p>
      </dgm:t>
    </dgm:pt>
    <dgm:pt modelId="{14EDD0BE-B79F-4BAC-89D1-FBA762495A26}">
      <dgm:prSet phldrT="[Tekst]" custT="1"/>
      <dgm:spPr>
        <a:xfrm>
          <a:off x="2237760" y="0"/>
          <a:ext cx="1289147" cy="241299"/>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i="0">
              <a:solidFill>
                <a:sysClr val="window" lastClr="FFFFFF"/>
              </a:solidFill>
              <a:latin typeface="Calibri"/>
              <a:ea typeface="+mn-ea"/>
              <a:cs typeface="+mn-cs"/>
            </a:rPr>
            <a:t>Rekomendacja działań</a:t>
          </a:r>
        </a:p>
      </dgm:t>
    </dgm:pt>
    <dgm:pt modelId="{20C5DBEE-53E0-435F-AEC6-48E328684E79}" type="parTrans" cxnId="{8D428788-A59A-4CD9-91A9-45CCD30C6BFA}">
      <dgm:prSet/>
      <dgm:spPr/>
      <dgm:t>
        <a:bodyPr/>
        <a:lstStyle/>
        <a:p>
          <a:endParaRPr lang="pl-PL"/>
        </a:p>
      </dgm:t>
    </dgm:pt>
    <dgm:pt modelId="{461C7594-4B7A-4DC3-9AAA-AA2E8043BB72}" type="sibTrans" cxnId="{8D428788-A59A-4CD9-91A9-45CCD30C6BFA}">
      <dgm:prSet/>
      <dgm:spPr/>
      <dgm:t>
        <a:bodyPr/>
        <a:lstStyle/>
        <a:p>
          <a:endParaRPr lang="pl-PL"/>
        </a:p>
      </dgm:t>
    </dgm:pt>
    <dgm:pt modelId="{A9595DB1-BFF3-4CDF-BE8A-484918E973B4}">
      <dgm:prSet custT="1"/>
      <dgm:spPr>
        <a:xfrm>
          <a:off x="3405559" y="0"/>
          <a:ext cx="1213474" cy="241299"/>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Wdrożenie</a:t>
          </a:r>
        </a:p>
      </dgm:t>
    </dgm:pt>
    <dgm:pt modelId="{6CDA7BBF-D793-4FF5-B4F0-E8C2520DD08C}" type="parTrans" cxnId="{4B1984E7-C29E-4E66-8F4E-6C651935C0E3}">
      <dgm:prSet/>
      <dgm:spPr/>
      <dgm:t>
        <a:bodyPr/>
        <a:lstStyle/>
        <a:p>
          <a:endParaRPr lang="pl-PL"/>
        </a:p>
      </dgm:t>
    </dgm:pt>
    <dgm:pt modelId="{491A4925-A27F-4D77-B8DF-5420D467D802}" type="sibTrans" cxnId="{4B1984E7-C29E-4E66-8F4E-6C651935C0E3}">
      <dgm:prSet/>
      <dgm:spPr/>
      <dgm:t>
        <a:bodyPr/>
        <a:lstStyle/>
        <a:p>
          <a:endParaRPr lang="pl-PL"/>
        </a:p>
      </dgm:t>
    </dgm:pt>
    <dgm:pt modelId="{6B6C4FAD-67DF-4548-91C1-BA38500E4A5E}">
      <dgm:prSet custT="1"/>
      <dgm:spPr>
        <a:xfrm rot="422969">
          <a:off x="4497687" y="0"/>
          <a:ext cx="1213474" cy="241299"/>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Monitoring</a:t>
          </a:r>
        </a:p>
      </dgm:t>
    </dgm:pt>
    <dgm:pt modelId="{D1F0A6D9-0FA8-4D46-912A-A9EBBD69268F}" type="parTrans" cxnId="{10F0339D-6062-4A6E-83C0-5D5A1A318EB5}">
      <dgm:prSet/>
      <dgm:spPr/>
      <dgm:t>
        <a:bodyPr/>
        <a:lstStyle/>
        <a:p>
          <a:endParaRPr lang="pl-PL"/>
        </a:p>
      </dgm:t>
    </dgm:pt>
    <dgm:pt modelId="{BEC5B726-11BC-4C7A-9311-756DD71FC2B9}" type="sibTrans" cxnId="{10F0339D-6062-4A6E-83C0-5D5A1A318EB5}">
      <dgm:prSet/>
      <dgm:spPr/>
      <dgm:t>
        <a:bodyPr/>
        <a:lstStyle/>
        <a:p>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0"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Ang="0"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custAng="0">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custAng="422969">
        <dgm:presLayoutVars>
          <dgm:chMax val="0"/>
          <dgm:chPref val="0"/>
          <dgm:bulletEnabled val="1"/>
        </dgm:presLayoutVars>
      </dgm:prSet>
      <dgm:spPr>
        <a:prstGeom prst="chevron">
          <a:avLst/>
        </a:prstGeom>
      </dgm:spPr>
      <dgm:t>
        <a:bodyPr/>
        <a:lstStyle/>
        <a:p>
          <a:endParaRPr lang="pl-PL"/>
        </a:p>
      </dgm:t>
    </dgm:pt>
  </dgm:ptLst>
  <dgm:cxnLst>
    <dgm:cxn modelId="{CD896FC4-DFEE-43AE-A8F5-F284C4203E4D}" srcId="{BD3523E8-41F8-4673-B3C2-787C95E93584}" destId="{8EFA6B7E-53E9-42E2-8E61-DB3F4E11DE75}" srcOrd="0" destOrd="0" parTransId="{BB28BC8F-2D73-4E6C-B834-BF290DF695D7}" sibTransId="{5CEB91A0-CEA8-4496-B7AE-0EC9E8BCD224}"/>
    <dgm:cxn modelId="{0E2C69C1-6F3A-4B80-876B-BA46936666B9}" type="presOf" srcId="{8EFA6B7E-53E9-42E2-8E61-DB3F4E11DE75}" destId="{B3CBA771-3790-4BD7-B3B4-52F7FA904D9A}" srcOrd="0" destOrd="0" presId="urn:microsoft.com/office/officeart/2005/8/layout/chevron1"/>
    <dgm:cxn modelId="{85907E91-BA43-4AB7-B0A3-6AB4A9D6BD34}" type="presOf" srcId="{14EDD0BE-B79F-4BAC-89D1-FBA762495A26}" destId="{9749F215-8D1F-46CE-A6DF-ADEA57888D76}" srcOrd="0" destOrd="0" presId="urn:microsoft.com/office/officeart/2005/8/layout/chevron1"/>
    <dgm:cxn modelId="{D99765BC-C15F-464E-9E7B-90FFC7571005}" type="presOf" srcId="{D399560C-BD6E-443B-AA7E-135F7FB76DCC}" destId="{23AEDE72-3DAF-489B-987B-7852BAEDBCC4}" srcOrd="0" destOrd="0" presId="urn:microsoft.com/office/officeart/2005/8/layout/chevron1"/>
    <dgm:cxn modelId="{AF2BC8E4-1B8D-4701-B26B-CB6EBCFD4C34}" srcId="{BD3523E8-41F8-4673-B3C2-787C95E93584}" destId="{D399560C-BD6E-443B-AA7E-135F7FB76DCC}" srcOrd="1" destOrd="0" parTransId="{098AE351-DFD1-492D-9615-FBE816B86DB0}" sibTransId="{200D0866-F1B2-4534-B16E-237FC290A4C9}"/>
    <dgm:cxn modelId="{BEEEFAE7-ACEC-47A6-92E4-42E3084A449D}" type="presOf" srcId="{6B6C4FAD-67DF-4548-91C1-BA38500E4A5E}" destId="{13CB17F9-0D0C-4432-9F6F-46B3E3EE9DA0}" srcOrd="0" destOrd="0" presId="urn:microsoft.com/office/officeart/2005/8/layout/chevron1"/>
    <dgm:cxn modelId="{B903D94E-BB8E-4504-8C4D-EAEEC64651E7}" type="presOf" srcId="{A9595DB1-BFF3-4CDF-BE8A-484918E973B4}" destId="{74C4A531-8F79-4BD2-8130-C55198B88B13}" srcOrd="0" destOrd="0" presId="urn:microsoft.com/office/officeart/2005/8/layout/chevron1"/>
    <dgm:cxn modelId="{4B1984E7-C29E-4E66-8F4E-6C651935C0E3}" srcId="{BD3523E8-41F8-4673-B3C2-787C95E93584}" destId="{A9595DB1-BFF3-4CDF-BE8A-484918E973B4}" srcOrd="3" destOrd="0" parTransId="{6CDA7BBF-D793-4FF5-B4F0-E8C2520DD08C}" sibTransId="{491A4925-A27F-4D77-B8DF-5420D467D802}"/>
    <dgm:cxn modelId="{10F0339D-6062-4A6E-83C0-5D5A1A318EB5}" srcId="{BD3523E8-41F8-4673-B3C2-787C95E93584}" destId="{6B6C4FAD-67DF-4548-91C1-BA38500E4A5E}" srcOrd="4" destOrd="0" parTransId="{D1F0A6D9-0FA8-4D46-912A-A9EBBD69268F}" sibTransId="{BEC5B726-11BC-4C7A-9311-756DD71FC2B9}"/>
    <dgm:cxn modelId="{83539E74-D801-4518-A2D6-8467479DEF51}" type="presOf" srcId="{BD3523E8-41F8-4673-B3C2-787C95E93584}" destId="{DD77729F-74D0-47E4-9DD9-70269B8A6F82}" srcOrd="0" destOrd="0" presId="urn:microsoft.com/office/officeart/2005/8/layout/chevron1"/>
    <dgm:cxn modelId="{8D428788-A59A-4CD9-91A9-45CCD30C6BFA}" srcId="{BD3523E8-41F8-4673-B3C2-787C95E93584}" destId="{14EDD0BE-B79F-4BAC-89D1-FBA762495A26}" srcOrd="2" destOrd="0" parTransId="{20C5DBEE-53E0-435F-AEC6-48E328684E79}" sibTransId="{461C7594-4B7A-4DC3-9AAA-AA2E8043BB72}"/>
    <dgm:cxn modelId="{870626E8-D8E6-4143-96EE-036DCCB6286A}" type="presParOf" srcId="{DD77729F-74D0-47E4-9DD9-70269B8A6F82}" destId="{B3CBA771-3790-4BD7-B3B4-52F7FA904D9A}" srcOrd="0" destOrd="0" presId="urn:microsoft.com/office/officeart/2005/8/layout/chevron1"/>
    <dgm:cxn modelId="{DAB536D5-DBD8-418E-8FCB-DA76A17B8952}" type="presParOf" srcId="{DD77729F-74D0-47E4-9DD9-70269B8A6F82}" destId="{AE7AEDA2-B59A-456B-84C9-7704CEE19A81}" srcOrd="1" destOrd="0" presId="urn:microsoft.com/office/officeart/2005/8/layout/chevron1"/>
    <dgm:cxn modelId="{C461478B-B149-440E-80AE-47FDE9F4D3A3}" type="presParOf" srcId="{DD77729F-74D0-47E4-9DD9-70269B8A6F82}" destId="{23AEDE72-3DAF-489B-987B-7852BAEDBCC4}" srcOrd="2" destOrd="0" presId="urn:microsoft.com/office/officeart/2005/8/layout/chevron1"/>
    <dgm:cxn modelId="{C3C61BFD-E652-44D0-AD3E-6D8D40A0CF55}" type="presParOf" srcId="{DD77729F-74D0-47E4-9DD9-70269B8A6F82}" destId="{1488275B-0326-4E07-B556-FF5FF7E3D22A}" srcOrd="3" destOrd="0" presId="urn:microsoft.com/office/officeart/2005/8/layout/chevron1"/>
    <dgm:cxn modelId="{CB8811DF-322C-4E03-B9BF-81B77F8D91AB}" type="presParOf" srcId="{DD77729F-74D0-47E4-9DD9-70269B8A6F82}" destId="{9749F215-8D1F-46CE-A6DF-ADEA57888D76}" srcOrd="4" destOrd="0" presId="urn:microsoft.com/office/officeart/2005/8/layout/chevron1"/>
    <dgm:cxn modelId="{609E1C3B-39A9-401E-8AB8-395E9E8A768F}" type="presParOf" srcId="{DD77729F-74D0-47E4-9DD9-70269B8A6F82}" destId="{9170E070-C538-48BB-888D-D3B45AFCCDB2}" srcOrd="5" destOrd="0" presId="urn:microsoft.com/office/officeart/2005/8/layout/chevron1"/>
    <dgm:cxn modelId="{25AEA585-E978-4FD0-984F-7AB2E2E375E9}" type="presParOf" srcId="{DD77729F-74D0-47E4-9DD9-70269B8A6F82}" destId="{74C4A531-8F79-4BD2-8130-C55198B88B13}" srcOrd="6" destOrd="0" presId="urn:microsoft.com/office/officeart/2005/8/layout/chevron1"/>
    <dgm:cxn modelId="{584FA9A8-46E8-41CD-8C46-8B61B776ECFD}" type="presParOf" srcId="{DD77729F-74D0-47E4-9DD9-70269B8A6F82}" destId="{2E878F84-CA95-4D63-BAD1-483A238BCD6F}" srcOrd="7" destOrd="0" presId="urn:microsoft.com/office/officeart/2005/8/layout/chevron1"/>
    <dgm:cxn modelId="{518F1CE4-4FE2-4364-A1DF-0665E223F306}"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789B1A-2A3E-4B5C-8103-9F96FBC11EE9}" type="doc">
      <dgm:prSet loTypeId="urn:microsoft.com/office/officeart/2005/8/layout/target3" loCatId="list" qsTypeId="urn:microsoft.com/office/officeart/2005/8/quickstyle/3d2" qsCatId="3D" csTypeId="urn:microsoft.com/office/officeart/2005/8/colors/accent1_3" csCatId="accent1" phldr="1"/>
      <dgm:spPr/>
      <dgm:t>
        <a:bodyPr/>
        <a:lstStyle/>
        <a:p>
          <a:endParaRPr lang="pl-PL"/>
        </a:p>
      </dgm:t>
    </dgm:pt>
    <dgm:pt modelId="{614A48C2-F226-4995-89EF-1698F4CEDCAB}">
      <dgm:prSet phldrT="[Tekst]"/>
      <dgm:spPr>
        <a:xfrm>
          <a:off x="425822" y="0"/>
          <a:ext cx="4924970" cy="1725433"/>
        </a:xfrm>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endParaRPr lang="pl-PL">
            <a:solidFill>
              <a:sysClr val="windowText" lastClr="000000">
                <a:hueOff val="0"/>
                <a:satOff val="0"/>
                <a:lumOff val="0"/>
                <a:alphaOff val="0"/>
              </a:sysClr>
            </a:solidFill>
            <a:latin typeface="Calibri"/>
            <a:ea typeface="+mn-ea"/>
            <a:cs typeface="+mn-cs"/>
          </a:endParaRPr>
        </a:p>
      </dgm:t>
    </dgm:pt>
    <dgm:pt modelId="{825EDD51-DC10-4D95-A79E-8B30669FB638}" type="parTrans" cxnId="{2672ABBB-0BE3-411F-9E81-A70E346A64F9}">
      <dgm:prSet/>
      <dgm:spPr/>
      <dgm:t>
        <a:bodyPr/>
        <a:lstStyle/>
        <a:p>
          <a:endParaRPr lang="pl-PL"/>
        </a:p>
      </dgm:t>
    </dgm:pt>
    <dgm:pt modelId="{1911024A-FE29-4C93-8D3B-467B35366D29}" type="sibTrans" cxnId="{2672ABBB-0BE3-411F-9E81-A70E346A64F9}">
      <dgm:prSet/>
      <dgm:spPr/>
      <dgm:t>
        <a:bodyPr/>
        <a:lstStyle/>
        <a:p>
          <a:endParaRPr lang="pl-PL"/>
        </a:p>
      </dgm:t>
    </dgm:pt>
    <dgm:pt modelId="{36AB84C9-9871-4186-9FA8-76F10EEC7F40}">
      <dgm:prSet phldrT="[Tekst]"/>
      <dgm:spPr>
        <a:xfrm>
          <a:off x="634941" y="905852"/>
          <a:ext cx="4096380" cy="819580"/>
        </a:xfrm>
        <a:effectLst/>
        <a:scene3d>
          <a:camera prst="orthographicFront"/>
          <a:lightRig rig="threePt" dir="t">
            <a:rot lat="0" lon="0" rev="7500000"/>
          </a:lightRig>
        </a:scene3d>
        <a:sp3d/>
      </dgm:spPr>
      <dgm:t>
        <a:bodyPr/>
        <a:lstStyle/>
        <a:p>
          <a:r>
            <a:rPr lang="pl-PL">
              <a:latin typeface="Constantia" panose="02030602050306030303" pitchFamily="18" charset="0"/>
              <a:ea typeface="+mn-ea"/>
              <a:cs typeface="+mn-cs"/>
            </a:rPr>
            <a:t>statystyczne podejście </a:t>
          </a:r>
        </a:p>
      </dgm:t>
    </dgm:pt>
    <dgm:pt modelId="{B779A54A-8861-49F6-8C52-0D157B187EA2}" type="parTrans" cxnId="{6D114E0D-54BC-48B1-A951-FF7BA4E605C7}">
      <dgm:prSet/>
      <dgm:spPr>
        <a:xfrm>
          <a:off x="2990709" y="441202"/>
          <a:ext cx="625184" cy="1138744"/>
        </a:xfrm>
      </dgm:spPr>
      <dgm:t>
        <a:bodyPr/>
        <a:lstStyle/>
        <a:p>
          <a:endParaRPr lang="pl-PL"/>
        </a:p>
      </dgm:t>
    </dgm:pt>
    <dgm:pt modelId="{3CB8272E-3287-46C5-B535-DC2891A3D36E}" type="sibTrans" cxnId="{6D114E0D-54BC-48B1-A951-FF7BA4E605C7}">
      <dgm:prSet/>
      <dgm:spPr/>
      <dgm:t>
        <a:bodyPr/>
        <a:lstStyle/>
        <a:p>
          <a:endParaRPr lang="pl-PL"/>
        </a:p>
      </dgm:t>
    </dgm:pt>
    <dgm:pt modelId="{74FF2B96-83E1-454B-A420-29E078750E9F}">
      <dgm:prSet phldrT="[Tekst]"/>
      <dgm:spPr>
        <a:xfrm>
          <a:off x="634941" y="905852"/>
          <a:ext cx="4096380" cy="819580"/>
        </a:xfrm>
        <a:effectLst/>
        <a:scene3d>
          <a:camera prst="orthographicFront"/>
          <a:lightRig rig="threePt" dir="t">
            <a:rot lat="0" lon="0" rev="7500000"/>
          </a:lightRig>
        </a:scene3d>
        <a:sp3d/>
      </dgm:spPr>
      <dgm:t>
        <a:bodyPr/>
        <a:lstStyle/>
        <a:p>
          <a:r>
            <a:rPr lang="pl-PL">
              <a:latin typeface="Constantia" panose="02030602050306030303" pitchFamily="18" charset="0"/>
              <a:ea typeface="+mn-ea"/>
              <a:cs typeface="+mn-cs"/>
            </a:rPr>
            <a:t>ogólne wskaźniki rozwoju sytuacji</a:t>
          </a:r>
        </a:p>
      </dgm:t>
    </dgm:pt>
    <dgm:pt modelId="{FAEDDAE2-35D2-44E6-BF6C-077D3DB710BF}" type="sibTrans" cxnId="{7CDB8432-B181-4D4A-B5A9-3BEA129A9A79}">
      <dgm:prSet/>
      <dgm:spPr/>
      <dgm:t>
        <a:bodyPr/>
        <a:lstStyle/>
        <a:p>
          <a:endParaRPr lang="pl-PL"/>
        </a:p>
      </dgm:t>
    </dgm:pt>
    <dgm:pt modelId="{A5C9C92B-93B8-479B-ACD4-CBFFEBF82D17}" type="parTrans" cxnId="{7CDB8432-B181-4D4A-B5A9-3BEA129A9A79}">
      <dgm:prSet/>
      <dgm:spPr>
        <a:xfrm>
          <a:off x="2990709" y="441202"/>
          <a:ext cx="651156" cy="353294"/>
        </a:xfrm>
      </dgm:spPr>
      <dgm:t>
        <a:bodyPr/>
        <a:lstStyle/>
        <a:p>
          <a:endParaRPr lang="pl-PL"/>
        </a:p>
      </dgm:t>
    </dgm:pt>
    <dgm:pt modelId="{04261B23-3D54-4CCD-9BAB-B3591BD9B79A}">
      <dgm:prSet/>
      <dgm:spPr>
        <a:xfrm>
          <a:off x="634941" y="905852"/>
          <a:ext cx="4096380" cy="819580"/>
        </a:xfrm>
        <a:effectLst/>
        <a:scene3d>
          <a:camera prst="orthographicFront"/>
          <a:lightRig rig="threePt" dir="t">
            <a:rot lat="0" lon="0" rev="7500000"/>
          </a:lightRig>
        </a:scene3d>
        <a:sp3d/>
      </dgm:spPr>
      <dgm:t>
        <a:bodyPr/>
        <a:lstStyle/>
        <a:p>
          <a:r>
            <a:rPr lang="pl-PL">
              <a:latin typeface="Constantia" panose="02030602050306030303" pitchFamily="18" charset="0"/>
              <a:ea typeface="+mn-ea"/>
              <a:cs typeface="+mn-cs"/>
            </a:rPr>
            <a:t>szybka metoda</a:t>
          </a:r>
        </a:p>
      </dgm:t>
    </dgm:pt>
    <dgm:pt modelId="{D6EDD9B7-A4B3-4A6F-8ED9-ACCC37CA6DE1}" type="parTrans" cxnId="{5A8F0864-E031-4A24-877E-8B76BD36E8E4}">
      <dgm:prSet/>
      <dgm:spPr>
        <a:xfrm>
          <a:off x="2990709" y="441202"/>
          <a:ext cx="638526" cy="1637736"/>
        </a:xfrm>
      </dgm:spPr>
      <dgm:t>
        <a:bodyPr/>
        <a:lstStyle/>
        <a:p>
          <a:endParaRPr lang="pl-PL"/>
        </a:p>
      </dgm:t>
    </dgm:pt>
    <dgm:pt modelId="{6F66921B-3D6D-4527-8DED-A7FDD9FFF654}" type="sibTrans" cxnId="{5A8F0864-E031-4A24-877E-8B76BD36E8E4}">
      <dgm:prSet/>
      <dgm:spPr/>
      <dgm:t>
        <a:bodyPr/>
        <a:lstStyle/>
        <a:p>
          <a:endParaRPr lang="pl-PL"/>
        </a:p>
      </dgm:t>
    </dgm:pt>
    <dgm:pt modelId="{6E1B560A-F2C3-467B-B193-B972CB1016B6}">
      <dgm:prSet/>
      <dgm:spPr>
        <a:xfrm>
          <a:off x="634941" y="905852"/>
          <a:ext cx="4096380" cy="819580"/>
        </a:xfrm>
        <a:effectLst/>
        <a:scene3d>
          <a:camera prst="orthographicFront"/>
          <a:lightRig rig="threePt" dir="t">
            <a:rot lat="0" lon="0" rev="7500000"/>
          </a:lightRig>
        </a:scene3d>
        <a:sp3d/>
      </dgm:spPr>
      <dgm:t>
        <a:bodyPr/>
        <a:lstStyle/>
        <a:p>
          <a:r>
            <a:rPr lang="pl-PL">
              <a:latin typeface="Constantia" panose="02030602050306030303" pitchFamily="18" charset="0"/>
              <a:ea typeface="+mn-ea"/>
              <a:cs typeface="+mn-cs"/>
            </a:rPr>
            <a:t>GUS, literatura</a:t>
          </a:r>
        </a:p>
      </dgm:t>
    </dgm:pt>
    <dgm:pt modelId="{5529CF0B-056F-4237-9A37-8A93081B15FE}" type="parTrans" cxnId="{0A082AC7-6462-45C4-BD19-8BDDE4A971A1}">
      <dgm:prSet/>
      <dgm:spPr>
        <a:xfrm>
          <a:off x="2990709" y="441202"/>
          <a:ext cx="1150817" cy="2312365"/>
        </a:xfrm>
      </dgm:spPr>
      <dgm:t>
        <a:bodyPr/>
        <a:lstStyle/>
        <a:p>
          <a:endParaRPr lang="pl-PL"/>
        </a:p>
      </dgm:t>
    </dgm:pt>
    <dgm:pt modelId="{8B089507-0990-4F9E-8CC5-7E6BE0D05006}" type="sibTrans" cxnId="{0A082AC7-6462-45C4-BD19-8BDDE4A971A1}">
      <dgm:prSet/>
      <dgm:spPr/>
      <dgm:t>
        <a:bodyPr/>
        <a:lstStyle/>
        <a:p>
          <a:endParaRPr lang="pl-PL"/>
        </a:p>
      </dgm:t>
    </dgm:pt>
    <dgm:pt modelId="{7612B01A-60B8-4319-8C60-48348F942482}">
      <dgm:prSet/>
      <dgm:spPr>
        <a:xfrm>
          <a:off x="634941" y="905852"/>
          <a:ext cx="4096380" cy="819580"/>
        </a:xfrm>
        <a:effectLst/>
        <a:scene3d>
          <a:camera prst="orthographicFront"/>
          <a:lightRig rig="threePt" dir="t">
            <a:rot lat="0" lon="0" rev="7500000"/>
          </a:lightRig>
        </a:scene3d>
        <a:sp3d/>
      </dgm:spPr>
      <dgm:t>
        <a:bodyPr/>
        <a:lstStyle/>
        <a:p>
          <a:r>
            <a:rPr lang="pl-PL">
              <a:latin typeface="Constantia" panose="02030602050306030303" pitchFamily="18" charset="0"/>
              <a:ea typeface="+mn-ea"/>
              <a:cs typeface="+mn-cs"/>
            </a:rPr>
            <a:t>analiza sektorów, działów oraz grup gospodarczych</a:t>
          </a:r>
        </a:p>
      </dgm:t>
    </dgm:pt>
    <dgm:pt modelId="{893FBB09-BB5E-41D6-ABEF-427060C20BB3}" type="parTrans" cxnId="{87195974-6948-4B92-8AC4-F4217FD616A9}">
      <dgm:prSet/>
      <dgm:spPr>
        <a:xfrm>
          <a:off x="2990709" y="441202"/>
          <a:ext cx="1467222" cy="737644"/>
        </a:xfrm>
      </dgm:spPr>
      <dgm:t>
        <a:bodyPr/>
        <a:lstStyle/>
        <a:p>
          <a:endParaRPr lang="pl-PL"/>
        </a:p>
      </dgm:t>
    </dgm:pt>
    <dgm:pt modelId="{19FA5B8C-1DEC-4564-80C7-1F55A4851B9B}" type="sibTrans" cxnId="{87195974-6948-4B92-8AC4-F4217FD616A9}">
      <dgm:prSet/>
      <dgm:spPr/>
      <dgm:t>
        <a:bodyPr/>
        <a:lstStyle/>
        <a:p>
          <a:endParaRPr lang="pl-PL"/>
        </a:p>
      </dgm:t>
    </dgm:pt>
    <dgm:pt modelId="{933A931F-C83B-4A77-8743-B8831E7C7DA4}">
      <dgm:prSet/>
      <dgm:spPr>
        <a:xfrm>
          <a:off x="632993" y="0"/>
          <a:ext cx="3689923" cy="819580"/>
        </a:xfrm>
        <a:effectLst/>
        <a:scene3d>
          <a:camera prst="orthographicFront"/>
          <a:lightRig rig="threePt" dir="t">
            <a:rot lat="0" lon="0" rev="7500000"/>
          </a:lightRig>
        </a:scene3d>
        <a:sp3d/>
      </dgm:spPr>
      <dgm:t>
        <a:bodyPr/>
        <a:lstStyle/>
        <a:p>
          <a:r>
            <a:rPr lang="pl-PL">
              <a:effectLst/>
              <a:latin typeface="Constantia" panose="02030602050306030303" pitchFamily="18" charset="0"/>
              <a:ea typeface="+mn-ea"/>
              <a:cs typeface="+mn-cs"/>
            </a:rPr>
            <a:t>oparta na badaniu terenowym</a:t>
          </a:r>
        </a:p>
      </dgm:t>
    </dgm:pt>
    <dgm:pt modelId="{E386DC35-3492-4C77-AC68-CFA222C24352}" type="sibTrans" cxnId="{E3455F63-C94B-453B-B638-0A38843F1E47}">
      <dgm:prSet/>
      <dgm:spPr/>
      <dgm:t>
        <a:bodyPr/>
        <a:lstStyle/>
        <a:p>
          <a:endParaRPr lang="pl-PL"/>
        </a:p>
      </dgm:t>
    </dgm:pt>
    <dgm:pt modelId="{950AD739-2765-4441-BB7D-A9D14A40CD1D}" type="parTrans" cxnId="{E3455F63-C94B-453B-B638-0A38843F1E47}">
      <dgm:prSet/>
      <dgm:spPr>
        <a:xfrm>
          <a:off x="619864" y="406301"/>
          <a:ext cx="1292279" cy="2171644"/>
        </a:xfrm>
      </dgm:spPr>
      <dgm:t>
        <a:bodyPr/>
        <a:lstStyle/>
        <a:p>
          <a:endParaRPr lang="pl-PL"/>
        </a:p>
      </dgm:t>
    </dgm:pt>
    <dgm:pt modelId="{A4BF4E47-D0BD-4590-BBF2-700B7E7FFF87}">
      <dgm:prSet/>
      <dgm:spPr>
        <a:xfrm>
          <a:off x="632993" y="0"/>
          <a:ext cx="3689923" cy="819580"/>
        </a:xfrm>
        <a:effectLst/>
        <a:scene3d>
          <a:camera prst="orthographicFront"/>
          <a:lightRig rig="threePt" dir="t">
            <a:rot lat="0" lon="0" rev="7500000"/>
          </a:lightRig>
        </a:scene3d>
        <a:sp3d/>
      </dgm:spPr>
      <dgm:t>
        <a:bodyPr/>
        <a:lstStyle/>
        <a:p>
          <a:r>
            <a:rPr lang="pl-PL">
              <a:effectLst/>
              <a:latin typeface="Constantia" panose="02030602050306030303" pitchFamily="18" charset="0"/>
              <a:ea typeface="+mn-ea"/>
              <a:cs typeface="+mn-cs"/>
            </a:rPr>
            <a:t>pracochłonna metoda</a:t>
          </a:r>
        </a:p>
      </dgm:t>
    </dgm:pt>
    <dgm:pt modelId="{9D793A06-CE0A-4C34-9E10-702A3E5AE1C4}" type="sibTrans" cxnId="{60A5B468-76A3-405B-9DDB-AA92AFA7D819}">
      <dgm:prSet/>
      <dgm:spPr/>
      <dgm:t>
        <a:bodyPr/>
        <a:lstStyle/>
        <a:p>
          <a:endParaRPr lang="pl-PL"/>
        </a:p>
      </dgm:t>
    </dgm:pt>
    <dgm:pt modelId="{E7D93C20-6ED8-481C-8490-9E4A4973A503}" type="parTrans" cxnId="{60A5B468-76A3-405B-9DDB-AA92AFA7D819}">
      <dgm:prSet/>
      <dgm:spPr>
        <a:xfrm>
          <a:off x="619864" y="406301"/>
          <a:ext cx="554615" cy="1650329"/>
        </a:xfrm>
      </dgm:spPr>
      <dgm:t>
        <a:bodyPr/>
        <a:lstStyle/>
        <a:p>
          <a:endParaRPr lang="pl-PL"/>
        </a:p>
      </dgm:t>
    </dgm:pt>
    <dgm:pt modelId="{F2F3E378-ACD0-4C02-85A9-2AE273C33431}">
      <dgm:prSet/>
      <dgm:spPr>
        <a:xfrm>
          <a:off x="632993" y="0"/>
          <a:ext cx="3689923" cy="819580"/>
        </a:xfrm>
        <a:effectLst/>
        <a:scene3d>
          <a:camera prst="orthographicFront"/>
          <a:lightRig rig="threePt" dir="t">
            <a:rot lat="0" lon="0" rev="7500000"/>
          </a:lightRig>
        </a:scene3d>
        <a:sp3d/>
      </dgm:spPr>
      <dgm:t>
        <a:bodyPr/>
        <a:lstStyle/>
        <a:p>
          <a:r>
            <a:rPr lang="pl-PL">
              <a:effectLst/>
              <a:latin typeface="Constantia" panose="02030602050306030303" pitchFamily="18" charset="0"/>
              <a:ea typeface="+mn-ea"/>
              <a:cs typeface="+mn-cs"/>
            </a:rPr>
            <a:t>szczegółowa analiza emisjii</a:t>
          </a:r>
        </a:p>
      </dgm:t>
    </dgm:pt>
    <dgm:pt modelId="{74396136-0AE8-484C-84E9-4D983BD8E318}" type="sibTrans" cxnId="{16ABA40D-8294-46A7-BA31-7B182CC834F2}">
      <dgm:prSet/>
      <dgm:spPr/>
      <dgm:t>
        <a:bodyPr/>
        <a:lstStyle/>
        <a:p>
          <a:endParaRPr lang="pl-PL"/>
        </a:p>
      </dgm:t>
    </dgm:pt>
    <dgm:pt modelId="{DC81200C-ED8B-498D-B74C-2B4570074907}" type="parTrans" cxnId="{16ABA40D-8294-46A7-BA31-7B182CC834F2}">
      <dgm:prSet/>
      <dgm:spPr>
        <a:xfrm>
          <a:off x="619864" y="406301"/>
          <a:ext cx="567802" cy="1119867"/>
        </a:xfrm>
      </dgm:spPr>
      <dgm:t>
        <a:bodyPr/>
        <a:lstStyle/>
        <a:p>
          <a:endParaRPr lang="pl-PL"/>
        </a:p>
      </dgm:t>
    </dgm:pt>
    <dgm:pt modelId="{B404CC58-A86F-4C47-8189-FAC66C68777F}">
      <dgm:prSet phldrT="[Tekst]"/>
      <dgm:spPr>
        <a:xfrm>
          <a:off x="632993" y="0"/>
          <a:ext cx="3689923" cy="819580"/>
        </a:xfrm>
        <a:effectLst/>
        <a:scene3d>
          <a:camera prst="orthographicFront"/>
          <a:lightRig rig="threePt" dir="t">
            <a:rot lat="0" lon="0" rev="7500000"/>
          </a:lightRig>
        </a:scene3d>
        <a:sp3d/>
      </dgm:spPr>
      <dgm:t>
        <a:bodyPr/>
        <a:lstStyle/>
        <a:p>
          <a:r>
            <a:rPr lang="pl-PL">
              <a:effectLst/>
              <a:latin typeface="Constantia" panose="02030602050306030303" pitchFamily="18" charset="0"/>
              <a:ea typeface="+mn-ea"/>
              <a:cs typeface="+mn-cs"/>
            </a:rPr>
            <a:t>wykorzystanie informacji od poszczególnych odbiorców</a:t>
          </a:r>
        </a:p>
      </dgm:t>
    </dgm:pt>
    <dgm:pt modelId="{FE8FC5BE-DF5E-4C6D-92B4-F85A1BE86C48}" type="sibTrans" cxnId="{D6DDB5A8-B865-4658-82A5-C0CFEE7F94B7}">
      <dgm:prSet/>
      <dgm:spPr/>
      <dgm:t>
        <a:bodyPr/>
        <a:lstStyle/>
        <a:p>
          <a:endParaRPr lang="pl-PL"/>
        </a:p>
      </dgm:t>
    </dgm:pt>
    <dgm:pt modelId="{C517D4E8-4CDC-4AED-8584-E76959BCFEAE}" type="parTrans" cxnId="{D6DDB5A8-B865-4658-82A5-C0CFEE7F94B7}">
      <dgm:prSet/>
      <dgm:spPr>
        <a:xfrm>
          <a:off x="619864" y="406301"/>
          <a:ext cx="563238" cy="433925"/>
        </a:xfrm>
      </dgm:spPr>
      <dgm:t>
        <a:bodyPr/>
        <a:lstStyle/>
        <a:p>
          <a:endParaRPr lang="pl-PL"/>
        </a:p>
      </dgm:t>
    </dgm:pt>
    <dgm:pt modelId="{1327C54E-E85D-4C7C-BAA5-7916E15CE7C4}">
      <dgm:prSet phldrT="[Tekst]"/>
      <dgm:spPr>
        <a:xfrm>
          <a:off x="438244" y="853489"/>
          <a:ext cx="4583926" cy="871943"/>
        </a:xfrm>
        <a:scene3d>
          <a:camera prst="orthographicFront"/>
          <a:lightRig rig="threePt" dir="t">
            <a:rot lat="0" lon="0" rev="7500000"/>
          </a:lightRig>
        </a:scene3d>
        <a:sp3d extrusionH="190500" prstMaterial="dkEdge">
          <a:bevelT w="135400" h="16350" prst="relaxedInset"/>
          <a:contourClr>
            <a:sysClr val="window" lastClr="FFFFFF"/>
          </a:contourClr>
        </a:sp3d>
      </dgm:spPr>
      <dgm:t>
        <a:bodyPr/>
        <a:lstStyle/>
        <a:p>
          <a:endParaRPr lang="pl-PL" b="1">
            <a:solidFill>
              <a:sysClr val="windowText" lastClr="000000">
                <a:hueOff val="0"/>
                <a:satOff val="0"/>
                <a:lumOff val="0"/>
                <a:alphaOff val="0"/>
              </a:sysClr>
            </a:solidFill>
            <a:latin typeface="Calibri"/>
            <a:ea typeface="+mn-ea"/>
            <a:cs typeface="+mn-cs"/>
          </a:endParaRPr>
        </a:p>
      </dgm:t>
    </dgm:pt>
    <dgm:pt modelId="{036E4F48-6902-44B3-B143-223BF4F3178B}" type="sibTrans" cxnId="{2443BA5F-B100-431D-BF7C-6CF26CDC2FC7}">
      <dgm:prSet/>
      <dgm:spPr/>
      <dgm:t>
        <a:bodyPr/>
        <a:lstStyle/>
        <a:p>
          <a:endParaRPr lang="pl-PL"/>
        </a:p>
      </dgm:t>
    </dgm:pt>
    <dgm:pt modelId="{4F110826-57F0-4E8B-9F33-71E2C098309F}" type="parTrans" cxnId="{2443BA5F-B100-431D-BF7C-6CF26CDC2FC7}">
      <dgm:prSet/>
      <dgm:spPr/>
      <dgm:t>
        <a:bodyPr/>
        <a:lstStyle/>
        <a:p>
          <a:endParaRPr lang="pl-PL"/>
        </a:p>
      </dgm:t>
    </dgm:pt>
    <dgm:pt modelId="{4EB67786-9A87-402F-B5B5-7F946AB5D7E6}" type="pres">
      <dgm:prSet presAssocID="{0C789B1A-2A3E-4B5C-8103-9F96FBC11EE9}" presName="Name0" presStyleCnt="0">
        <dgm:presLayoutVars>
          <dgm:chMax val="7"/>
          <dgm:dir/>
          <dgm:animLvl val="lvl"/>
          <dgm:resizeHandles val="exact"/>
        </dgm:presLayoutVars>
      </dgm:prSet>
      <dgm:spPr/>
      <dgm:t>
        <a:bodyPr/>
        <a:lstStyle/>
        <a:p>
          <a:endParaRPr lang="pl-PL"/>
        </a:p>
      </dgm:t>
    </dgm:pt>
    <dgm:pt modelId="{ED6CE863-2EA4-4B09-854D-4C6AADDE53D7}" type="pres">
      <dgm:prSet presAssocID="{614A48C2-F226-4995-89EF-1698F4CEDCAB}" presName="circle1" presStyleLbl="node1" presStyleIdx="0" presStyleCnt="2" custScaleY="100000"/>
      <dgm:spPr>
        <a:xfrm>
          <a:off x="-451104" y="0"/>
          <a:ext cx="1725433" cy="1725433"/>
        </a:xfrm>
        <a:prstGeom prst="pie">
          <a:avLst>
            <a:gd name="adj1" fmla="val 5400000"/>
            <a:gd name="adj2" fmla="val 16200000"/>
          </a:avLst>
        </a:prstGeom>
        <a:scene3d>
          <a:camera prst="orthographicFront"/>
          <a:lightRig rig="threePt" dir="t">
            <a:rot lat="0" lon="0" rev="7500000"/>
          </a:lightRig>
        </a:scene3d>
        <a:sp3d prstMaterial="plastic">
          <a:bevelT w="127000" h="25400" prst="relaxedInset"/>
        </a:sp3d>
      </dgm:spPr>
      <dgm:t>
        <a:bodyPr/>
        <a:lstStyle/>
        <a:p>
          <a:endParaRPr lang="pl-PL"/>
        </a:p>
      </dgm:t>
    </dgm:pt>
    <dgm:pt modelId="{16021801-0A83-44B1-BD19-6B1CD5974FBD}" type="pres">
      <dgm:prSet presAssocID="{614A48C2-F226-4995-89EF-1698F4CEDCAB}" presName="space" presStyleCnt="0"/>
      <dgm:spPr/>
      <dgm:t>
        <a:bodyPr/>
        <a:lstStyle/>
        <a:p>
          <a:endParaRPr lang="pl-PL"/>
        </a:p>
      </dgm:t>
    </dgm:pt>
    <dgm:pt modelId="{BB1393E9-98DC-4D51-A7CB-6F1D71830747}" type="pres">
      <dgm:prSet presAssocID="{614A48C2-F226-4995-89EF-1698F4CEDCAB}" presName="rect1" presStyleLbl="alignAcc1" presStyleIdx="0" presStyleCnt="2" custScaleX="107440" custScaleY="100000" custLinFactNeighborX="4030" custLinFactNeighborY="0"/>
      <dgm:spPr>
        <a:prstGeom prst="rect">
          <a:avLst/>
        </a:prstGeom>
      </dgm:spPr>
      <dgm:t>
        <a:bodyPr/>
        <a:lstStyle/>
        <a:p>
          <a:endParaRPr lang="pl-PL"/>
        </a:p>
      </dgm:t>
    </dgm:pt>
    <dgm:pt modelId="{3D58E8E9-BED2-4787-999B-0B53193F50D7}" type="pres">
      <dgm:prSet presAssocID="{1327C54E-E85D-4C7C-BAA5-7916E15CE7C4}" presName="vertSpace2" presStyleLbl="node1" presStyleIdx="0" presStyleCnt="2"/>
      <dgm:spPr/>
      <dgm:t>
        <a:bodyPr/>
        <a:lstStyle/>
        <a:p>
          <a:endParaRPr lang="pl-PL"/>
        </a:p>
      </dgm:t>
    </dgm:pt>
    <dgm:pt modelId="{2EF54465-37AC-4C20-A7EE-1713CDA6CFBC}" type="pres">
      <dgm:prSet presAssocID="{1327C54E-E85D-4C7C-BAA5-7916E15CE7C4}" presName="circle2" presStyleLbl="node1" presStyleIdx="1" presStyleCnt="2" custScaleX="102344" custScaleY="104637" custLinFactNeighborX="-2521" custLinFactNeighborY="6804"/>
      <dgm:spPr>
        <a:xfrm>
          <a:off x="-28445" y="856342"/>
          <a:ext cx="838791" cy="857584"/>
        </a:xfrm>
        <a:prstGeom prst="pie">
          <a:avLst>
            <a:gd name="adj1" fmla="val 5400000"/>
            <a:gd name="adj2" fmla="val 16200000"/>
          </a:avLst>
        </a:prstGeom>
        <a:scene3d>
          <a:camera prst="orthographicFront"/>
          <a:lightRig rig="threePt" dir="t">
            <a:rot lat="0" lon="0" rev="7500000"/>
          </a:lightRig>
        </a:scene3d>
        <a:sp3d prstMaterial="plastic">
          <a:bevelT w="127000" h="25400" prst="relaxedInset"/>
        </a:sp3d>
      </dgm:spPr>
      <dgm:t>
        <a:bodyPr/>
        <a:lstStyle/>
        <a:p>
          <a:endParaRPr lang="pl-PL"/>
        </a:p>
      </dgm:t>
    </dgm:pt>
    <dgm:pt modelId="{89D6F67A-3901-475B-A3E5-F4BE896E1D02}" type="pres">
      <dgm:prSet presAssocID="{1327C54E-E85D-4C7C-BAA5-7916E15CE7C4}" presName="rect2" presStyleLbl="alignAcc1" presStyleIdx="1" presStyleCnt="2" custScaleX="100000" custScaleY="106389" custLinFactNeighborX="581" custLinFactNeighborY="9908"/>
      <dgm:spPr>
        <a:prstGeom prst="rect">
          <a:avLst/>
        </a:prstGeom>
      </dgm:spPr>
      <dgm:t>
        <a:bodyPr/>
        <a:lstStyle/>
        <a:p>
          <a:endParaRPr lang="pl-PL"/>
        </a:p>
      </dgm:t>
    </dgm:pt>
    <dgm:pt modelId="{538DEA6D-920A-45D0-9C98-9748BA507B53}" type="pres">
      <dgm:prSet presAssocID="{614A48C2-F226-4995-89EF-1698F4CEDCAB}" presName="rect1ParTx" presStyleLbl="alignAcc1" presStyleIdx="1" presStyleCnt="2">
        <dgm:presLayoutVars>
          <dgm:chMax val="1"/>
          <dgm:bulletEnabled val="1"/>
        </dgm:presLayoutVars>
      </dgm:prSet>
      <dgm:spPr/>
      <dgm:t>
        <a:bodyPr/>
        <a:lstStyle/>
        <a:p>
          <a:endParaRPr lang="pl-PL"/>
        </a:p>
      </dgm:t>
    </dgm:pt>
    <dgm:pt modelId="{F778E8D1-20F0-436D-B8EA-E68F45586D38}" type="pres">
      <dgm:prSet presAssocID="{614A48C2-F226-4995-89EF-1698F4CEDCAB}" presName="rect1ChTx" presStyleLbl="alignAcc1" presStyleIdx="1" presStyleCnt="2" custScaleX="160994" custScaleY="100000" custLinFactNeighborX="-59844" custLinFactNeighborY="0">
        <dgm:presLayoutVars>
          <dgm:bulletEnabled val="1"/>
        </dgm:presLayoutVars>
      </dgm:prSet>
      <dgm:spPr>
        <a:prstGeom prst="rect">
          <a:avLst/>
        </a:prstGeom>
      </dgm:spPr>
      <dgm:t>
        <a:bodyPr/>
        <a:lstStyle/>
        <a:p>
          <a:endParaRPr lang="pl-PL"/>
        </a:p>
      </dgm:t>
    </dgm:pt>
    <dgm:pt modelId="{17B76BBA-B6EE-4123-9164-6132F4842FAE}" type="pres">
      <dgm:prSet presAssocID="{1327C54E-E85D-4C7C-BAA5-7916E15CE7C4}" presName="rect2ParTx" presStyleLbl="alignAcc1" presStyleIdx="1" presStyleCnt="2">
        <dgm:presLayoutVars>
          <dgm:chMax val="1"/>
          <dgm:bulletEnabled val="1"/>
        </dgm:presLayoutVars>
      </dgm:prSet>
      <dgm:spPr/>
      <dgm:t>
        <a:bodyPr/>
        <a:lstStyle/>
        <a:p>
          <a:endParaRPr lang="pl-PL"/>
        </a:p>
      </dgm:t>
    </dgm:pt>
    <dgm:pt modelId="{2C38DC68-3F50-4A25-B2C3-BD4D6603D170}" type="pres">
      <dgm:prSet presAssocID="{1327C54E-E85D-4C7C-BAA5-7916E15CE7C4}" presName="rect2ChTx" presStyleLbl="alignAcc1" presStyleIdx="1" presStyleCnt="2" custScaleX="178728" custScaleY="100000" custLinFactNeighborX="-50892" custLinFactNeighborY="11516">
        <dgm:presLayoutVars>
          <dgm:bulletEnabled val="1"/>
        </dgm:presLayoutVars>
      </dgm:prSet>
      <dgm:spPr>
        <a:prstGeom prst="rect">
          <a:avLst/>
        </a:prstGeom>
      </dgm:spPr>
      <dgm:t>
        <a:bodyPr/>
        <a:lstStyle/>
        <a:p>
          <a:endParaRPr lang="pl-PL"/>
        </a:p>
      </dgm:t>
    </dgm:pt>
  </dgm:ptLst>
  <dgm:cxnLst>
    <dgm:cxn modelId="{FCBCC192-2EBD-4726-B65D-3DE8C5EBF5D5}" type="presOf" srcId="{7612B01A-60B8-4319-8C60-48348F942482}" destId="{2C38DC68-3F50-4A25-B2C3-BD4D6603D170}" srcOrd="0" destOrd="1" presId="urn:microsoft.com/office/officeart/2005/8/layout/target3"/>
    <dgm:cxn modelId="{E3455F63-C94B-453B-B638-0A38843F1E47}" srcId="{614A48C2-F226-4995-89EF-1698F4CEDCAB}" destId="{933A931F-C83B-4A77-8743-B8831E7C7DA4}" srcOrd="3" destOrd="0" parTransId="{950AD739-2765-4441-BB7D-A9D14A40CD1D}" sibTransId="{E386DC35-3492-4C77-AC68-CFA222C24352}"/>
    <dgm:cxn modelId="{2443BA5F-B100-431D-BF7C-6CF26CDC2FC7}" srcId="{0C789B1A-2A3E-4B5C-8103-9F96FBC11EE9}" destId="{1327C54E-E85D-4C7C-BAA5-7916E15CE7C4}" srcOrd="1" destOrd="0" parTransId="{4F110826-57F0-4E8B-9F33-71E2C098309F}" sibTransId="{036E4F48-6902-44B3-B143-223BF4F3178B}"/>
    <dgm:cxn modelId="{BE517162-41A4-4CA6-8880-44E14FBB0B5B}" type="presOf" srcId="{74FF2B96-83E1-454B-A420-29E078750E9F}" destId="{2C38DC68-3F50-4A25-B2C3-BD4D6603D170}" srcOrd="0" destOrd="0" presId="urn:microsoft.com/office/officeart/2005/8/layout/target3"/>
    <dgm:cxn modelId="{D6DDB5A8-B865-4658-82A5-C0CFEE7F94B7}" srcId="{614A48C2-F226-4995-89EF-1698F4CEDCAB}" destId="{B404CC58-A86F-4C47-8189-FAC66C68777F}" srcOrd="0" destOrd="0" parTransId="{C517D4E8-4CDC-4AED-8584-E76959BCFEAE}" sibTransId="{FE8FC5BE-DF5E-4C6D-92B4-F85A1BE86C48}"/>
    <dgm:cxn modelId="{D91CBDA6-C492-4EA9-AE5B-F057E2120579}" type="presOf" srcId="{1327C54E-E85D-4C7C-BAA5-7916E15CE7C4}" destId="{89D6F67A-3901-475B-A3E5-F4BE896E1D02}" srcOrd="0" destOrd="0" presId="urn:microsoft.com/office/officeart/2005/8/layout/target3"/>
    <dgm:cxn modelId="{7CDB8432-B181-4D4A-B5A9-3BEA129A9A79}" srcId="{1327C54E-E85D-4C7C-BAA5-7916E15CE7C4}" destId="{74FF2B96-83E1-454B-A420-29E078750E9F}" srcOrd="0" destOrd="0" parTransId="{A5C9C92B-93B8-479B-ACD4-CBFFEBF82D17}" sibTransId="{FAEDDAE2-35D2-44E6-BF6C-077D3DB710BF}"/>
    <dgm:cxn modelId="{C187DDAB-826D-46F5-9A88-4140BA71C644}" type="presOf" srcId="{36AB84C9-9871-4186-9FA8-76F10EEC7F40}" destId="{2C38DC68-3F50-4A25-B2C3-BD4D6603D170}" srcOrd="0" destOrd="2" presId="urn:microsoft.com/office/officeart/2005/8/layout/target3"/>
    <dgm:cxn modelId="{4A32602E-F6AE-44F3-86D7-49E2DE596734}" type="presOf" srcId="{614A48C2-F226-4995-89EF-1698F4CEDCAB}" destId="{BB1393E9-98DC-4D51-A7CB-6F1D71830747}" srcOrd="0" destOrd="0" presId="urn:microsoft.com/office/officeart/2005/8/layout/target3"/>
    <dgm:cxn modelId="{16ABA40D-8294-46A7-BA31-7B182CC834F2}" srcId="{614A48C2-F226-4995-89EF-1698F4CEDCAB}" destId="{F2F3E378-ACD0-4C02-85A9-2AE273C33431}" srcOrd="1" destOrd="0" parTransId="{DC81200C-ED8B-498D-B74C-2B4570074907}" sibTransId="{74396136-0AE8-484C-84E9-4D983BD8E318}"/>
    <dgm:cxn modelId="{5A8F0864-E031-4A24-877E-8B76BD36E8E4}" srcId="{1327C54E-E85D-4C7C-BAA5-7916E15CE7C4}" destId="{04261B23-3D54-4CCD-9BAB-B3591BD9B79A}" srcOrd="3" destOrd="0" parTransId="{D6EDD9B7-A4B3-4A6F-8ED9-ACCC37CA6DE1}" sibTransId="{6F66921B-3D6D-4527-8DED-A7FDD9FFF654}"/>
    <dgm:cxn modelId="{60A5B468-76A3-405B-9DDB-AA92AFA7D819}" srcId="{614A48C2-F226-4995-89EF-1698F4CEDCAB}" destId="{A4BF4E47-D0BD-4590-BBF2-700B7E7FFF87}" srcOrd="2" destOrd="0" parTransId="{E7D93C20-6ED8-481C-8490-9E4A4973A503}" sibTransId="{9D793A06-CE0A-4C34-9E10-702A3E5AE1C4}"/>
    <dgm:cxn modelId="{0A082AC7-6462-45C4-BD19-8BDDE4A971A1}" srcId="{1327C54E-E85D-4C7C-BAA5-7916E15CE7C4}" destId="{6E1B560A-F2C3-467B-B193-B972CB1016B6}" srcOrd="4" destOrd="0" parTransId="{5529CF0B-056F-4237-9A37-8A93081B15FE}" sibTransId="{8B089507-0990-4F9E-8CC5-7E6BE0D05006}"/>
    <dgm:cxn modelId="{96D6CE5C-F271-48D4-87F5-134A7A8DDA45}" type="presOf" srcId="{614A48C2-F226-4995-89EF-1698F4CEDCAB}" destId="{538DEA6D-920A-45D0-9C98-9748BA507B53}" srcOrd="1" destOrd="0" presId="urn:microsoft.com/office/officeart/2005/8/layout/target3"/>
    <dgm:cxn modelId="{7625ADDE-C4DF-49A6-AD56-78AB2725D136}" type="presOf" srcId="{A4BF4E47-D0BD-4590-BBF2-700B7E7FFF87}" destId="{F778E8D1-20F0-436D-B8EA-E68F45586D38}" srcOrd="0" destOrd="2" presId="urn:microsoft.com/office/officeart/2005/8/layout/target3"/>
    <dgm:cxn modelId="{43AD8488-0639-4EF3-ABA5-52E34777E073}" type="presOf" srcId="{933A931F-C83B-4A77-8743-B8831E7C7DA4}" destId="{F778E8D1-20F0-436D-B8EA-E68F45586D38}" srcOrd="0" destOrd="3" presId="urn:microsoft.com/office/officeart/2005/8/layout/target3"/>
    <dgm:cxn modelId="{4312F800-B782-471E-B0AA-3849C4C22DE7}" type="presOf" srcId="{F2F3E378-ACD0-4C02-85A9-2AE273C33431}" destId="{F778E8D1-20F0-436D-B8EA-E68F45586D38}" srcOrd="0" destOrd="1" presId="urn:microsoft.com/office/officeart/2005/8/layout/target3"/>
    <dgm:cxn modelId="{88071BC5-72A9-4439-9533-E0B0ACC838E9}" type="presOf" srcId="{0C789B1A-2A3E-4B5C-8103-9F96FBC11EE9}" destId="{4EB67786-9A87-402F-B5B5-7F946AB5D7E6}" srcOrd="0" destOrd="0" presId="urn:microsoft.com/office/officeart/2005/8/layout/target3"/>
    <dgm:cxn modelId="{E72074AF-127E-4C9F-8DEC-8B7531F21F2C}" type="presOf" srcId="{04261B23-3D54-4CCD-9BAB-B3591BD9B79A}" destId="{2C38DC68-3F50-4A25-B2C3-BD4D6603D170}" srcOrd="0" destOrd="3" presId="urn:microsoft.com/office/officeart/2005/8/layout/target3"/>
    <dgm:cxn modelId="{D8E01D67-902C-446D-A636-436F28BACEA5}" type="presOf" srcId="{6E1B560A-F2C3-467B-B193-B972CB1016B6}" destId="{2C38DC68-3F50-4A25-B2C3-BD4D6603D170}" srcOrd="0" destOrd="4" presId="urn:microsoft.com/office/officeart/2005/8/layout/target3"/>
    <dgm:cxn modelId="{87195974-6948-4B92-8AC4-F4217FD616A9}" srcId="{1327C54E-E85D-4C7C-BAA5-7916E15CE7C4}" destId="{7612B01A-60B8-4319-8C60-48348F942482}" srcOrd="1" destOrd="0" parTransId="{893FBB09-BB5E-41D6-ABEF-427060C20BB3}" sibTransId="{19FA5B8C-1DEC-4564-80C7-1F55A4851B9B}"/>
    <dgm:cxn modelId="{E0FF82A7-250B-4E5A-9FE3-A073FE2FB25B}" type="presOf" srcId="{B404CC58-A86F-4C47-8189-FAC66C68777F}" destId="{F778E8D1-20F0-436D-B8EA-E68F45586D38}" srcOrd="0" destOrd="0" presId="urn:microsoft.com/office/officeart/2005/8/layout/target3"/>
    <dgm:cxn modelId="{2672ABBB-0BE3-411F-9E81-A70E346A64F9}" srcId="{0C789B1A-2A3E-4B5C-8103-9F96FBC11EE9}" destId="{614A48C2-F226-4995-89EF-1698F4CEDCAB}" srcOrd="0" destOrd="0" parTransId="{825EDD51-DC10-4D95-A79E-8B30669FB638}" sibTransId="{1911024A-FE29-4C93-8D3B-467B35366D29}"/>
    <dgm:cxn modelId="{4356690C-57C6-472A-A236-BD8EAD72F2AF}" type="presOf" srcId="{1327C54E-E85D-4C7C-BAA5-7916E15CE7C4}" destId="{17B76BBA-B6EE-4123-9164-6132F4842FAE}" srcOrd="1" destOrd="0" presId="urn:microsoft.com/office/officeart/2005/8/layout/target3"/>
    <dgm:cxn modelId="{6D114E0D-54BC-48B1-A951-FF7BA4E605C7}" srcId="{1327C54E-E85D-4C7C-BAA5-7916E15CE7C4}" destId="{36AB84C9-9871-4186-9FA8-76F10EEC7F40}" srcOrd="2" destOrd="0" parTransId="{B779A54A-8861-49F6-8C52-0D157B187EA2}" sibTransId="{3CB8272E-3287-46C5-B535-DC2891A3D36E}"/>
    <dgm:cxn modelId="{24450ADE-87E6-48AC-82F7-E7F033F5C750}" type="presParOf" srcId="{4EB67786-9A87-402F-B5B5-7F946AB5D7E6}" destId="{ED6CE863-2EA4-4B09-854D-4C6AADDE53D7}" srcOrd="0" destOrd="0" presId="urn:microsoft.com/office/officeart/2005/8/layout/target3"/>
    <dgm:cxn modelId="{DE58BBBF-A2FD-45FF-8BDE-C9F2BBA3DF6B}" type="presParOf" srcId="{4EB67786-9A87-402F-B5B5-7F946AB5D7E6}" destId="{16021801-0A83-44B1-BD19-6B1CD5974FBD}" srcOrd="1" destOrd="0" presId="urn:microsoft.com/office/officeart/2005/8/layout/target3"/>
    <dgm:cxn modelId="{C0E3C34A-682E-4023-B10B-207AA81CC933}" type="presParOf" srcId="{4EB67786-9A87-402F-B5B5-7F946AB5D7E6}" destId="{BB1393E9-98DC-4D51-A7CB-6F1D71830747}" srcOrd="2" destOrd="0" presId="urn:microsoft.com/office/officeart/2005/8/layout/target3"/>
    <dgm:cxn modelId="{BF955EAA-3A57-4E0B-B778-4EC995088865}" type="presParOf" srcId="{4EB67786-9A87-402F-B5B5-7F946AB5D7E6}" destId="{3D58E8E9-BED2-4787-999B-0B53193F50D7}" srcOrd="3" destOrd="0" presId="urn:microsoft.com/office/officeart/2005/8/layout/target3"/>
    <dgm:cxn modelId="{E2C56C84-8318-403E-881E-CF7E912ED844}" type="presParOf" srcId="{4EB67786-9A87-402F-B5B5-7F946AB5D7E6}" destId="{2EF54465-37AC-4C20-A7EE-1713CDA6CFBC}" srcOrd="4" destOrd="0" presId="urn:microsoft.com/office/officeart/2005/8/layout/target3"/>
    <dgm:cxn modelId="{80F56233-0C29-4E4F-BE59-BA94A540EDDC}" type="presParOf" srcId="{4EB67786-9A87-402F-B5B5-7F946AB5D7E6}" destId="{89D6F67A-3901-475B-A3E5-F4BE896E1D02}" srcOrd="5" destOrd="0" presId="urn:microsoft.com/office/officeart/2005/8/layout/target3"/>
    <dgm:cxn modelId="{802F7182-76EB-481B-9F49-E04BC80ABFAE}" type="presParOf" srcId="{4EB67786-9A87-402F-B5B5-7F946AB5D7E6}" destId="{538DEA6D-920A-45D0-9C98-9748BA507B53}" srcOrd="6" destOrd="0" presId="urn:microsoft.com/office/officeart/2005/8/layout/target3"/>
    <dgm:cxn modelId="{91E2FA35-7D6C-4597-B489-03DAA2C380E9}" type="presParOf" srcId="{4EB67786-9A87-402F-B5B5-7F946AB5D7E6}" destId="{F778E8D1-20F0-436D-B8EA-E68F45586D38}" srcOrd="7" destOrd="0" presId="urn:microsoft.com/office/officeart/2005/8/layout/target3"/>
    <dgm:cxn modelId="{5FD9D379-51A7-4AD4-B5A9-44734E709553}" type="presParOf" srcId="{4EB67786-9A87-402F-B5B5-7F946AB5D7E6}" destId="{17B76BBA-B6EE-4123-9164-6132F4842FAE}" srcOrd="8" destOrd="0" presId="urn:microsoft.com/office/officeart/2005/8/layout/target3"/>
    <dgm:cxn modelId="{5CC81D6D-F685-49AD-A32C-20FA15BCEC27}" type="presParOf" srcId="{4EB67786-9A87-402F-B5B5-7F946AB5D7E6}" destId="{2C38DC68-3F50-4A25-B2C3-BD4D6603D170}" srcOrd="9" destOrd="0" presId="urn:microsoft.com/office/officeart/2005/8/layout/target3"/>
  </dgm:cxnLst>
  <dgm:bg>
    <a:noFill/>
    <a:effectLst>
      <a:glow rad="101600">
        <a:schemeClr val="tx1">
          <a:lumMod val="50000"/>
          <a:lumOff val="50000"/>
          <a:alpha val="40000"/>
        </a:schemeClr>
      </a:glow>
      <a:outerShdw blurRad="50800" dist="38100" dir="13500000" sx="200000" sy="200000" algn="br" rotWithShape="0">
        <a:schemeClr val="tx1">
          <a:alpha val="40000"/>
        </a:schemeClr>
      </a:outerShdw>
    </a:effectLst>
  </dgm:bg>
  <dgm:whole>
    <a:ln>
      <a:noFill/>
    </a:ln>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D399560C-BD6E-443B-AA7E-135F7FB76DCC}">
      <dgm:prSet phldrT="[Tekst]" custT="1"/>
      <dgm:spPr>
        <a:xfrm rot="622208">
          <a:off x="1078008" y="0"/>
          <a:ext cx="1246487" cy="198755"/>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endParaRPr lang="pl-PL"/>
        </a:p>
      </dgm:t>
    </dgm:pt>
    <dgm:pt modelId="{200D0866-F1B2-4534-B16E-237FC290A4C9}" type="sibTrans" cxnId="{AF2BC8E4-1B8D-4701-B26B-CB6EBCFD4C34}">
      <dgm:prSet/>
      <dgm:spPr/>
      <dgm:t>
        <a:bodyPr/>
        <a:lstStyle/>
        <a:p>
          <a:endParaRPr lang="pl-PL"/>
        </a:p>
      </dgm:t>
    </dgm:pt>
    <dgm:pt modelId="{8EFA6B7E-53E9-42E2-8E61-DB3F4E11DE75}">
      <dgm:prSet phldrT="[Tekst]" custT="1"/>
      <dgm:spPr>
        <a:xfrm>
          <a:off x="1904" y="0"/>
          <a:ext cx="1195671" cy="19875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Diagnoza obszaru</a:t>
          </a:r>
        </a:p>
      </dgm:t>
    </dgm:pt>
    <dgm:pt modelId="{5CEB91A0-CEA8-4496-B7AE-0EC9E8BCD224}" type="sibTrans" cxnId="{CD896FC4-DFEE-43AE-A8F5-F284C4203E4D}">
      <dgm:prSet/>
      <dgm:spPr/>
      <dgm:t>
        <a:bodyPr/>
        <a:lstStyle/>
        <a:p>
          <a:endParaRPr lang="pl-PL"/>
        </a:p>
      </dgm:t>
    </dgm:pt>
    <dgm:pt modelId="{BB28BC8F-2D73-4E6C-B834-BF290DF695D7}" type="parTrans" cxnId="{CD896FC4-DFEE-43AE-A8F5-F284C4203E4D}">
      <dgm:prSet/>
      <dgm:spPr/>
      <dgm:t>
        <a:bodyPr/>
        <a:lstStyle/>
        <a:p>
          <a:endParaRPr lang="pl-PL"/>
        </a:p>
      </dgm:t>
    </dgm:pt>
    <dgm:pt modelId="{6B6C4FAD-67DF-4548-91C1-BA38500E4A5E}">
      <dgm:prSet custT="1"/>
      <dgm:spPr>
        <a:xfrm>
          <a:off x="4431699" y="0"/>
          <a:ext cx="1195671" cy="198755"/>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Monitoring</a:t>
          </a:r>
        </a:p>
      </dgm:t>
    </dgm:pt>
    <dgm:pt modelId="{BEC5B726-11BC-4C7A-9311-756DD71FC2B9}" type="sibTrans" cxnId="{10F0339D-6062-4A6E-83C0-5D5A1A318EB5}">
      <dgm:prSet/>
      <dgm:spPr/>
      <dgm:t>
        <a:bodyPr/>
        <a:lstStyle/>
        <a:p>
          <a:endParaRPr lang="pl-PL"/>
        </a:p>
      </dgm:t>
    </dgm:pt>
    <dgm:pt modelId="{D1F0A6D9-0FA8-4D46-912A-A9EBBD69268F}" type="parTrans" cxnId="{10F0339D-6062-4A6E-83C0-5D5A1A318EB5}">
      <dgm:prSet/>
      <dgm:spPr/>
      <dgm:t>
        <a:bodyPr/>
        <a:lstStyle/>
        <a:p>
          <a:endParaRPr lang="pl-PL"/>
        </a:p>
      </dgm:t>
    </dgm:pt>
    <dgm:pt modelId="{A9595DB1-BFF3-4CDF-BE8A-484918E973B4}">
      <dgm:prSet custT="1"/>
      <dgm:spPr>
        <a:xfrm>
          <a:off x="3355595" y="0"/>
          <a:ext cx="1195671" cy="198755"/>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Wdrożenie</a:t>
          </a:r>
        </a:p>
      </dgm:t>
    </dgm:pt>
    <dgm:pt modelId="{491A4925-A27F-4D77-B8DF-5420D467D802}" type="sibTrans" cxnId="{4B1984E7-C29E-4E66-8F4E-6C651935C0E3}">
      <dgm:prSet/>
      <dgm:spPr/>
      <dgm:t>
        <a:bodyPr/>
        <a:lstStyle/>
        <a:p>
          <a:endParaRPr lang="pl-PL"/>
        </a:p>
      </dgm:t>
    </dgm:pt>
    <dgm:pt modelId="{6CDA7BBF-D793-4FF5-B4F0-E8C2520DD08C}" type="parTrans" cxnId="{4B1984E7-C29E-4E66-8F4E-6C651935C0E3}">
      <dgm:prSet/>
      <dgm:spPr/>
      <dgm:t>
        <a:bodyPr/>
        <a:lstStyle/>
        <a:p>
          <a:endParaRPr lang="pl-PL"/>
        </a:p>
      </dgm:t>
    </dgm:pt>
    <dgm:pt modelId="{14EDD0BE-B79F-4BAC-89D1-FBA762495A26}">
      <dgm:prSet phldrT="[Tekst]" custT="1"/>
      <dgm:spPr>
        <a:xfrm>
          <a:off x="2204928" y="0"/>
          <a:ext cx="1270233" cy="198755"/>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i="0">
              <a:solidFill>
                <a:sysClr val="window" lastClr="FFFFFF"/>
              </a:solidFill>
              <a:latin typeface="Calibri"/>
              <a:ea typeface="+mn-ea"/>
              <a:cs typeface="+mn-cs"/>
            </a:rPr>
            <a:t>Rekomendacja działań</a:t>
          </a:r>
        </a:p>
      </dgm:t>
    </dgm:pt>
    <dgm:pt modelId="{461C7594-4B7A-4DC3-9AAA-AA2E8043BB72}" type="sibTrans" cxnId="{8D428788-A59A-4CD9-91A9-45CCD30C6BFA}">
      <dgm:prSet/>
      <dgm:spPr/>
      <dgm:t>
        <a:bodyPr/>
        <a:lstStyle/>
        <a:p>
          <a:endParaRPr lang="pl-PL"/>
        </a:p>
      </dgm:t>
    </dgm:pt>
    <dgm:pt modelId="{20C5DBEE-53E0-435F-AEC6-48E328684E79}" type="parTrans" cxnId="{8D428788-A59A-4CD9-91A9-45CCD30C6BFA}">
      <dgm:prSet/>
      <dgm:spPr/>
      <dgm:t>
        <a:bodyPr/>
        <a:lstStyle/>
        <a:p>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622208"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0B3E9A83-862F-4207-92A1-2CA5044A6B23}" type="presOf" srcId="{6B6C4FAD-67DF-4548-91C1-BA38500E4A5E}" destId="{13CB17F9-0D0C-4432-9F6F-46B3E3EE9DA0}" srcOrd="0" destOrd="0" presId="urn:microsoft.com/office/officeart/2005/8/layout/chevron1"/>
    <dgm:cxn modelId="{CD896FC4-DFEE-43AE-A8F5-F284C4203E4D}" srcId="{BD3523E8-41F8-4673-B3C2-787C95E93584}" destId="{8EFA6B7E-53E9-42E2-8E61-DB3F4E11DE75}" srcOrd="0" destOrd="0" parTransId="{BB28BC8F-2D73-4E6C-B834-BF290DF695D7}" sibTransId="{5CEB91A0-CEA8-4496-B7AE-0EC9E8BCD224}"/>
    <dgm:cxn modelId="{B71B2A53-2967-4F1D-B524-9D989AB00264}" type="presOf" srcId="{D399560C-BD6E-443B-AA7E-135F7FB76DCC}" destId="{23AEDE72-3DAF-489B-987B-7852BAEDBCC4}" srcOrd="0" destOrd="0" presId="urn:microsoft.com/office/officeart/2005/8/layout/chevron1"/>
    <dgm:cxn modelId="{AF2BC8E4-1B8D-4701-B26B-CB6EBCFD4C34}" srcId="{BD3523E8-41F8-4673-B3C2-787C95E93584}" destId="{D399560C-BD6E-443B-AA7E-135F7FB76DCC}" srcOrd="1" destOrd="0" parTransId="{098AE351-DFD1-492D-9615-FBE816B86DB0}" sibTransId="{200D0866-F1B2-4534-B16E-237FC290A4C9}"/>
    <dgm:cxn modelId="{AD1DF642-41EB-4DF4-A64F-A9AF96DC0599}" type="presOf" srcId="{A9595DB1-BFF3-4CDF-BE8A-484918E973B4}" destId="{74C4A531-8F79-4BD2-8130-C55198B88B13}" srcOrd="0" destOrd="0" presId="urn:microsoft.com/office/officeart/2005/8/layout/chevron1"/>
    <dgm:cxn modelId="{4516BB3A-2FEE-43FB-9190-CBFAEBB2E5FA}" type="presOf" srcId="{14EDD0BE-B79F-4BAC-89D1-FBA762495A26}" destId="{9749F215-8D1F-46CE-A6DF-ADEA57888D76}" srcOrd="0" destOrd="0" presId="urn:microsoft.com/office/officeart/2005/8/layout/chevron1"/>
    <dgm:cxn modelId="{4B1984E7-C29E-4E66-8F4E-6C651935C0E3}" srcId="{BD3523E8-41F8-4673-B3C2-787C95E93584}" destId="{A9595DB1-BFF3-4CDF-BE8A-484918E973B4}" srcOrd="3" destOrd="0" parTransId="{6CDA7BBF-D793-4FF5-B4F0-E8C2520DD08C}" sibTransId="{491A4925-A27F-4D77-B8DF-5420D467D802}"/>
    <dgm:cxn modelId="{A6F0B991-3A72-447F-BA5C-6A4AD6FB7925}" type="presOf" srcId="{8EFA6B7E-53E9-42E2-8E61-DB3F4E11DE75}" destId="{B3CBA771-3790-4BD7-B3B4-52F7FA904D9A}" srcOrd="0" destOrd="0" presId="urn:microsoft.com/office/officeart/2005/8/layout/chevron1"/>
    <dgm:cxn modelId="{10F0339D-6062-4A6E-83C0-5D5A1A318EB5}" srcId="{BD3523E8-41F8-4673-B3C2-787C95E93584}" destId="{6B6C4FAD-67DF-4548-91C1-BA38500E4A5E}" srcOrd="4" destOrd="0" parTransId="{D1F0A6D9-0FA8-4D46-912A-A9EBBD69268F}" sibTransId="{BEC5B726-11BC-4C7A-9311-756DD71FC2B9}"/>
    <dgm:cxn modelId="{8D428788-A59A-4CD9-91A9-45CCD30C6BFA}" srcId="{BD3523E8-41F8-4673-B3C2-787C95E93584}" destId="{14EDD0BE-B79F-4BAC-89D1-FBA762495A26}" srcOrd="2" destOrd="0" parTransId="{20C5DBEE-53E0-435F-AEC6-48E328684E79}" sibTransId="{461C7594-4B7A-4DC3-9AAA-AA2E8043BB72}"/>
    <dgm:cxn modelId="{F6C577AD-2205-4592-828B-15799D0F2D9B}" type="presOf" srcId="{BD3523E8-41F8-4673-B3C2-787C95E93584}" destId="{DD77729F-74D0-47E4-9DD9-70269B8A6F82}" srcOrd="0" destOrd="0" presId="urn:microsoft.com/office/officeart/2005/8/layout/chevron1"/>
    <dgm:cxn modelId="{D5CD6A29-3163-4EBB-93ED-182AD9698737}" type="presParOf" srcId="{DD77729F-74D0-47E4-9DD9-70269B8A6F82}" destId="{B3CBA771-3790-4BD7-B3B4-52F7FA904D9A}" srcOrd="0" destOrd="0" presId="urn:microsoft.com/office/officeart/2005/8/layout/chevron1"/>
    <dgm:cxn modelId="{DF45B39D-D1E9-4C88-80E7-F95F15892E7C}" type="presParOf" srcId="{DD77729F-74D0-47E4-9DD9-70269B8A6F82}" destId="{AE7AEDA2-B59A-456B-84C9-7704CEE19A81}" srcOrd="1" destOrd="0" presId="urn:microsoft.com/office/officeart/2005/8/layout/chevron1"/>
    <dgm:cxn modelId="{9910F118-2137-4D1B-B065-600E0607B1E0}" type="presParOf" srcId="{DD77729F-74D0-47E4-9DD9-70269B8A6F82}" destId="{23AEDE72-3DAF-489B-987B-7852BAEDBCC4}" srcOrd="2" destOrd="0" presId="urn:microsoft.com/office/officeart/2005/8/layout/chevron1"/>
    <dgm:cxn modelId="{A34662DE-4D9B-4A40-BF4E-98C9F7AFA848}" type="presParOf" srcId="{DD77729F-74D0-47E4-9DD9-70269B8A6F82}" destId="{1488275B-0326-4E07-B556-FF5FF7E3D22A}" srcOrd="3" destOrd="0" presId="urn:microsoft.com/office/officeart/2005/8/layout/chevron1"/>
    <dgm:cxn modelId="{83E34678-77E0-4653-B253-02F18E2AB869}" type="presParOf" srcId="{DD77729F-74D0-47E4-9DD9-70269B8A6F82}" destId="{9749F215-8D1F-46CE-A6DF-ADEA57888D76}" srcOrd="4" destOrd="0" presId="urn:microsoft.com/office/officeart/2005/8/layout/chevron1"/>
    <dgm:cxn modelId="{83E12DDA-AADE-4C93-9A4E-07657672BF01}" type="presParOf" srcId="{DD77729F-74D0-47E4-9DD9-70269B8A6F82}" destId="{9170E070-C538-48BB-888D-D3B45AFCCDB2}" srcOrd="5" destOrd="0" presId="urn:microsoft.com/office/officeart/2005/8/layout/chevron1"/>
    <dgm:cxn modelId="{26670C9A-57E4-440E-B288-C83D97DA1F13}" type="presParOf" srcId="{DD77729F-74D0-47E4-9DD9-70269B8A6F82}" destId="{74C4A531-8F79-4BD2-8130-C55198B88B13}" srcOrd="6" destOrd="0" presId="urn:microsoft.com/office/officeart/2005/8/layout/chevron1"/>
    <dgm:cxn modelId="{AD965A2E-FF4F-46D7-A014-65D78E770A8E}" type="presParOf" srcId="{DD77729F-74D0-47E4-9DD9-70269B8A6F82}" destId="{2E878F84-CA95-4D63-BAD1-483A238BCD6F}" srcOrd="7" destOrd="0" presId="urn:microsoft.com/office/officeart/2005/8/layout/chevron1"/>
    <dgm:cxn modelId="{C31D4408-94A0-441D-A2A6-E6C8EE794995}"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D399560C-BD6E-443B-AA7E-135F7FB76DCC}">
      <dgm:prSet phldrT="[Tekst]" custT="1"/>
      <dgm:spPr>
        <a:xfrm rot="622208">
          <a:off x="1078008" y="0"/>
          <a:ext cx="1246487" cy="198755"/>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endParaRPr lang="pl-PL"/>
        </a:p>
      </dgm:t>
    </dgm:pt>
    <dgm:pt modelId="{200D0866-F1B2-4534-B16E-237FC290A4C9}" type="sibTrans" cxnId="{AF2BC8E4-1B8D-4701-B26B-CB6EBCFD4C34}">
      <dgm:prSet/>
      <dgm:spPr/>
      <dgm:t>
        <a:bodyPr/>
        <a:lstStyle/>
        <a:p>
          <a:endParaRPr lang="pl-PL"/>
        </a:p>
      </dgm:t>
    </dgm:pt>
    <dgm:pt modelId="{8EFA6B7E-53E9-42E2-8E61-DB3F4E11DE75}">
      <dgm:prSet phldrT="[Tekst]" custT="1"/>
      <dgm:spPr>
        <a:xfrm>
          <a:off x="1904" y="0"/>
          <a:ext cx="1195671" cy="19875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Diagnoza obszaru</a:t>
          </a:r>
        </a:p>
      </dgm:t>
    </dgm:pt>
    <dgm:pt modelId="{5CEB91A0-CEA8-4496-B7AE-0EC9E8BCD224}" type="sibTrans" cxnId="{CD896FC4-DFEE-43AE-A8F5-F284C4203E4D}">
      <dgm:prSet/>
      <dgm:spPr/>
      <dgm:t>
        <a:bodyPr/>
        <a:lstStyle/>
        <a:p>
          <a:endParaRPr lang="pl-PL"/>
        </a:p>
      </dgm:t>
    </dgm:pt>
    <dgm:pt modelId="{BB28BC8F-2D73-4E6C-B834-BF290DF695D7}" type="parTrans" cxnId="{CD896FC4-DFEE-43AE-A8F5-F284C4203E4D}">
      <dgm:prSet/>
      <dgm:spPr/>
      <dgm:t>
        <a:bodyPr/>
        <a:lstStyle/>
        <a:p>
          <a:endParaRPr lang="pl-PL"/>
        </a:p>
      </dgm:t>
    </dgm:pt>
    <dgm:pt modelId="{6B6C4FAD-67DF-4548-91C1-BA38500E4A5E}">
      <dgm:prSet custT="1"/>
      <dgm:spPr>
        <a:xfrm>
          <a:off x="4431699" y="0"/>
          <a:ext cx="1195671" cy="198755"/>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Monitoring</a:t>
          </a:r>
        </a:p>
      </dgm:t>
    </dgm:pt>
    <dgm:pt modelId="{BEC5B726-11BC-4C7A-9311-756DD71FC2B9}" type="sibTrans" cxnId="{10F0339D-6062-4A6E-83C0-5D5A1A318EB5}">
      <dgm:prSet/>
      <dgm:spPr/>
      <dgm:t>
        <a:bodyPr/>
        <a:lstStyle/>
        <a:p>
          <a:endParaRPr lang="pl-PL"/>
        </a:p>
      </dgm:t>
    </dgm:pt>
    <dgm:pt modelId="{D1F0A6D9-0FA8-4D46-912A-A9EBBD69268F}" type="parTrans" cxnId="{10F0339D-6062-4A6E-83C0-5D5A1A318EB5}">
      <dgm:prSet/>
      <dgm:spPr/>
      <dgm:t>
        <a:bodyPr/>
        <a:lstStyle/>
        <a:p>
          <a:endParaRPr lang="pl-PL"/>
        </a:p>
      </dgm:t>
    </dgm:pt>
    <dgm:pt modelId="{A9595DB1-BFF3-4CDF-BE8A-484918E973B4}">
      <dgm:prSet custT="1"/>
      <dgm:spPr>
        <a:xfrm>
          <a:off x="3355595" y="0"/>
          <a:ext cx="1195671" cy="198755"/>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Wdrożenie</a:t>
          </a:r>
        </a:p>
      </dgm:t>
    </dgm:pt>
    <dgm:pt modelId="{491A4925-A27F-4D77-B8DF-5420D467D802}" type="sibTrans" cxnId="{4B1984E7-C29E-4E66-8F4E-6C651935C0E3}">
      <dgm:prSet/>
      <dgm:spPr/>
      <dgm:t>
        <a:bodyPr/>
        <a:lstStyle/>
        <a:p>
          <a:endParaRPr lang="pl-PL"/>
        </a:p>
      </dgm:t>
    </dgm:pt>
    <dgm:pt modelId="{6CDA7BBF-D793-4FF5-B4F0-E8C2520DD08C}" type="parTrans" cxnId="{4B1984E7-C29E-4E66-8F4E-6C651935C0E3}">
      <dgm:prSet/>
      <dgm:spPr/>
      <dgm:t>
        <a:bodyPr/>
        <a:lstStyle/>
        <a:p>
          <a:endParaRPr lang="pl-PL"/>
        </a:p>
      </dgm:t>
    </dgm:pt>
    <dgm:pt modelId="{14EDD0BE-B79F-4BAC-89D1-FBA762495A26}">
      <dgm:prSet phldrT="[Tekst]" custT="1"/>
      <dgm:spPr>
        <a:xfrm>
          <a:off x="2204928" y="0"/>
          <a:ext cx="1270233" cy="198755"/>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i="0">
              <a:solidFill>
                <a:sysClr val="window" lastClr="FFFFFF"/>
              </a:solidFill>
              <a:latin typeface="Calibri"/>
              <a:ea typeface="+mn-ea"/>
              <a:cs typeface="+mn-cs"/>
            </a:rPr>
            <a:t>Rekomendacja działań</a:t>
          </a:r>
        </a:p>
      </dgm:t>
    </dgm:pt>
    <dgm:pt modelId="{461C7594-4B7A-4DC3-9AAA-AA2E8043BB72}" type="sibTrans" cxnId="{8D428788-A59A-4CD9-91A9-45CCD30C6BFA}">
      <dgm:prSet/>
      <dgm:spPr/>
      <dgm:t>
        <a:bodyPr/>
        <a:lstStyle/>
        <a:p>
          <a:endParaRPr lang="pl-PL"/>
        </a:p>
      </dgm:t>
    </dgm:pt>
    <dgm:pt modelId="{20C5DBEE-53E0-435F-AEC6-48E328684E79}" type="parTrans" cxnId="{8D428788-A59A-4CD9-91A9-45CCD30C6BFA}">
      <dgm:prSet/>
      <dgm:spPr/>
      <dgm:t>
        <a:bodyPr/>
        <a:lstStyle/>
        <a:p>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622208"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CD896FC4-DFEE-43AE-A8F5-F284C4203E4D}" srcId="{BD3523E8-41F8-4673-B3C2-787C95E93584}" destId="{8EFA6B7E-53E9-42E2-8E61-DB3F4E11DE75}" srcOrd="0" destOrd="0" parTransId="{BB28BC8F-2D73-4E6C-B834-BF290DF695D7}" sibTransId="{5CEB91A0-CEA8-4496-B7AE-0EC9E8BCD224}"/>
    <dgm:cxn modelId="{E75089AA-C5CE-490E-881A-78C776FAC2D2}" type="presOf" srcId="{A9595DB1-BFF3-4CDF-BE8A-484918E973B4}" destId="{74C4A531-8F79-4BD2-8130-C55198B88B13}" srcOrd="0" destOrd="0" presId="urn:microsoft.com/office/officeart/2005/8/layout/chevron1"/>
    <dgm:cxn modelId="{A9C7F4C1-1264-41FB-8DEB-10CE8E3EE4E9}" type="presOf" srcId="{14EDD0BE-B79F-4BAC-89D1-FBA762495A26}" destId="{9749F215-8D1F-46CE-A6DF-ADEA57888D76}" srcOrd="0" destOrd="0" presId="urn:microsoft.com/office/officeart/2005/8/layout/chevron1"/>
    <dgm:cxn modelId="{3C0F9050-923B-4DE8-BAD5-E31AABE27121}" type="presOf" srcId="{8EFA6B7E-53E9-42E2-8E61-DB3F4E11DE75}" destId="{B3CBA771-3790-4BD7-B3B4-52F7FA904D9A}" srcOrd="0" destOrd="0" presId="urn:microsoft.com/office/officeart/2005/8/layout/chevron1"/>
    <dgm:cxn modelId="{AF2BC8E4-1B8D-4701-B26B-CB6EBCFD4C34}" srcId="{BD3523E8-41F8-4673-B3C2-787C95E93584}" destId="{D399560C-BD6E-443B-AA7E-135F7FB76DCC}" srcOrd="1" destOrd="0" parTransId="{098AE351-DFD1-492D-9615-FBE816B86DB0}" sibTransId="{200D0866-F1B2-4534-B16E-237FC290A4C9}"/>
    <dgm:cxn modelId="{4B1984E7-C29E-4E66-8F4E-6C651935C0E3}" srcId="{BD3523E8-41F8-4673-B3C2-787C95E93584}" destId="{A9595DB1-BFF3-4CDF-BE8A-484918E973B4}" srcOrd="3" destOrd="0" parTransId="{6CDA7BBF-D793-4FF5-B4F0-E8C2520DD08C}" sibTransId="{491A4925-A27F-4D77-B8DF-5420D467D802}"/>
    <dgm:cxn modelId="{10F0339D-6062-4A6E-83C0-5D5A1A318EB5}" srcId="{BD3523E8-41F8-4673-B3C2-787C95E93584}" destId="{6B6C4FAD-67DF-4548-91C1-BA38500E4A5E}" srcOrd="4" destOrd="0" parTransId="{D1F0A6D9-0FA8-4D46-912A-A9EBBD69268F}" sibTransId="{BEC5B726-11BC-4C7A-9311-756DD71FC2B9}"/>
    <dgm:cxn modelId="{8D428788-A59A-4CD9-91A9-45CCD30C6BFA}" srcId="{BD3523E8-41F8-4673-B3C2-787C95E93584}" destId="{14EDD0BE-B79F-4BAC-89D1-FBA762495A26}" srcOrd="2" destOrd="0" parTransId="{20C5DBEE-53E0-435F-AEC6-48E328684E79}" sibTransId="{461C7594-4B7A-4DC3-9AAA-AA2E8043BB72}"/>
    <dgm:cxn modelId="{24C7547D-99AB-4A71-8B26-46F34D4683D7}" type="presOf" srcId="{D399560C-BD6E-443B-AA7E-135F7FB76DCC}" destId="{23AEDE72-3DAF-489B-987B-7852BAEDBCC4}" srcOrd="0" destOrd="0" presId="urn:microsoft.com/office/officeart/2005/8/layout/chevron1"/>
    <dgm:cxn modelId="{DAB4C146-140D-4DA5-BB82-373FD9D10F44}" type="presOf" srcId="{6B6C4FAD-67DF-4548-91C1-BA38500E4A5E}" destId="{13CB17F9-0D0C-4432-9F6F-46B3E3EE9DA0}" srcOrd="0" destOrd="0" presId="urn:microsoft.com/office/officeart/2005/8/layout/chevron1"/>
    <dgm:cxn modelId="{86FBDFF9-63D7-4DD8-8C18-84BFB6FC080B}" type="presOf" srcId="{BD3523E8-41F8-4673-B3C2-787C95E93584}" destId="{DD77729F-74D0-47E4-9DD9-70269B8A6F82}" srcOrd="0" destOrd="0" presId="urn:microsoft.com/office/officeart/2005/8/layout/chevron1"/>
    <dgm:cxn modelId="{0841221F-9149-4463-AFC2-06C481BE3CA6}" type="presParOf" srcId="{DD77729F-74D0-47E4-9DD9-70269B8A6F82}" destId="{B3CBA771-3790-4BD7-B3B4-52F7FA904D9A}" srcOrd="0" destOrd="0" presId="urn:microsoft.com/office/officeart/2005/8/layout/chevron1"/>
    <dgm:cxn modelId="{9978FA8B-66D1-4145-A2B9-FEFE8FF4097F}" type="presParOf" srcId="{DD77729F-74D0-47E4-9DD9-70269B8A6F82}" destId="{AE7AEDA2-B59A-456B-84C9-7704CEE19A81}" srcOrd="1" destOrd="0" presId="urn:microsoft.com/office/officeart/2005/8/layout/chevron1"/>
    <dgm:cxn modelId="{81557C6B-E016-4F71-B99B-AC473130F772}" type="presParOf" srcId="{DD77729F-74D0-47E4-9DD9-70269B8A6F82}" destId="{23AEDE72-3DAF-489B-987B-7852BAEDBCC4}" srcOrd="2" destOrd="0" presId="urn:microsoft.com/office/officeart/2005/8/layout/chevron1"/>
    <dgm:cxn modelId="{7BC5F16B-ADF1-4868-88DF-782A1191280C}" type="presParOf" srcId="{DD77729F-74D0-47E4-9DD9-70269B8A6F82}" destId="{1488275B-0326-4E07-B556-FF5FF7E3D22A}" srcOrd="3" destOrd="0" presId="urn:microsoft.com/office/officeart/2005/8/layout/chevron1"/>
    <dgm:cxn modelId="{4F69AF24-A472-42F9-99C8-2732D1AF6784}" type="presParOf" srcId="{DD77729F-74D0-47E4-9DD9-70269B8A6F82}" destId="{9749F215-8D1F-46CE-A6DF-ADEA57888D76}" srcOrd="4" destOrd="0" presId="urn:microsoft.com/office/officeart/2005/8/layout/chevron1"/>
    <dgm:cxn modelId="{E6D18345-CF07-41F7-B227-59BA1642609C}" type="presParOf" srcId="{DD77729F-74D0-47E4-9DD9-70269B8A6F82}" destId="{9170E070-C538-48BB-888D-D3B45AFCCDB2}" srcOrd="5" destOrd="0" presId="urn:microsoft.com/office/officeart/2005/8/layout/chevron1"/>
    <dgm:cxn modelId="{7AFC4525-67ED-4026-A18C-D8363105AAED}" type="presParOf" srcId="{DD77729F-74D0-47E4-9DD9-70269B8A6F82}" destId="{74C4A531-8F79-4BD2-8130-C55198B88B13}" srcOrd="6" destOrd="0" presId="urn:microsoft.com/office/officeart/2005/8/layout/chevron1"/>
    <dgm:cxn modelId="{3655EB7E-CDDD-4223-A02A-25E7A75EE49D}" type="presParOf" srcId="{DD77729F-74D0-47E4-9DD9-70269B8A6F82}" destId="{2E878F84-CA95-4D63-BAD1-483A238BCD6F}" srcOrd="7" destOrd="0" presId="urn:microsoft.com/office/officeart/2005/8/layout/chevron1"/>
    <dgm:cxn modelId="{43585198-5D79-4D94-9D58-E8A3E74B9398}"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D399560C-BD6E-443B-AA7E-135F7FB76DCC}">
      <dgm:prSet phldrT="[Tekst]" custT="1"/>
      <dgm:spPr>
        <a:xfrm rot="622208">
          <a:off x="1078008" y="0"/>
          <a:ext cx="1246487" cy="198755"/>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endParaRPr lang="pl-PL"/>
        </a:p>
      </dgm:t>
    </dgm:pt>
    <dgm:pt modelId="{200D0866-F1B2-4534-B16E-237FC290A4C9}" type="sibTrans" cxnId="{AF2BC8E4-1B8D-4701-B26B-CB6EBCFD4C34}">
      <dgm:prSet/>
      <dgm:spPr/>
      <dgm:t>
        <a:bodyPr/>
        <a:lstStyle/>
        <a:p>
          <a:endParaRPr lang="pl-PL"/>
        </a:p>
      </dgm:t>
    </dgm:pt>
    <dgm:pt modelId="{8EFA6B7E-53E9-42E2-8E61-DB3F4E11DE75}">
      <dgm:prSet phldrT="[Tekst]" custT="1"/>
      <dgm:spPr>
        <a:xfrm>
          <a:off x="1904" y="0"/>
          <a:ext cx="1195671" cy="19875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Diagnoza obszaru</a:t>
          </a:r>
        </a:p>
      </dgm:t>
    </dgm:pt>
    <dgm:pt modelId="{5CEB91A0-CEA8-4496-B7AE-0EC9E8BCD224}" type="sibTrans" cxnId="{CD896FC4-DFEE-43AE-A8F5-F284C4203E4D}">
      <dgm:prSet/>
      <dgm:spPr/>
      <dgm:t>
        <a:bodyPr/>
        <a:lstStyle/>
        <a:p>
          <a:endParaRPr lang="pl-PL"/>
        </a:p>
      </dgm:t>
    </dgm:pt>
    <dgm:pt modelId="{BB28BC8F-2D73-4E6C-B834-BF290DF695D7}" type="parTrans" cxnId="{CD896FC4-DFEE-43AE-A8F5-F284C4203E4D}">
      <dgm:prSet/>
      <dgm:spPr/>
      <dgm:t>
        <a:bodyPr/>
        <a:lstStyle/>
        <a:p>
          <a:endParaRPr lang="pl-PL"/>
        </a:p>
      </dgm:t>
    </dgm:pt>
    <dgm:pt modelId="{6B6C4FAD-67DF-4548-91C1-BA38500E4A5E}">
      <dgm:prSet custT="1"/>
      <dgm:spPr>
        <a:xfrm>
          <a:off x="4431699" y="0"/>
          <a:ext cx="1195671" cy="198755"/>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Monitoring</a:t>
          </a:r>
        </a:p>
      </dgm:t>
    </dgm:pt>
    <dgm:pt modelId="{BEC5B726-11BC-4C7A-9311-756DD71FC2B9}" type="sibTrans" cxnId="{10F0339D-6062-4A6E-83C0-5D5A1A318EB5}">
      <dgm:prSet/>
      <dgm:spPr/>
      <dgm:t>
        <a:bodyPr/>
        <a:lstStyle/>
        <a:p>
          <a:endParaRPr lang="pl-PL"/>
        </a:p>
      </dgm:t>
    </dgm:pt>
    <dgm:pt modelId="{D1F0A6D9-0FA8-4D46-912A-A9EBBD69268F}" type="parTrans" cxnId="{10F0339D-6062-4A6E-83C0-5D5A1A318EB5}">
      <dgm:prSet/>
      <dgm:spPr/>
      <dgm:t>
        <a:bodyPr/>
        <a:lstStyle/>
        <a:p>
          <a:endParaRPr lang="pl-PL"/>
        </a:p>
      </dgm:t>
    </dgm:pt>
    <dgm:pt modelId="{A9595DB1-BFF3-4CDF-BE8A-484918E973B4}">
      <dgm:prSet custT="1"/>
      <dgm:spPr>
        <a:xfrm>
          <a:off x="3355595" y="0"/>
          <a:ext cx="1195671" cy="198755"/>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Wdrożenie</a:t>
          </a:r>
        </a:p>
      </dgm:t>
    </dgm:pt>
    <dgm:pt modelId="{491A4925-A27F-4D77-B8DF-5420D467D802}" type="sibTrans" cxnId="{4B1984E7-C29E-4E66-8F4E-6C651935C0E3}">
      <dgm:prSet/>
      <dgm:spPr/>
      <dgm:t>
        <a:bodyPr/>
        <a:lstStyle/>
        <a:p>
          <a:endParaRPr lang="pl-PL"/>
        </a:p>
      </dgm:t>
    </dgm:pt>
    <dgm:pt modelId="{6CDA7BBF-D793-4FF5-B4F0-E8C2520DD08C}" type="parTrans" cxnId="{4B1984E7-C29E-4E66-8F4E-6C651935C0E3}">
      <dgm:prSet/>
      <dgm:spPr/>
      <dgm:t>
        <a:bodyPr/>
        <a:lstStyle/>
        <a:p>
          <a:endParaRPr lang="pl-PL"/>
        </a:p>
      </dgm:t>
    </dgm:pt>
    <dgm:pt modelId="{14EDD0BE-B79F-4BAC-89D1-FBA762495A26}">
      <dgm:prSet phldrT="[Tekst]" custT="1"/>
      <dgm:spPr>
        <a:xfrm>
          <a:off x="2204928" y="0"/>
          <a:ext cx="1270233" cy="198755"/>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i="0">
              <a:solidFill>
                <a:sysClr val="window" lastClr="FFFFFF"/>
              </a:solidFill>
              <a:latin typeface="Calibri"/>
              <a:ea typeface="+mn-ea"/>
              <a:cs typeface="+mn-cs"/>
            </a:rPr>
            <a:t>Rekomendacja działań</a:t>
          </a:r>
        </a:p>
      </dgm:t>
    </dgm:pt>
    <dgm:pt modelId="{461C7594-4B7A-4DC3-9AAA-AA2E8043BB72}" type="sibTrans" cxnId="{8D428788-A59A-4CD9-91A9-45CCD30C6BFA}">
      <dgm:prSet/>
      <dgm:spPr/>
      <dgm:t>
        <a:bodyPr/>
        <a:lstStyle/>
        <a:p>
          <a:endParaRPr lang="pl-PL"/>
        </a:p>
      </dgm:t>
    </dgm:pt>
    <dgm:pt modelId="{20C5DBEE-53E0-435F-AEC6-48E328684E79}" type="parTrans" cxnId="{8D428788-A59A-4CD9-91A9-45CCD30C6BFA}">
      <dgm:prSet/>
      <dgm:spPr/>
      <dgm:t>
        <a:bodyPr/>
        <a:lstStyle/>
        <a:p>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622208"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10F0339D-6062-4A6E-83C0-5D5A1A318EB5}" srcId="{BD3523E8-41F8-4673-B3C2-787C95E93584}" destId="{6B6C4FAD-67DF-4548-91C1-BA38500E4A5E}" srcOrd="4" destOrd="0" parTransId="{D1F0A6D9-0FA8-4D46-912A-A9EBBD69268F}" sibTransId="{BEC5B726-11BC-4C7A-9311-756DD71FC2B9}"/>
    <dgm:cxn modelId="{C42B2196-07C3-4AF9-9746-375B399130B3}" type="presOf" srcId="{14EDD0BE-B79F-4BAC-89D1-FBA762495A26}" destId="{9749F215-8D1F-46CE-A6DF-ADEA57888D76}" srcOrd="0" destOrd="0" presId="urn:microsoft.com/office/officeart/2005/8/layout/chevron1"/>
    <dgm:cxn modelId="{522CF862-DFF0-4568-B79E-5226A6CCBAA2}" type="presOf" srcId="{8EFA6B7E-53E9-42E2-8E61-DB3F4E11DE75}" destId="{B3CBA771-3790-4BD7-B3B4-52F7FA904D9A}" srcOrd="0" destOrd="0" presId="urn:microsoft.com/office/officeart/2005/8/layout/chevron1"/>
    <dgm:cxn modelId="{8D428788-A59A-4CD9-91A9-45CCD30C6BFA}" srcId="{BD3523E8-41F8-4673-B3C2-787C95E93584}" destId="{14EDD0BE-B79F-4BAC-89D1-FBA762495A26}" srcOrd="2" destOrd="0" parTransId="{20C5DBEE-53E0-435F-AEC6-48E328684E79}" sibTransId="{461C7594-4B7A-4DC3-9AAA-AA2E8043BB72}"/>
    <dgm:cxn modelId="{55AB6465-A937-4EF3-A0CB-7AB29CC90BDE}" type="presOf" srcId="{6B6C4FAD-67DF-4548-91C1-BA38500E4A5E}" destId="{13CB17F9-0D0C-4432-9F6F-46B3E3EE9DA0}" srcOrd="0" destOrd="0" presId="urn:microsoft.com/office/officeart/2005/8/layout/chevron1"/>
    <dgm:cxn modelId="{79B47932-0200-497C-820B-D3ED81865DA1}" type="presOf" srcId="{D399560C-BD6E-443B-AA7E-135F7FB76DCC}" destId="{23AEDE72-3DAF-489B-987B-7852BAEDBCC4}" srcOrd="0" destOrd="0" presId="urn:microsoft.com/office/officeart/2005/8/layout/chevron1"/>
    <dgm:cxn modelId="{DD7DAB6E-D702-43D3-A760-639791449E3F}" type="presOf" srcId="{A9595DB1-BFF3-4CDF-BE8A-484918E973B4}" destId="{74C4A531-8F79-4BD2-8130-C55198B88B13}" srcOrd="0" destOrd="0" presId="urn:microsoft.com/office/officeart/2005/8/layout/chevron1"/>
    <dgm:cxn modelId="{CD896FC4-DFEE-43AE-A8F5-F284C4203E4D}" srcId="{BD3523E8-41F8-4673-B3C2-787C95E93584}" destId="{8EFA6B7E-53E9-42E2-8E61-DB3F4E11DE75}" srcOrd="0" destOrd="0" parTransId="{BB28BC8F-2D73-4E6C-B834-BF290DF695D7}" sibTransId="{5CEB91A0-CEA8-4496-B7AE-0EC9E8BCD224}"/>
    <dgm:cxn modelId="{4B1984E7-C29E-4E66-8F4E-6C651935C0E3}" srcId="{BD3523E8-41F8-4673-B3C2-787C95E93584}" destId="{A9595DB1-BFF3-4CDF-BE8A-484918E973B4}" srcOrd="3" destOrd="0" parTransId="{6CDA7BBF-D793-4FF5-B4F0-E8C2520DD08C}" sibTransId="{491A4925-A27F-4D77-B8DF-5420D467D802}"/>
    <dgm:cxn modelId="{69B7BC39-6CA5-4040-A307-3D13E4D9B1D7}" type="presOf" srcId="{BD3523E8-41F8-4673-B3C2-787C95E93584}" destId="{DD77729F-74D0-47E4-9DD9-70269B8A6F82}" srcOrd="0" destOrd="0" presId="urn:microsoft.com/office/officeart/2005/8/layout/chevron1"/>
    <dgm:cxn modelId="{AF2BC8E4-1B8D-4701-B26B-CB6EBCFD4C34}" srcId="{BD3523E8-41F8-4673-B3C2-787C95E93584}" destId="{D399560C-BD6E-443B-AA7E-135F7FB76DCC}" srcOrd="1" destOrd="0" parTransId="{098AE351-DFD1-492D-9615-FBE816B86DB0}" sibTransId="{200D0866-F1B2-4534-B16E-237FC290A4C9}"/>
    <dgm:cxn modelId="{95DC8A0F-99CC-4B2B-BB65-4C9F4F0E1FE6}" type="presParOf" srcId="{DD77729F-74D0-47E4-9DD9-70269B8A6F82}" destId="{B3CBA771-3790-4BD7-B3B4-52F7FA904D9A}" srcOrd="0" destOrd="0" presId="urn:microsoft.com/office/officeart/2005/8/layout/chevron1"/>
    <dgm:cxn modelId="{ADB7ACF4-43F1-418A-B14C-FED0E226299B}" type="presParOf" srcId="{DD77729F-74D0-47E4-9DD9-70269B8A6F82}" destId="{AE7AEDA2-B59A-456B-84C9-7704CEE19A81}" srcOrd="1" destOrd="0" presId="urn:microsoft.com/office/officeart/2005/8/layout/chevron1"/>
    <dgm:cxn modelId="{A46E817D-104C-4C7C-A41C-07810265C852}" type="presParOf" srcId="{DD77729F-74D0-47E4-9DD9-70269B8A6F82}" destId="{23AEDE72-3DAF-489B-987B-7852BAEDBCC4}" srcOrd="2" destOrd="0" presId="urn:microsoft.com/office/officeart/2005/8/layout/chevron1"/>
    <dgm:cxn modelId="{D3C334BB-1FFA-47AF-8214-C81FC9DC3DE2}" type="presParOf" srcId="{DD77729F-74D0-47E4-9DD9-70269B8A6F82}" destId="{1488275B-0326-4E07-B556-FF5FF7E3D22A}" srcOrd="3" destOrd="0" presId="urn:microsoft.com/office/officeart/2005/8/layout/chevron1"/>
    <dgm:cxn modelId="{78B69752-AEA0-44C5-BC63-68932AED36D8}" type="presParOf" srcId="{DD77729F-74D0-47E4-9DD9-70269B8A6F82}" destId="{9749F215-8D1F-46CE-A6DF-ADEA57888D76}" srcOrd="4" destOrd="0" presId="urn:microsoft.com/office/officeart/2005/8/layout/chevron1"/>
    <dgm:cxn modelId="{753D18A5-8523-4359-A3DF-F4C90421C6B0}" type="presParOf" srcId="{DD77729F-74D0-47E4-9DD9-70269B8A6F82}" destId="{9170E070-C538-48BB-888D-D3B45AFCCDB2}" srcOrd="5" destOrd="0" presId="urn:microsoft.com/office/officeart/2005/8/layout/chevron1"/>
    <dgm:cxn modelId="{6BDF0241-E35A-46D5-9E40-C6311B8F8384}" type="presParOf" srcId="{DD77729F-74D0-47E4-9DD9-70269B8A6F82}" destId="{74C4A531-8F79-4BD2-8130-C55198B88B13}" srcOrd="6" destOrd="0" presId="urn:microsoft.com/office/officeart/2005/8/layout/chevron1"/>
    <dgm:cxn modelId="{F3CF6C27-C3EA-46E0-8A14-912854D06339}" type="presParOf" srcId="{DD77729F-74D0-47E4-9DD9-70269B8A6F82}" destId="{2E878F84-CA95-4D63-BAD1-483A238BCD6F}" srcOrd="7" destOrd="0" presId="urn:microsoft.com/office/officeart/2005/8/layout/chevron1"/>
    <dgm:cxn modelId="{3FC5ADAC-8D5B-4872-9941-1E6CF7546EAD}"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D399560C-BD6E-443B-AA7E-135F7FB76DCC}">
      <dgm:prSet phldrT="[Tekst]" custT="1"/>
      <dgm:spPr>
        <a:xfrm rot="622208">
          <a:off x="1078008" y="0"/>
          <a:ext cx="1246487" cy="198755"/>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endParaRPr lang="pl-PL"/>
        </a:p>
      </dgm:t>
    </dgm:pt>
    <dgm:pt modelId="{200D0866-F1B2-4534-B16E-237FC290A4C9}" type="sibTrans" cxnId="{AF2BC8E4-1B8D-4701-B26B-CB6EBCFD4C34}">
      <dgm:prSet/>
      <dgm:spPr/>
      <dgm:t>
        <a:bodyPr/>
        <a:lstStyle/>
        <a:p>
          <a:endParaRPr lang="pl-PL"/>
        </a:p>
      </dgm:t>
    </dgm:pt>
    <dgm:pt modelId="{8EFA6B7E-53E9-42E2-8E61-DB3F4E11DE75}">
      <dgm:prSet phldrT="[Tekst]" custT="1"/>
      <dgm:spPr>
        <a:xfrm>
          <a:off x="1904" y="0"/>
          <a:ext cx="1195671" cy="19875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Diagnoza obszaru</a:t>
          </a:r>
        </a:p>
      </dgm:t>
    </dgm:pt>
    <dgm:pt modelId="{5CEB91A0-CEA8-4496-B7AE-0EC9E8BCD224}" type="sibTrans" cxnId="{CD896FC4-DFEE-43AE-A8F5-F284C4203E4D}">
      <dgm:prSet/>
      <dgm:spPr/>
      <dgm:t>
        <a:bodyPr/>
        <a:lstStyle/>
        <a:p>
          <a:endParaRPr lang="pl-PL"/>
        </a:p>
      </dgm:t>
    </dgm:pt>
    <dgm:pt modelId="{BB28BC8F-2D73-4E6C-B834-BF290DF695D7}" type="parTrans" cxnId="{CD896FC4-DFEE-43AE-A8F5-F284C4203E4D}">
      <dgm:prSet/>
      <dgm:spPr/>
      <dgm:t>
        <a:bodyPr/>
        <a:lstStyle/>
        <a:p>
          <a:endParaRPr lang="pl-PL"/>
        </a:p>
      </dgm:t>
    </dgm:pt>
    <dgm:pt modelId="{6B6C4FAD-67DF-4548-91C1-BA38500E4A5E}">
      <dgm:prSet custT="1"/>
      <dgm:spPr>
        <a:xfrm>
          <a:off x="4431699" y="0"/>
          <a:ext cx="1195671" cy="198755"/>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Monitoring</a:t>
          </a:r>
        </a:p>
      </dgm:t>
    </dgm:pt>
    <dgm:pt modelId="{BEC5B726-11BC-4C7A-9311-756DD71FC2B9}" type="sibTrans" cxnId="{10F0339D-6062-4A6E-83C0-5D5A1A318EB5}">
      <dgm:prSet/>
      <dgm:spPr/>
      <dgm:t>
        <a:bodyPr/>
        <a:lstStyle/>
        <a:p>
          <a:endParaRPr lang="pl-PL"/>
        </a:p>
      </dgm:t>
    </dgm:pt>
    <dgm:pt modelId="{D1F0A6D9-0FA8-4D46-912A-A9EBBD69268F}" type="parTrans" cxnId="{10F0339D-6062-4A6E-83C0-5D5A1A318EB5}">
      <dgm:prSet/>
      <dgm:spPr/>
      <dgm:t>
        <a:bodyPr/>
        <a:lstStyle/>
        <a:p>
          <a:endParaRPr lang="pl-PL"/>
        </a:p>
      </dgm:t>
    </dgm:pt>
    <dgm:pt modelId="{A9595DB1-BFF3-4CDF-BE8A-484918E973B4}">
      <dgm:prSet custT="1"/>
      <dgm:spPr>
        <a:xfrm>
          <a:off x="3355595" y="0"/>
          <a:ext cx="1195671" cy="198755"/>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Wdrożenie</a:t>
          </a:r>
        </a:p>
      </dgm:t>
    </dgm:pt>
    <dgm:pt modelId="{491A4925-A27F-4D77-B8DF-5420D467D802}" type="sibTrans" cxnId="{4B1984E7-C29E-4E66-8F4E-6C651935C0E3}">
      <dgm:prSet/>
      <dgm:spPr/>
      <dgm:t>
        <a:bodyPr/>
        <a:lstStyle/>
        <a:p>
          <a:endParaRPr lang="pl-PL"/>
        </a:p>
      </dgm:t>
    </dgm:pt>
    <dgm:pt modelId="{6CDA7BBF-D793-4FF5-B4F0-E8C2520DD08C}" type="parTrans" cxnId="{4B1984E7-C29E-4E66-8F4E-6C651935C0E3}">
      <dgm:prSet/>
      <dgm:spPr/>
      <dgm:t>
        <a:bodyPr/>
        <a:lstStyle/>
        <a:p>
          <a:endParaRPr lang="pl-PL"/>
        </a:p>
      </dgm:t>
    </dgm:pt>
    <dgm:pt modelId="{14EDD0BE-B79F-4BAC-89D1-FBA762495A26}">
      <dgm:prSet phldrT="[Tekst]" custT="1"/>
      <dgm:spPr>
        <a:xfrm>
          <a:off x="2204928" y="0"/>
          <a:ext cx="1270233" cy="198755"/>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i="0">
              <a:solidFill>
                <a:sysClr val="window" lastClr="FFFFFF"/>
              </a:solidFill>
              <a:latin typeface="Calibri"/>
              <a:ea typeface="+mn-ea"/>
              <a:cs typeface="+mn-cs"/>
            </a:rPr>
            <a:t>Rekomendacja działań</a:t>
          </a:r>
        </a:p>
      </dgm:t>
    </dgm:pt>
    <dgm:pt modelId="{461C7594-4B7A-4DC3-9AAA-AA2E8043BB72}" type="sibTrans" cxnId="{8D428788-A59A-4CD9-91A9-45CCD30C6BFA}">
      <dgm:prSet/>
      <dgm:spPr/>
      <dgm:t>
        <a:bodyPr/>
        <a:lstStyle/>
        <a:p>
          <a:endParaRPr lang="pl-PL"/>
        </a:p>
      </dgm:t>
    </dgm:pt>
    <dgm:pt modelId="{20C5DBEE-53E0-435F-AEC6-48E328684E79}" type="parTrans" cxnId="{8D428788-A59A-4CD9-91A9-45CCD30C6BFA}">
      <dgm:prSet/>
      <dgm:spPr/>
      <dgm:t>
        <a:bodyPr/>
        <a:lstStyle/>
        <a:p>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622208"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CD896FC4-DFEE-43AE-A8F5-F284C4203E4D}" srcId="{BD3523E8-41F8-4673-B3C2-787C95E93584}" destId="{8EFA6B7E-53E9-42E2-8E61-DB3F4E11DE75}" srcOrd="0" destOrd="0" parTransId="{BB28BC8F-2D73-4E6C-B834-BF290DF695D7}" sibTransId="{5CEB91A0-CEA8-4496-B7AE-0EC9E8BCD224}"/>
    <dgm:cxn modelId="{CC44ACA5-22E5-4392-8F16-24D3E9054D6D}" type="presOf" srcId="{BD3523E8-41F8-4673-B3C2-787C95E93584}" destId="{DD77729F-74D0-47E4-9DD9-70269B8A6F82}" srcOrd="0" destOrd="0" presId="urn:microsoft.com/office/officeart/2005/8/layout/chevron1"/>
    <dgm:cxn modelId="{EC33DB1D-A9AF-4708-9E6B-CF09CE1E03F5}" type="presOf" srcId="{6B6C4FAD-67DF-4548-91C1-BA38500E4A5E}" destId="{13CB17F9-0D0C-4432-9F6F-46B3E3EE9DA0}" srcOrd="0" destOrd="0" presId="urn:microsoft.com/office/officeart/2005/8/layout/chevron1"/>
    <dgm:cxn modelId="{9048DC9F-E202-4464-A069-9B393BC97B1F}" type="presOf" srcId="{14EDD0BE-B79F-4BAC-89D1-FBA762495A26}" destId="{9749F215-8D1F-46CE-A6DF-ADEA57888D76}" srcOrd="0" destOrd="0" presId="urn:microsoft.com/office/officeart/2005/8/layout/chevron1"/>
    <dgm:cxn modelId="{42D48FF2-7109-443B-9593-1676E99E6DE7}" type="presOf" srcId="{A9595DB1-BFF3-4CDF-BE8A-484918E973B4}" destId="{74C4A531-8F79-4BD2-8130-C55198B88B13}" srcOrd="0" destOrd="0" presId="urn:microsoft.com/office/officeart/2005/8/layout/chevron1"/>
    <dgm:cxn modelId="{AF2BC8E4-1B8D-4701-B26B-CB6EBCFD4C34}" srcId="{BD3523E8-41F8-4673-B3C2-787C95E93584}" destId="{D399560C-BD6E-443B-AA7E-135F7FB76DCC}" srcOrd="1" destOrd="0" parTransId="{098AE351-DFD1-492D-9615-FBE816B86DB0}" sibTransId="{200D0866-F1B2-4534-B16E-237FC290A4C9}"/>
    <dgm:cxn modelId="{C4BE836A-4078-4BBD-A92B-CB31949EC0C3}" type="presOf" srcId="{8EFA6B7E-53E9-42E2-8E61-DB3F4E11DE75}" destId="{B3CBA771-3790-4BD7-B3B4-52F7FA904D9A}" srcOrd="0" destOrd="0" presId="urn:microsoft.com/office/officeart/2005/8/layout/chevron1"/>
    <dgm:cxn modelId="{4B1984E7-C29E-4E66-8F4E-6C651935C0E3}" srcId="{BD3523E8-41F8-4673-B3C2-787C95E93584}" destId="{A9595DB1-BFF3-4CDF-BE8A-484918E973B4}" srcOrd="3" destOrd="0" parTransId="{6CDA7BBF-D793-4FF5-B4F0-E8C2520DD08C}" sibTransId="{491A4925-A27F-4D77-B8DF-5420D467D802}"/>
    <dgm:cxn modelId="{10F0339D-6062-4A6E-83C0-5D5A1A318EB5}" srcId="{BD3523E8-41F8-4673-B3C2-787C95E93584}" destId="{6B6C4FAD-67DF-4548-91C1-BA38500E4A5E}" srcOrd="4" destOrd="0" parTransId="{D1F0A6D9-0FA8-4D46-912A-A9EBBD69268F}" sibTransId="{BEC5B726-11BC-4C7A-9311-756DD71FC2B9}"/>
    <dgm:cxn modelId="{8D428788-A59A-4CD9-91A9-45CCD30C6BFA}" srcId="{BD3523E8-41F8-4673-B3C2-787C95E93584}" destId="{14EDD0BE-B79F-4BAC-89D1-FBA762495A26}" srcOrd="2" destOrd="0" parTransId="{20C5DBEE-53E0-435F-AEC6-48E328684E79}" sibTransId="{461C7594-4B7A-4DC3-9AAA-AA2E8043BB72}"/>
    <dgm:cxn modelId="{1E4200E9-28EF-43EB-9199-E661D7AEED3E}" type="presOf" srcId="{D399560C-BD6E-443B-AA7E-135F7FB76DCC}" destId="{23AEDE72-3DAF-489B-987B-7852BAEDBCC4}" srcOrd="0" destOrd="0" presId="urn:microsoft.com/office/officeart/2005/8/layout/chevron1"/>
    <dgm:cxn modelId="{03CF3186-8AF9-4E31-980A-96BBA5FCCD17}" type="presParOf" srcId="{DD77729F-74D0-47E4-9DD9-70269B8A6F82}" destId="{B3CBA771-3790-4BD7-B3B4-52F7FA904D9A}" srcOrd="0" destOrd="0" presId="urn:microsoft.com/office/officeart/2005/8/layout/chevron1"/>
    <dgm:cxn modelId="{A0883AB6-63A6-43E1-A4D6-040A356918F7}" type="presParOf" srcId="{DD77729F-74D0-47E4-9DD9-70269B8A6F82}" destId="{AE7AEDA2-B59A-456B-84C9-7704CEE19A81}" srcOrd="1" destOrd="0" presId="urn:microsoft.com/office/officeart/2005/8/layout/chevron1"/>
    <dgm:cxn modelId="{DA85258D-A978-4D30-998A-F3A95525CEC2}" type="presParOf" srcId="{DD77729F-74D0-47E4-9DD9-70269B8A6F82}" destId="{23AEDE72-3DAF-489B-987B-7852BAEDBCC4}" srcOrd="2" destOrd="0" presId="urn:microsoft.com/office/officeart/2005/8/layout/chevron1"/>
    <dgm:cxn modelId="{B8C20698-842A-4DB1-B6EC-6DAFC34FA4A1}" type="presParOf" srcId="{DD77729F-74D0-47E4-9DD9-70269B8A6F82}" destId="{1488275B-0326-4E07-B556-FF5FF7E3D22A}" srcOrd="3" destOrd="0" presId="urn:microsoft.com/office/officeart/2005/8/layout/chevron1"/>
    <dgm:cxn modelId="{9D279C5F-C7C5-4587-845A-D6FC3B0C142C}" type="presParOf" srcId="{DD77729F-74D0-47E4-9DD9-70269B8A6F82}" destId="{9749F215-8D1F-46CE-A6DF-ADEA57888D76}" srcOrd="4" destOrd="0" presId="urn:microsoft.com/office/officeart/2005/8/layout/chevron1"/>
    <dgm:cxn modelId="{FFFE46C1-B98B-4C46-91D7-D472176D2A39}" type="presParOf" srcId="{DD77729F-74D0-47E4-9DD9-70269B8A6F82}" destId="{9170E070-C538-48BB-888D-D3B45AFCCDB2}" srcOrd="5" destOrd="0" presId="urn:microsoft.com/office/officeart/2005/8/layout/chevron1"/>
    <dgm:cxn modelId="{1B52BE1A-0356-4127-A678-D49D886CC1F4}" type="presParOf" srcId="{DD77729F-74D0-47E4-9DD9-70269B8A6F82}" destId="{74C4A531-8F79-4BD2-8130-C55198B88B13}" srcOrd="6" destOrd="0" presId="urn:microsoft.com/office/officeart/2005/8/layout/chevron1"/>
    <dgm:cxn modelId="{5F9C812D-A609-49D5-B466-ED25BFBE5B74}" type="presParOf" srcId="{DD77729F-74D0-47E4-9DD9-70269B8A6F82}" destId="{2E878F84-CA95-4D63-BAD1-483A238BCD6F}" srcOrd="7" destOrd="0" presId="urn:microsoft.com/office/officeart/2005/8/layout/chevron1"/>
    <dgm:cxn modelId="{5F645AE6-9FD3-41A1-9B32-7EBBDFBFBC7A}"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D399560C-BD6E-443B-AA7E-135F7FB76DCC}">
      <dgm:prSet phldrT="[Tekst]" custT="1"/>
      <dgm:spPr>
        <a:xfrm rot="622208">
          <a:off x="1078008" y="0"/>
          <a:ext cx="1246487" cy="198755"/>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endParaRPr lang="pl-PL"/>
        </a:p>
      </dgm:t>
    </dgm:pt>
    <dgm:pt modelId="{200D0866-F1B2-4534-B16E-237FC290A4C9}" type="sibTrans" cxnId="{AF2BC8E4-1B8D-4701-B26B-CB6EBCFD4C34}">
      <dgm:prSet/>
      <dgm:spPr/>
      <dgm:t>
        <a:bodyPr/>
        <a:lstStyle/>
        <a:p>
          <a:endParaRPr lang="pl-PL"/>
        </a:p>
      </dgm:t>
    </dgm:pt>
    <dgm:pt modelId="{8EFA6B7E-53E9-42E2-8E61-DB3F4E11DE75}">
      <dgm:prSet phldrT="[Tekst]" custT="1"/>
      <dgm:spPr>
        <a:xfrm>
          <a:off x="1904" y="0"/>
          <a:ext cx="1195671" cy="19875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Diagnoza obszaru</a:t>
          </a:r>
        </a:p>
      </dgm:t>
    </dgm:pt>
    <dgm:pt modelId="{5CEB91A0-CEA8-4496-B7AE-0EC9E8BCD224}" type="sibTrans" cxnId="{CD896FC4-DFEE-43AE-A8F5-F284C4203E4D}">
      <dgm:prSet/>
      <dgm:spPr/>
      <dgm:t>
        <a:bodyPr/>
        <a:lstStyle/>
        <a:p>
          <a:endParaRPr lang="pl-PL"/>
        </a:p>
      </dgm:t>
    </dgm:pt>
    <dgm:pt modelId="{BB28BC8F-2D73-4E6C-B834-BF290DF695D7}" type="parTrans" cxnId="{CD896FC4-DFEE-43AE-A8F5-F284C4203E4D}">
      <dgm:prSet/>
      <dgm:spPr/>
      <dgm:t>
        <a:bodyPr/>
        <a:lstStyle/>
        <a:p>
          <a:endParaRPr lang="pl-PL"/>
        </a:p>
      </dgm:t>
    </dgm:pt>
    <dgm:pt modelId="{6B6C4FAD-67DF-4548-91C1-BA38500E4A5E}">
      <dgm:prSet custT="1"/>
      <dgm:spPr>
        <a:xfrm>
          <a:off x="4431699" y="0"/>
          <a:ext cx="1195671" cy="198755"/>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Monitoring</a:t>
          </a:r>
        </a:p>
      </dgm:t>
    </dgm:pt>
    <dgm:pt modelId="{BEC5B726-11BC-4C7A-9311-756DD71FC2B9}" type="sibTrans" cxnId="{10F0339D-6062-4A6E-83C0-5D5A1A318EB5}">
      <dgm:prSet/>
      <dgm:spPr/>
      <dgm:t>
        <a:bodyPr/>
        <a:lstStyle/>
        <a:p>
          <a:endParaRPr lang="pl-PL"/>
        </a:p>
      </dgm:t>
    </dgm:pt>
    <dgm:pt modelId="{D1F0A6D9-0FA8-4D46-912A-A9EBBD69268F}" type="parTrans" cxnId="{10F0339D-6062-4A6E-83C0-5D5A1A318EB5}">
      <dgm:prSet/>
      <dgm:spPr/>
      <dgm:t>
        <a:bodyPr/>
        <a:lstStyle/>
        <a:p>
          <a:endParaRPr lang="pl-PL"/>
        </a:p>
      </dgm:t>
    </dgm:pt>
    <dgm:pt modelId="{A9595DB1-BFF3-4CDF-BE8A-484918E973B4}">
      <dgm:prSet custT="1"/>
      <dgm:spPr>
        <a:xfrm>
          <a:off x="3355595" y="0"/>
          <a:ext cx="1195671" cy="198755"/>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Wdrożenie</a:t>
          </a:r>
        </a:p>
      </dgm:t>
    </dgm:pt>
    <dgm:pt modelId="{491A4925-A27F-4D77-B8DF-5420D467D802}" type="sibTrans" cxnId="{4B1984E7-C29E-4E66-8F4E-6C651935C0E3}">
      <dgm:prSet/>
      <dgm:spPr/>
      <dgm:t>
        <a:bodyPr/>
        <a:lstStyle/>
        <a:p>
          <a:endParaRPr lang="pl-PL"/>
        </a:p>
      </dgm:t>
    </dgm:pt>
    <dgm:pt modelId="{6CDA7BBF-D793-4FF5-B4F0-E8C2520DD08C}" type="parTrans" cxnId="{4B1984E7-C29E-4E66-8F4E-6C651935C0E3}">
      <dgm:prSet/>
      <dgm:spPr/>
      <dgm:t>
        <a:bodyPr/>
        <a:lstStyle/>
        <a:p>
          <a:endParaRPr lang="pl-PL"/>
        </a:p>
      </dgm:t>
    </dgm:pt>
    <dgm:pt modelId="{14EDD0BE-B79F-4BAC-89D1-FBA762495A26}">
      <dgm:prSet phldrT="[Tekst]" custT="1"/>
      <dgm:spPr>
        <a:xfrm>
          <a:off x="2204928" y="0"/>
          <a:ext cx="1270233" cy="198755"/>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i="0">
              <a:solidFill>
                <a:sysClr val="window" lastClr="FFFFFF"/>
              </a:solidFill>
              <a:latin typeface="Calibri"/>
              <a:ea typeface="+mn-ea"/>
              <a:cs typeface="+mn-cs"/>
            </a:rPr>
            <a:t>Rekomendacja działań</a:t>
          </a:r>
        </a:p>
      </dgm:t>
    </dgm:pt>
    <dgm:pt modelId="{461C7594-4B7A-4DC3-9AAA-AA2E8043BB72}" type="sibTrans" cxnId="{8D428788-A59A-4CD9-91A9-45CCD30C6BFA}">
      <dgm:prSet/>
      <dgm:spPr/>
      <dgm:t>
        <a:bodyPr/>
        <a:lstStyle/>
        <a:p>
          <a:endParaRPr lang="pl-PL"/>
        </a:p>
      </dgm:t>
    </dgm:pt>
    <dgm:pt modelId="{20C5DBEE-53E0-435F-AEC6-48E328684E79}" type="parTrans" cxnId="{8D428788-A59A-4CD9-91A9-45CCD30C6BFA}">
      <dgm:prSet/>
      <dgm:spPr/>
      <dgm:t>
        <a:bodyPr/>
        <a:lstStyle/>
        <a:p>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622208"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CD896FC4-DFEE-43AE-A8F5-F284C4203E4D}" srcId="{BD3523E8-41F8-4673-B3C2-787C95E93584}" destId="{8EFA6B7E-53E9-42E2-8E61-DB3F4E11DE75}" srcOrd="0" destOrd="0" parTransId="{BB28BC8F-2D73-4E6C-B834-BF290DF695D7}" sibTransId="{5CEB91A0-CEA8-4496-B7AE-0EC9E8BCD224}"/>
    <dgm:cxn modelId="{CB4B8C6A-2A84-4483-88EA-EA8A3453007D}" type="presOf" srcId="{6B6C4FAD-67DF-4548-91C1-BA38500E4A5E}" destId="{13CB17F9-0D0C-4432-9F6F-46B3E3EE9DA0}" srcOrd="0" destOrd="0" presId="urn:microsoft.com/office/officeart/2005/8/layout/chevron1"/>
    <dgm:cxn modelId="{AF2BC8E4-1B8D-4701-B26B-CB6EBCFD4C34}" srcId="{BD3523E8-41F8-4673-B3C2-787C95E93584}" destId="{D399560C-BD6E-443B-AA7E-135F7FB76DCC}" srcOrd="1" destOrd="0" parTransId="{098AE351-DFD1-492D-9615-FBE816B86DB0}" sibTransId="{200D0866-F1B2-4534-B16E-237FC290A4C9}"/>
    <dgm:cxn modelId="{49E4D64E-EFEA-4BC8-8905-1ED5CEA12EBB}" type="presOf" srcId="{14EDD0BE-B79F-4BAC-89D1-FBA762495A26}" destId="{9749F215-8D1F-46CE-A6DF-ADEA57888D76}" srcOrd="0" destOrd="0" presId="urn:microsoft.com/office/officeart/2005/8/layout/chevron1"/>
    <dgm:cxn modelId="{8F078A7C-0327-4E3D-8FDA-468CFF292526}" type="presOf" srcId="{BD3523E8-41F8-4673-B3C2-787C95E93584}" destId="{DD77729F-74D0-47E4-9DD9-70269B8A6F82}" srcOrd="0" destOrd="0" presId="urn:microsoft.com/office/officeart/2005/8/layout/chevron1"/>
    <dgm:cxn modelId="{4B1984E7-C29E-4E66-8F4E-6C651935C0E3}" srcId="{BD3523E8-41F8-4673-B3C2-787C95E93584}" destId="{A9595DB1-BFF3-4CDF-BE8A-484918E973B4}" srcOrd="3" destOrd="0" parTransId="{6CDA7BBF-D793-4FF5-B4F0-E8C2520DD08C}" sibTransId="{491A4925-A27F-4D77-B8DF-5420D467D802}"/>
    <dgm:cxn modelId="{10F0339D-6062-4A6E-83C0-5D5A1A318EB5}" srcId="{BD3523E8-41F8-4673-B3C2-787C95E93584}" destId="{6B6C4FAD-67DF-4548-91C1-BA38500E4A5E}" srcOrd="4" destOrd="0" parTransId="{D1F0A6D9-0FA8-4D46-912A-A9EBBD69268F}" sibTransId="{BEC5B726-11BC-4C7A-9311-756DD71FC2B9}"/>
    <dgm:cxn modelId="{33C5134B-596C-40D4-A74B-1F388AB2E4EC}" type="presOf" srcId="{A9595DB1-BFF3-4CDF-BE8A-484918E973B4}" destId="{74C4A531-8F79-4BD2-8130-C55198B88B13}" srcOrd="0" destOrd="0" presId="urn:microsoft.com/office/officeart/2005/8/layout/chevron1"/>
    <dgm:cxn modelId="{8D428788-A59A-4CD9-91A9-45CCD30C6BFA}" srcId="{BD3523E8-41F8-4673-B3C2-787C95E93584}" destId="{14EDD0BE-B79F-4BAC-89D1-FBA762495A26}" srcOrd="2" destOrd="0" parTransId="{20C5DBEE-53E0-435F-AEC6-48E328684E79}" sibTransId="{461C7594-4B7A-4DC3-9AAA-AA2E8043BB72}"/>
    <dgm:cxn modelId="{5B84BD62-3210-423A-830D-2255E34DD9AA}" type="presOf" srcId="{D399560C-BD6E-443B-AA7E-135F7FB76DCC}" destId="{23AEDE72-3DAF-489B-987B-7852BAEDBCC4}" srcOrd="0" destOrd="0" presId="urn:microsoft.com/office/officeart/2005/8/layout/chevron1"/>
    <dgm:cxn modelId="{34A676F1-7AA8-492E-B82C-74FF558265C2}" type="presOf" srcId="{8EFA6B7E-53E9-42E2-8E61-DB3F4E11DE75}" destId="{B3CBA771-3790-4BD7-B3B4-52F7FA904D9A}" srcOrd="0" destOrd="0" presId="urn:microsoft.com/office/officeart/2005/8/layout/chevron1"/>
    <dgm:cxn modelId="{D0BCC217-C05D-40A8-B658-732EFE6A954C}" type="presParOf" srcId="{DD77729F-74D0-47E4-9DD9-70269B8A6F82}" destId="{B3CBA771-3790-4BD7-B3B4-52F7FA904D9A}" srcOrd="0" destOrd="0" presId="urn:microsoft.com/office/officeart/2005/8/layout/chevron1"/>
    <dgm:cxn modelId="{41779BEE-D412-4721-8871-A321B7CA3048}" type="presParOf" srcId="{DD77729F-74D0-47E4-9DD9-70269B8A6F82}" destId="{AE7AEDA2-B59A-456B-84C9-7704CEE19A81}" srcOrd="1" destOrd="0" presId="urn:microsoft.com/office/officeart/2005/8/layout/chevron1"/>
    <dgm:cxn modelId="{62C03506-AB8D-4AD8-ABBD-C7FA15F9DD7C}" type="presParOf" srcId="{DD77729F-74D0-47E4-9DD9-70269B8A6F82}" destId="{23AEDE72-3DAF-489B-987B-7852BAEDBCC4}" srcOrd="2" destOrd="0" presId="urn:microsoft.com/office/officeart/2005/8/layout/chevron1"/>
    <dgm:cxn modelId="{B705DEFE-DA32-463D-9B92-D38604BD29EE}" type="presParOf" srcId="{DD77729F-74D0-47E4-9DD9-70269B8A6F82}" destId="{1488275B-0326-4E07-B556-FF5FF7E3D22A}" srcOrd="3" destOrd="0" presId="urn:microsoft.com/office/officeart/2005/8/layout/chevron1"/>
    <dgm:cxn modelId="{F5552DF4-4A36-492A-972F-FF53CB6589A1}" type="presParOf" srcId="{DD77729F-74D0-47E4-9DD9-70269B8A6F82}" destId="{9749F215-8D1F-46CE-A6DF-ADEA57888D76}" srcOrd="4" destOrd="0" presId="urn:microsoft.com/office/officeart/2005/8/layout/chevron1"/>
    <dgm:cxn modelId="{09499E58-56F8-445C-91A5-58D34EED27A2}" type="presParOf" srcId="{DD77729F-74D0-47E4-9DD9-70269B8A6F82}" destId="{9170E070-C538-48BB-888D-D3B45AFCCDB2}" srcOrd="5" destOrd="0" presId="urn:microsoft.com/office/officeart/2005/8/layout/chevron1"/>
    <dgm:cxn modelId="{EB1B27C3-96D6-4069-8770-510182F6FDC8}" type="presParOf" srcId="{DD77729F-74D0-47E4-9DD9-70269B8A6F82}" destId="{74C4A531-8F79-4BD2-8130-C55198B88B13}" srcOrd="6" destOrd="0" presId="urn:microsoft.com/office/officeart/2005/8/layout/chevron1"/>
    <dgm:cxn modelId="{AF6F97EE-464D-48D8-B315-7B515F71A723}" type="presParOf" srcId="{DD77729F-74D0-47E4-9DD9-70269B8A6F82}" destId="{2E878F84-CA95-4D63-BAD1-483A238BCD6F}" srcOrd="7" destOrd="0" presId="urn:microsoft.com/office/officeart/2005/8/layout/chevron1"/>
    <dgm:cxn modelId="{A43A2106-51A7-499F-8EA2-0B332F929339}"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D399560C-BD6E-443B-AA7E-135F7FB76DCC}">
      <dgm:prSet phldrT="[Tekst]" custT="1"/>
      <dgm:spPr>
        <a:xfrm rot="622208">
          <a:off x="1078008" y="0"/>
          <a:ext cx="1246487" cy="198755"/>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endParaRPr lang="pl-PL"/>
        </a:p>
      </dgm:t>
    </dgm:pt>
    <dgm:pt modelId="{200D0866-F1B2-4534-B16E-237FC290A4C9}" type="sibTrans" cxnId="{AF2BC8E4-1B8D-4701-B26B-CB6EBCFD4C34}">
      <dgm:prSet/>
      <dgm:spPr/>
      <dgm:t>
        <a:bodyPr/>
        <a:lstStyle/>
        <a:p>
          <a:endParaRPr lang="pl-PL"/>
        </a:p>
      </dgm:t>
    </dgm:pt>
    <dgm:pt modelId="{8EFA6B7E-53E9-42E2-8E61-DB3F4E11DE75}">
      <dgm:prSet phldrT="[Tekst]" custT="1"/>
      <dgm:spPr>
        <a:xfrm>
          <a:off x="1904" y="0"/>
          <a:ext cx="1195671" cy="19875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Diagnoza obszaru</a:t>
          </a:r>
        </a:p>
      </dgm:t>
    </dgm:pt>
    <dgm:pt modelId="{5CEB91A0-CEA8-4496-B7AE-0EC9E8BCD224}" type="sibTrans" cxnId="{CD896FC4-DFEE-43AE-A8F5-F284C4203E4D}">
      <dgm:prSet/>
      <dgm:spPr/>
      <dgm:t>
        <a:bodyPr/>
        <a:lstStyle/>
        <a:p>
          <a:endParaRPr lang="pl-PL"/>
        </a:p>
      </dgm:t>
    </dgm:pt>
    <dgm:pt modelId="{BB28BC8F-2D73-4E6C-B834-BF290DF695D7}" type="parTrans" cxnId="{CD896FC4-DFEE-43AE-A8F5-F284C4203E4D}">
      <dgm:prSet/>
      <dgm:spPr/>
      <dgm:t>
        <a:bodyPr/>
        <a:lstStyle/>
        <a:p>
          <a:endParaRPr lang="pl-PL"/>
        </a:p>
      </dgm:t>
    </dgm:pt>
    <dgm:pt modelId="{6B6C4FAD-67DF-4548-91C1-BA38500E4A5E}">
      <dgm:prSet custT="1"/>
      <dgm:spPr>
        <a:xfrm>
          <a:off x="4431699" y="0"/>
          <a:ext cx="1195671" cy="198755"/>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Monitoring</a:t>
          </a:r>
        </a:p>
      </dgm:t>
    </dgm:pt>
    <dgm:pt modelId="{BEC5B726-11BC-4C7A-9311-756DD71FC2B9}" type="sibTrans" cxnId="{10F0339D-6062-4A6E-83C0-5D5A1A318EB5}">
      <dgm:prSet/>
      <dgm:spPr/>
      <dgm:t>
        <a:bodyPr/>
        <a:lstStyle/>
        <a:p>
          <a:endParaRPr lang="pl-PL"/>
        </a:p>
      </dgm:t>
    </dgm:pt>
    <dgm:pt modelId="{D1F0A6D9-0FA8-4D46-912A-A9EBBD69268F}" type="parTrans" cxnId="{10F0339D-6062-4A6E-83C0-5D5A1A318EB5}">
      <dgm:prSet/>
      <dgm:spPr/>
      <dgm:t>
        <a:bodyPr/>
        <a:lstStyle/>
        <a:p>
          <a:endParaRPr lang="pl-PL"/>
        </a:p>
      </dgm:t>
    </dgm:pt>
    <dgm:pt modelId="{A9595DB1-BFF3-4CDF-BE8A-484918E973B4}">
      <dgm:prSet custT="1"/>
      <dgm:spPr>
        <a:xfrm>
          <a:off x="3355595" y="0"/>
          <a:ext cx="1195671" cy="198755"/>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Wdrożenie</a:t>
          </a:r>
        </a:p>
      </dgm:t>
    </dgm:pt>
    <dgm:pt modelId="{491A4925-A27F-4D77-B8DF-5420D467D802}" type="sibTrans" cxnId="{4B1984E7-C29E-4E66-8F4E-6C651935C0E3}">
      <dgm:prSet/>
      <dgm:spPr/>
      <dgm:t>
        <a:bodyPr/>
        <a:lstStyle/>
        <a:p>
          <a:endParaRPr lang="pl-PL"/>
        </a:p>
      </dgm:t>
    </dgm:pt>
    <dgm:pt modelId="{6CDA7BBF-D793-4FF5-B4F0-E8C2520DD08C}" type="parTrans" cxnId="{4B1984E7-C29E-4E66-8F4E-6C651935C0E3}">
      <dgm:prSet/>
      <dgm:spPr/>
      <dgm:t>
        <a:bodyPr/>
        <a:lstStyle/>
        <a:p>
          <a:endParaRPr lang="pl-PL"/>
        </a:p>
      </dgm:t>
    </dgm:pt>
    <dgm:pt modelId="{14EDD0BE-B79F-4BAC-89D1-FBA762495A26}">
      <dgm:prSet phldrT="[Tekst]" custT="1"/>
      <dgm:spPr>
        <a:xfrm>
          <a:off x="2204928" y="0"/>
          <a:ext cx="1270233" cy="198755"/>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i="0">
              <a:solidFill>
                <a:sysClr val="window" lastClr="FFFFFF"/>
              </a:solidFill>
              <a:latin typeface="Calibri"/>
              <a:ea typeface="+mn-ea"/>
              <a:cs typeface="+mn-cs"/>
            </a:rPr>
            <a:t>Rekomendacja działań</a:t>
          </a:r>
        </a:p>
      </dgm:t>
    </dgm:pt>
    <dgm:pt modelId="{461C7594-4B7A-4DC3-9AAA-AA2E8043BB72}" type="sibTrans" cxnId="{8D428788-A59A-4CD9-91A9-45CCD30C6BFA}">
      <dgm:prSet/>
      <dgm:spPr/>
      <dgm:t>
        <a:bodyPr/>
        <a:lstStyle/>
        <a:p>
          <a:endParaRPr lang="pl-PL"/>
        </a:p>
      </dgm:t>
    </dgm:pt>
    <dgm:pt modelId="{20C5DBEE-53E0-435F-AEC6-48E328684E79}" type="parTrans" cxnId="{8D428788-A59A-4CD9-91A9-45CCD30C6BFA}">
      <dgm:prSet/>
      <dgm:spPr/>
      <dgm:t>
        <a:bodyPr/>
        <a:lstStyle/>
        <a:p>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622208"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A2B922A7-D0AC-4C8E-B1DD-1B745814268F}" type="presOf" srcId="{D399560C-BD6E-443B-AA7E-135F7FB76DCC}" destId="{23AEDE72-3DAF-489B-987B-7852BAEDBCC4}" srcOrd="0" destOrd="0" presId="urn:microsoft.com/office/officeart/2005/8/layout/chevron1"/>
    <dgm:cxn modelId="{CD896FC4-DFEE-43AE-A8F5-F284C4203E4D}" srcId="{BD3523E8-41F8-4673-B3C2-787C95E93584}" destId="{8EFA6B7E-53E9-42E2-8E61-DB3F4E11DE75}" srcOrd="0" destOrd="0" parTransId="{BB28BC8F-2D73-4E6C-B834-BF290DF695D7}" sibTransId="{5CEB91A0-CEA8-4496-B7AE-0EC9E8BCD224}"/>
    <dgm:cxn modelId="{AF2BC8E4-1B8D-4701-B26B-CB6EBCFD4C34}" srcId="{BD3523E8-41F8-4673-B3C2-787C95E93584}" destId="{D399560C-BD6E-443B-AA7E-135F7FB76DCC}" srcOrd="1" destOrd="0" parTransId="{098AE351-DFD1-492D-9615-FBE816B86DB0}" sibTransId="{200D0866-F1B2-4534-B16E-237FC290A4C9}"/>
    <dgm:cxn modelId="{72A5A1B6-57D1-4163-BF6B-D992B19CD6E0}" type="presOf" srcId="{8EFA6B7E-53E9-42E2-8E61-DB3F4E11DE75}" destId="{B3CBA771-3790-4BD7-B3B4-52F7FA904D9A}" srcOrd="0" destOrd="0" presId="urn:microsoft.com/office/officeart/2005/8/layout/chevron1"/>
    <dgm:cxn modelId="{4B1984E7-C29E-4E66-8F4E-6C651935C0E3}" srcId="{BD3523E8-41F8-4673-B3C2-787C95E93584}" destId="{A9595DB1-BFF3-4CDF-BE8A-484918E973B4}" srcOrd="3" destOrd="0" parTransId="{6CDA7BBF-D793-4FF5-B4F0-E8C2520DD08C}" sibTransId="{491A4925-A27F-4D77-B8DF-5420D467D802}"/>
    <dgm:cxn modelId="{10F0339D-6062-4A6E-83C0-5D5A1A318EB5}" srcId="{BD3523E8-41F8-4673-B3C2-787C95E93584}" destId="{6B6C4FAD-67DF-4548-91C1-BA38500E4A5E}" srcOrd="4" destOrd="0" parTransId="{D1F0A6D9-0FA8-4D46-912A-A9EBBD69268F}" sibTransId="{BEC5B726-11BC-4C7A-9311-756DD71FC2B9}"/>
    <dgm:cxn modelId="{13B5749D-DAFA-4C65-9A1F-001ED47C0502}" type="presOf" srcId="{A9595DB1-BFF3-4CDF-BE8A-484918E973B4}" destId="{74C4A531-8F79-4BD2-8130-C55198B88B13}" srcOrd="0" destOrd="0" presId="urn:microsoft.com/office/officeart/2005/8/layout/chevron1"/>
    <dgm:cxn modelId="{8D428788-A59A-4CD9-91A9-45CCD30C6BFA}" srcId="{BD3523E8-41F8-4673-B3C2-787C95E93584}" destId="{14EDD0BE-B79F-4BAC-89D1-FBA762495A26}" srcOrd="2" destOrd="0" parTransId="{20C5DBEE-53E0-435F-AEC6-48E328684E79}" sibTransId="{461C7594-4B7A-4DC3-9AAA-AA2E8043BB72}"/>
    <dgm:cxn modelId="{37233BDF-60A7-4FF0-9B61-C23D9EAA3532}" type="presOf" srcId="{14EDD0BE-B79F-4BAC-89D1-FBA762495A26}" destId="{9749F215-8D1F-46CE-A6DF-ADEA57888D76}" srcOrd="0" destOrd="0" presId="urn:microsoft.com/office/officeart/2005/8/layout/chevron1"/>
    <dgm:cxn modelId="{ACA9A1B6-D7F7-48C1-AAA8-C468CA325B31}" type="presOf" srcId="{BD3523E8-41F8-4673-B3C2-787C95E93584}" destId="{DD77729F-74D0-47E4-9DD9-70269B8A6F82}" srcOrd="0" destOrd="0" presId="urn:microsoft.com/office/officeart/2005/8/layout/chevron1"/>
    <dgm:cxn modelId="{E2715561-E225-48E1-8C85-B1D36D60C84D}" type="presOf" srcId="{6B6C4FAD-67DF-4548-91C1-BA38500E4A5E}" destId="{13CB17F9-0D0C-4432-9F6F-46B3E3EE9DA0}" srcOrd="0" destOrd="0" presId="urn:microsoft.com/office/officeart/2005/8/layout/chevron1"/>
    <dgm:cxn modelId="{706A5AE9-E3E8-4B81-8D26-A00488DBEBA4}" type="presParOf" srcId="{DD77729F-74D0-47E4-9DD9-70269B8A6F82}" destId="{B3CBA771-3790-4BD7-B3B4-52F7FA904D9A}" srcOrd="0" destOrd="0" presId="urn:microsoft.com/office/officeart/2005/8/layout/chevron1"/>
    <dgm:cxn modelId="{C0621AC0-C98E-4730-A6CB-A8F86A2426D9}" type="presParOf" srcId="{DD77729F-74D0-47E4-9DD9-70269B8A6F82}" destId="{AE7AEDA2-B59A-456B-84C9-7704CEE19A81}" srcOrd="1" destOrd="0" presId="urn:microsoft.com/office/officeart/2005/8/layout/chevron1"/>
    <dgm:cxn modelId="{90564A34-5B1F-4B7B-855B-7774F3D74349}" type="presParOf" srcId="{DD77729F-74D0-47E4-9DD9-70269B8A6F82}" destId="{23AEDE72-3DAF-489B-987B-7852BAEDBCC4}" srcOrd="2" destOrd="0" presId="urn:microsoft.com/office/officeart/2005/8/layout/chevron1"/>
    <dgm:cxn modelId="{E16E34F5-C5FD-48F2-A0C4-4126D7962728}" type="presParOf" srcId="{DD77729F-74D0-47E4-9DD9-70269B8A6F82}" destId="{1488275B-0326-4E07-B556-FF5FF7E3D22A}" srcOrd="3" destOrd="0" presId="urn:microsoft.com/office/officeart/2005/8/layout/chevron1"/>
    <dgm:cxn modelId="{39E539D8-C009-462C-AE65-0696AEEA7E9E}" type="presParOf" srcId="{DD77729F-74D0-47E4-9DD9-70269B8A6F82}" destId="{9749F215-8D1F-46CE-A6DF-ADEA57888D76}" srcOrd="4" destOrd="0" presId="urn:microsoft.com/office/officeart/2005/8/layout/chevron1"/>
    <dgm:cxn modelId="{4FC46774-0457-4DDC-BB93-ED76893C5B5F}" type="presParOf" srcId="{DD77729F-74D0-47E4-9DD9-70269B8A6F82}" destId="{9170E070-C538-48BB-888D-D3B45AFCCDB2}" srcOrd="5" destOrd="0" presId="urn:microsoft.com/office/officeart/2005/8/layout/chevron1"/>
    <dgm:cxn modelId="{109C2883-5F1E-44F1-93DA-B9CC16225C82}" type="presParOf" srcId="{DD77729F-74D0-47E4-9DD9-70269B8A6F82}" destId="{74C4A531-8F79-4BD2-8130-C55198B88B13}" srcOrd="6" destOrd="0" presId="urn:microsoft.com/office/officeart/2005/8/layout/chevron1"/>
    <dgm:cxn modelId="{F30054AB-08FC-43A7-9B26-57EFC334E6AD}" type="presParOf" srcId="{DD77729F-74D0-47E4-9DD9-70269B8A6F82}" destId="{2E878F84-CA95-4D63-BAD1-483A238BCD6F}" srcOrd="7" destOrd="0" presId="urn:microsoft.com/office/officeart/2005/8/layout/chevron1"/>
    <dgm:cxn modelId="{01F2B164-BC58-4F90-9670-0B93EB0F3037}"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D3523E8-41F8-4673-B3C2-787C95E93584}" type="doc">
      <dgm:prSet loTypeId="urn:microsoft.com/office/officeart/2005/8/layout/chevron1" loCatId="process" qsTypeId="urn:microsoft.com/office/officeart/2005/8/quickstyle/simple4" qsCatId="simple" csTypeId="urn:microsoft.com/office/officeart/2005/8/colors/colorful2" csCatId="colorful" phldr="1"/>
      <dgm:spPr/>
    </dgm:pt>
    <dgm:pt modelId="{D399560C-BD6E-443B-AA7E-135F7FB76DCC}">
      <dgm:prSet phldrT="[Tekst]" custT="1"/>
      <dgm:spPr>
        <a:xfrm rot="622208">
          <a:off x="1078008" y="0"/>
          <a:ext cx="1246487" cy="198755"/>
        </a:xfr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Inwentaryzacja</a:t>
          </a:r>
          <a:r>
            <a:rPr lang="pl-PL" sz="900">
              <a:solidFill>
                <a:sysClr val="window" lastClr="FFFFFF"/>
              </a:solidFill>
              <a:latin typeface="Calibri"/>
              <a:ea typeface="+mn-ea"/>
              <a:cs typeface="+mn-cs"/>
            </a:rPr>
            <a:t> </a:t>
          </a:r>
          <a:r>
            <a:rPr lang="pl-PL" sz="800">
              <a:solidFill>
                <a:sysClr val="window" lastClr="FFFFFF"/>
              </a:solidFill>
              <a:latin typeface="Calibri"/>
              <a:ea typeface="+mn-ea"/>
              <a:cs typeface="+mn-cs"/>
            </a:rPr>
            <a:t>  </a:t>
          </a:r>
        </a:p>
      </dgm:t>
    </dgm:pt>
    <dgm:pt modelId="{098AE351-DFD1-492D-9615-FBE816B86DB0}" type="parTrans" cxnId="{AF2BC8E4-1B8D-4701-B26B-CB6EBCFD4C34}">
      <dgm:prSet/>
      <dgm:spPr/>
      <dgm:t>
        <a:bodyPr/>
        <a:lstStyle/>
        <a:p>
          <a:endParaRPr lang="pl-PL"/>
        </a:p>
      </dgm:t>
    </dgm:pt>
    <dgm:pt modelId="{200D0866-F1B2-4534-B16E-237FC290A4C9}" type="sibTrans" cxnId="{AF2BC8E4-1B8D-4701-B26B-CB6EBCFD4C34}">
      <dgm:prSet/>
      <dgm:spPr/>
      <dgm:t>
        <a:bodyPr/>
        <a:lstStyle/>
        <a:p>
          <a:endParaRPr lang="pl-PL"/>
        </a:p>
      </dgm:t>
    </dgm:pt>
    <dgm:pt modelId="{8EFA6B7E-53E9-42E2-8E61-DB3F4E11DE75}">
      <dgm:prSet phldrT="[Tekst]" custT="1"/>
      <dgm:spPr>
        <a:xfrm>
          <a:off x="1904" y="0"/>
          <a:ext cx="1195671" cy="19875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Diagnoza obszaru</a:t>
          </a:r>
        </a:p>
      </dgm:t>
    </dgm:pt>
    <dgm:pt modelId="{5CEB91A0-CEA8-4496-B7AE-0EC9E8BCD224}" type="sibTrans" cxnId="{CD896FC4-DFEE-43AE-A8F5-F284C4203E4D}">
      <dgm:prSet/>
      <dgm:spPr/>
      <dgm:t>
        <a:bodyPr/>
        <a:lstStyle/>
        <a:p>
          <a:endParaRPr lang="pl-PL"/>
        </a:p>
      </dgm:t>
    </dgm:pt>
    <dgm:pt modelId="{BB28BC8F-2D73-4E6C-B834-BF290DF695D7}" type="parTrans" cxnId="{CD896FC4-DFEE-43AE-A8F5-F284C4203E4D}">
      <dgm:prSet/>
      <dgm:spPr/>
      <dgm:t>
        <a:bodyPr/>
        <a:lstStyle/>
        <a:p>
          <a:endParaRPr lang="pl-PL"/>
        </a:p>
      </dgm:t>
    </dgm:pt>
    <dgm:pt modelId="{6B6C4FAD-67DF-4548-91C1-BA38500E4A5E}">
      <dgm:prSet custT="1"/>
      <dgm:spPr>
        <a:xfrm>
          <a:off x="4431699" y="0"/>
          <a:ext cx="1195671" cy="198755"/>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Monitoring</a:t>
          </a:r>
        </a:p>
      </dgm:t>
    </dgm:pt>
    <dgm:pt modelId="{BEC5B726-11BC-4C7A-9311-756DD71FC2B9}" type="sibTrans" cxnId="{10F0339D-6062-4A6E-83C0-5D5A1A318EB5}">
      <dgm:prSet/>
      <dgm:spPr/>
      <dgm:t>
        <a:bodyPr/>
        <a:lstStyle/>
        <a:p>
          <a:endParaRPr lang="pl-PL"/>
        </a:p>
      </dgm:t>
    </dgm:pt>
    <dgm:pt modelId="{D1F0A6D9-0FA8-4D46-912A-A9EBBD69268F}" type="parTrans" cxnId="{10F0339D-6062-4A6E-83C0-5D5A1A318EB5}">
      <dgm:prSet/>
      <dgm:spPr/>
      <dgm:t>
        <a:bodyPr/>
        <a:lstStyle/>
        <a:p>
          <a:endParaRPr lang="pl-PL"/>
        </a:p>
      </dgm:t>
    </dgm:pt>
    <dgm:pt modelId="{A9595DB1-BFF3-4CDF-BE8A-484918E973B4}">
      <dgm:prSet custT="1"/>
      <dgm:spPr>
        <a:xfrm>
          <a:off x="3355595" y="0"/>
          <a:ext cx="1195671" cy="198755"/>
        </a:xfr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a:solidFill>
                <a:sysClr val="window" lastClr="FFFFFF"/>
              </a:solidFill>
              <a:latin typeface="Calibri"/>
              <a:ea typeface="+mn-ea"/>
              <a:cs typeface="+mn-cs"/>
            </a:rPr>
            <a:t>Wdrożenie</a:t>
          </a:r>
        </a:p>
      </dgm:t>
    </dgm:pt>
    <dgm:pt modelId="{491A4925-A27F-4D77-B8DF-5420D467D802}" type="sibTrans" cxnId="{4B1984E7-C29E-4E66-8F4E-6C651935C0E3}">
      <dgm:prSet/>
      <dgm:spPr/>
      <dgm:t>
        <a:bodyPr/>
        <a:lstStyle/>
        <a:p>
          <a:endParaRPr lang="pl-PL"/>
        </a:p>
      </dgm:t>
    </dgm:pt>
    <dgm:pt modelId="{6CDA7BBF-D793-4FF5-B4F0-E8C2520DD08C}" type="parTrans" cxnId="{4B1984E7-C29E-4E66-8F4E-6C651935C0E3}">
      <dgm:prSet/>
      <dgm:spPr/>
      <dgm:t>
        <a:bodyPr/>
        <a:lstStyle/>
        <a:p>
          <a:endParaRPr lang="pl-PL"/>
        </a:p>
      </dgm:t>
    </dgm:pt>
    <dgm:pt modelId="{14EDD0BE-B79F-4BAC-89D1-FBA762495A26}">
      <dgm:prSet phldrT="[Tekst]" custT="1"/>
      <dgm:spPr>
        <a:xfrm>
          <a:off x="2204928" y="0"/>
          <a:ext cx="1270233" cy="198755"/>
        </a:xfr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pl-PL" sz="800" b="1" i="0">
              <a:solidFill>
                <a:sysClr val="window" lastClr="FFFFFF"/>
              </a:solidFill>
              <a:latin typeface="Calibri"/>
              <a:ea typeface="+mn-ea"/>
              <a:cs typeface="+mn-cs"/>
            </a:rPr>
            <a:t>Rekomendacja działań</a:t>
          </a:r>
        </a:p>
      </dgm:t>
    </dgm:pt>
    <dgm:pt modelId="{461C7594-4B7A-4DC3-9AAA-AA2E8043BB72}" type="sibTrans" cxnId="{8D428788-A59A-4CD9-91A9-45CCD30C6BFA}">
      <dgm:prSet/>
      <dgm:spPr/>
      <dgm:t>
        <a:bodyPr/>
        <a:lstStyle/>
        <a:p>
          <a:endParaRPr lang="pl-PL"/>
        </a:p>
      </dgm:t>
    </dgm:pt>
    <dgm:pt modelId="{20C5DBEE-53E0-435F-AEC6-48E328684E79}" type="parTrans" cxnId="{8D428788-A59A-4CD9-91A9-45CCD30C6BFA}">
      <dgm:prSet/>
      <dgm:spPr/>
      <dgm:t>
        <a:bodyPr/>
        <a:lstStyle/>
        <a:p>
          <a:endParaRPr lang="pl-PL"/>
        </a:p>
      </dgm:t>
    </dgm:pt>
    <dgm:pt modelId="{DD77729F-74D0-47E4-9DD9-70269B8A6F82}" type="pres">
      <dgm:prSet presAssocID="{BD3523E8-41F8-4673-B3C2-787C95E93584}" presName="Name0" presStyleCnt="0">
        <dgm:presLayoutVars>
          <dgm:dir/>
          <dgm:animLvl val="lvl"/>
          <dgm:resizeHandles val="exact"/>
        </dgm:presLayoutVars>
      </dgm:prSet>
      <dgm:spPr/>
    </dgm:pt>
    <dgm:pt modelId="{B3CBA771-3790-4BD7-B3B4-52F7FA904D9A}" type="pres">
      <dgm:prSet presAssocID="{8EFA6B7E-53E9-42E2-8E61-DB3F4E11DE75}" presName="parTxOnly" presStyleLbl="node1" presStyleIdx="0" presStyleCnt="5" custAng="0">
        <dgm:presLayoutVars>
          <dgm:chMax val="0"/>
          <dgm:chPref val="0"/>
          <dgm:bulletEnabled val="1"/>
        </dgm:presLayoutVars>
      </dgm:prSet>
      <dgm:spPr>
        <a:prstGeom prst="chevron">
          <a:avLst/>
        </a:prstGeom>
      </dgm:spPr>
      <dgm:t>
        <a:bodyPr/>
        <a:lstStyle/>
        <a:p>
          <a:endParaRPr lang="pl-PL"/>
        </a:p>
      </dgm:t>
    </dgm:pt>
    <dgm:pt modelId="{AE7AEDA2-B59A-456B-84C9-7704CEE19A81}" type="pres">
      <dgm:prSet presAssocID="{5CEB91A0-CEA8-4496-B7AE-0EC9E8BCD224}" presName="parTxOnlySpace" presStyleCnt="0"/>
      <dgm:spPr/>
    </dgm:pt>
    <dgm:pt modelId="{23AEDE72-3DAF-489B-987B-7852BAEDBCC4}" type="pres">
      <dgm:prSet presAssocID="{D399560C-BD6E-443B-AA7E-135F7FB76DCC}" presName="parTxOnly" presStyleLbl="node1" presStyleIdx="1" presStyleCnt="5" custAng="622208" custScaleX="104250">
        <dgm:presLayoutVars>
          <dgm:chMax val="0"/>
          <dgm:chPref val="0"/>
          <dgm:bulletEnabled val="1"/>
        </dgm:presLayoutVars>
      </dgm:prSet>
      <dgm:spPr>
        <a:prstGeom prst="chevron">
          <a:avLst/>
        </a:prstGeom>
      </dgm:spPr>
      <dgm:t>
        <a:bodyPr/>
        <a:lstStyle/>
        <a:p>
          <a:endParaRPr lang="pl-PL"/>
        </a:p>
      </dgm:t>
    </dgm:pt>
    <dgm:pt modelId="{1488275B-0326-4E07-B556-FF5FF7E3D22A}" type="pres">
      <dgm:prSet presAssocID="{200D0866-F1B2-4534-B16E-237FC290A4C9}" presName="parTxOnlySpace" presStyleCnt="0"/>
      <dgm:spPr/>
    </dgm:pt>
    <dgm:pt modelId="{9749F215-8D1F-46CE-A6DF-ADEA57888D76}" type="pres">
      <dgm:prSet presAssocID="{14EDD0BE-B79F-4BAC-89D1-FBA762495A26}" presName="parTxOnly" presStyleLbl="node1" presStyleIdx="2" presStyleCnt="5" custScaleX="106236">
        <dgm:presLayoutVars>
          <dgm:chMax val="0"/>
          <dgm:chPref val="0"/>
          <dgm:bulletEnabled val="1"/>
        </dgm:presLayoutVars>
      </dgm:prSet>
      <dgm:spPr>
        <a:prstGeom prst="chevron">
          <a:avLst/>
        </a:prstGeom>
      </dgm:spPr>
      <dgm:t>
        <a:bodyPr/>
        <a:lstStyle/>
        <a:p>
          <a:endParaRPr lang="pl-PL"/>
        </a:p>
      </dgm:t>
    </dgm:pt>
    <dgm:pt modelId="{9170E070-C538-48BB-888D-D3B45AFCCDB2}" type="pres">
      <dgm:prSet presAssocID="{461C7594-4B7A-4DC3-9AAA-AA2E8043BB72}" presName="parTxOnlySpace" presStyleCnt="0"/>
      <dgm:spPr/>
    </dgm:pt>
    <dgm:pt modelId="{74C4A531-8F79-4BD2-8130-C55198B88B13}" type="pres">
      <dgm:prSet presAssocID="{A9595DB1-BFF3-4CDF-BE8A-484918E973B4}" presName="parTxOnly" presStyleLbl="node1" presStyleIdx="3" presStyleCnt="5">
        <dgm:presLayoutVars>
          <dgm:chMax val="0"/>
          <dgm:chPref val="0"/>
          <dgm:bulletEnabled val="1"/>
        </dgm:presLayoutVars>
      </dgm:prSet>
      <dgm:spPr>
        <a:prstGeom prst="chevron">
          <a:avLst/>
        </a:prstGeom>
      </dgm:spPr>
      <dgm:t>
        <a:bodyPr/>
        <a:lstStyle/>
        <a:p>
          <a:endParaRPr lang="pl-PL"/>
        </a:p>
      </dgm:t>
    </dgm:pt>
    <dgm:pt modelId="{2E878F84-CA95-4D63-BAD1-483A238BCD6F}" type="pres">
      <dgm:prSet presAssocID="{491A4925-A27F-4D77-B8DF-5420D467D802}" presName="parTxOnlySpace" presStyleCnt="0"/>
      <dgm:spPr/>
    </dgm:pt>
    <dgm:pt modelId="{13CB17F9-0D0C-4432-9F6F-46B3E3EE9DA0}" type="pres">
      <dgm:prSet presAssocID="{6B6C4FAD-67DF-4548-91C1-BA38500E4A5E}" presName="parTxOnly" presStyleLbl="node1" presStyleIdx="4" presStyleCnt="5">
        <dgm:presLayoutVars>
          <dgm:chMax val="0"/>
          <dgm:chPref val="0"/>
          <dgm:bulletEnabled val="1"/>
        </dgm:presLayoutVars>
      </dgm:prSet>
      <dgm:spPr>
        <a:prstGeom prst="chevron">
          <a:avLst/>
        </a:prstGeom>
      </dgm:spPr>
      <dgm:t>
        <a:bodyPr/>
        <a:lstStyle/>
        <a:p>
          <a:endParaRPr lang="pl-PL"/>
        </a:p>
      </dgm:t>
    </dgm:pt>
  </dgm:ptLst>
  <dgm:cxnLst>
    <dgm:cxn modelId="{CD896FC4-DFEE-43AE-A8F5-F284C4203E4D}" srcId="{BD3523E8-41F8-4673-B3C2-787C95E93584}" destId="{8EFA6B7E-53E9-42E2-8E61-DB3F4E11DE75}" srcOrd="0" destOrd="0" parTransId="{BB28BC8F-2D73-4E6C-B834-BF290DF695D7}" sibTransId="{5CEB91A0-CEA8-4496-B7AE-0EC9E8BCD224}"/>
    <dgm:cxn modelId="{AA8F35A6-FBDE-497E-8C20-74D478822885}" type="presOf" srcId="{A9595DB1-BFF3-4CDF-BE8A-484918E973B4}" destId="{74C4A531-8F79-4BD2-8130-C55198B88B13}" srcOrd="0" destOrd="0" presId="urn:microsoft.com/office/officeart/2005/8/layout/chevron1"/>
    <dgm:cxn modelId="{AF2BC8E4-1B8D-4701-B26B-CB6EBCFD4C34}" srcId="{BD3523E8-41F8-4673-B3C2-787C95E93584}" destId="{D399560C-BD6E-443B-AA7E-135F7FB76DCC}" srcOrd="1" destOrd="0" parTransId="{098AE351-DFD1-492D-9615-FBE816B86DB0}" sibTransId="{200D0866-F1B2-4534-B16E-237FC290A4C9}"/>
    <dgm:cxn modelId="{23F9B447-FC8F-4564-B51C-AC813A0CE46D}" type="presOf" srcId="{14EDD0BE-B79F-4BAC-89D1-FBA762495A26}" destId="{9749F215-8D1F-46CE-A6DF-ADEA57888D76}" srcOrd="0" destOrd="0" presId="urn:microsoft.com/office/officeart/2005/8/layout/chevron1"/>
    <dgm:cxn modelId="{8038AFA9-C50C-478E-B7E1-890864E5D163}" type="presOf" srcId="{BD3523E8-41F8-4673-B3C2-787C95E93584}" destId="{DD77729F-74D0-47E4-9DD9-70269B8A6F82}" srcOrd="0" destOrd="0" presId="urn:microsoft.com/office/officeart/2005/8/layout/chevron1"/>
    <dgm:cxn modelId="{CB0086D7-C3D4-4C97-BD63-A10400ADB477}" type="presOf" srcId="{6B6C4FAD-67DF-4548-91C1-BA38500E4A5E}" destId="{13CB17F9-0D0C-4432-9F6F-46B3E3EE9DA0}" srcOrd="0" destOrd="0" presId="urn:microsoft.com/office/officeart/2005/8/layout/chevron1"/>
    <dgm:cxn modelId="{FD5EFE89-BA9A-49DE-8306-895F4EE30F45}" type="presOf" srcId="{8EFA6B7E-53E9-42E2-8E61-DB3F4E11DE75}" destId="{B3CBA771-3790-4BD7-B3B4-52F7FA904D9A}" srcOrd="0" destOrd="0" presId="urn:microsoft.com/office/officeart/2005/8/layout/chevron1"/>
    <dgm:cxn modelId="{4B1984E7-C29E-4E66-8F4E-6C651935C0E3}" srcId="{BD3523E8-41F8-4673-B3C2-787C95E93584}" destId="{A9595DB1-BFF3-4CDF-BE8A-484918E973B4}" srcOrd="3" destOrd="0" parTransId="{6CDA7BBF-D793-4FF5-B4F0-E8C2520DD08C}" sibTransId="{491A4925-A27F-4D77-B8DF-5420D467D802}"/>
    <dgm:cxn modelId="{8D428788-A59A-4CD9-91A9-45CCD30C6BFA}" srcId="{BD3523E8-41F8-4673-B3C2-787C95E93584}" destId="{14EDD0BE-B79F-4BAC-89D1-FBA762495A26}" srcOrd="2" destOrd="0" parTransId="{20C5DBEE-53E0-435F-AEC6-48E328684E79}" sibTransId="{461C7594-4B7A-4DC3-9AAA-AA2E8043BB72}"/>
    <dgm:cxn modelId="{10F0339D-6062-4A6E-83C0-5D5A1A318EB5}" srcId="{BD3523E8-41F8-4673-B3C2-787C95E93584}" destId="{6B6C4FAD-67DF-4548-91C1-BA38500E4A5E}" srcOrd="4" destOrd="0" parTransId="{D1F0A6D9-0FA8-4D46-912A-A9EBBD69268F}" sibTransId="{BEC5B726-11BC-4C7A-9311-756DD71FC2B9}"/>
    <dgm:cxn modelId="{A1D6BAA0-E931-4F61-BB86-D38E613E477B}" type="presOf" srcId="{D399560C-BD6E-443B-AA7E-135F7FB76DCC}" destId="{23AEDE72-3DAF-489B-987B-7852BAEDBCC4}" srcOrd="0" destOrd="0" presId="urn:microsoft.com/office/officeart/2005/8/layout/chevron1"/>
    <dgm:cxn modelId="{16B614D5-74E4-409D-9F4F-F46B5293A475}" type="presParOf" srcId="{DD77729F-74D0-47E4-9DD9-70269B8A6F82}" destId="{B3CBA771-3790-4BD7-B3B4-52F7FA904D9A}" srcOrd="0" destOrd="0" presId="urn:microsoft.com/office/officeart/2005/8/layout/chevron1"/>
    <dgm:cxn modelId="{CB2F317B-C7CE-4EB5-96A2-668D2FA9C44F}" type="presParOf" srcId="{DD77729F-74D0-47E4-9DD9-70269B8A6F82}" destId="{AE7AEDA2-B59A-456B-84C9-7704CEE19A81}" srcOrd="1" destOrd="0" presId="urn:microsoft.com/office/officeart/2005/8/layout/chevron1"/>
    <dgm:cxn modelId="{F9320B69-5075-4963-9EAC-A5F0E1B579D1}" type="presParOf" srcId="{DD77729F-74D0-47E4-9DD9-70269B8A6F82}" destId="{23AEDE72-3DAF-489B-987B-7852BAEDBCC4}" srcOrd="2" destOrd="0" presId="urn:microsoft.com/office/officeart/2005/8/layout/chevron1"/>
    <dgm:cxn modelId="{64F9DB28-67E5-44FD-B2F1-0921D3E42513}" type="presParOf" srcId="{DD77729F-74D0-47E4-9DD9-70269B8A6F82}" destId="{1488275B-0326-4E07-B556-FF5FF7E3D22A}" srcOrd="3" destOrd="0" presId="urn:microsoft.com/office/officeart/2005/8/layout/chevron1"/>
    <dgm:cxn modelId="{A9A3509B-38E8-450E-B6CC-AD9B24796AFA}" type="presParOf" srcId="{DD77729F-74D0-47E4-9DD9-70269B8A6F82}" destId="{9749F215-8D1F-46CE-A6DF-ADEA57888D76}" srcOrd="4" destOrd="0" presId="urn:microsoft.com/office/officeart/2005/8/layout/chevron1"/>
    <dgm:cxn modelId="{F8FE1DA0-D154-4CE6-994E-2B440344BEF4}" type="presParOf" srcId="{DD77729F-74D0-47E4-9DD9-70269B8A6F82}" destId="{9170E070-C538-48BB-888D-D3B45AFCCDB2}" srcOrd="5" destOrd="0" presId="urn:microsoft.com/office/officeart/2005/8/layout/chevron1"/>
    <dgm:cxn modelId="{10D0905B-0111-416E-BE66-F8435B5D3EC6}" type="presParOf" srcId="{DD77729F-74D0-47E4-9DD9-70269B8A6F82}" destId="{74C4A531-8F79-4BD2-8130-C55198B88B13}" srcOrd="6" destOrd="0" presId="urn:microsoft.com/office/officeart/2005/8/layout/chevron1"/>
    <dgm:cxn modelId="{90A6F0C8-24FF-4F28-A23E-B95C8BE0C625}" type="presParOf" srcId="{DD77729F-74D0-47E4-9DD9-70269B8A6F82}" destId="{2E878F84-CA95-4D63-BAD1-483A238BCD6F}" srcOrd="7" destOrd="0" presId="urn:microsoft.com/office/officeart/2005/8/layout/chevron1"/>
    <dgm:cxn modelId="{ABE37180-4E75-4903-B6EE-4E3DF4AE2B78}" type="presParOf" srcId="{DD77729F-74D0-47E4-9DD9-70269B8A6F82}" destId="{13CB17F9-0D0C-4432-9F6F-46B3E3EE9DA0}" srcOrd="8"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rot="467949">
          <a:off x="0" y="0"/>
          <a:ext cx="1195671" cy="198755"/>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99378" y="0"/>
        <a:ext cx="996916" cy="198755"/>
      </dsp:txXfrm>
    </dsp:sp>
    <dsp:sp modelId="{23AEDE72-3DAF-489B-987B-7852BAEDBCC4}">
      <dsp:nvSpPr>
        <dsp:cNvPr id="0" name=""/>
        <dsp:cNvSpPr/>
      </dsp:nvSpPr>
      <dsp:spPr>
        <a:xfrm>
          <a:off x="1078008" y="0"/>
          <a:ext cx="1246487" cy="198755"/>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177386" y="0"/>
        <a:ext cx="1047732" cy="198755"/>
      </dsp:txXfrm>
    </dsp:sp>
    <dsp:sp modelId="{9749F215-8D1F-46CE-A6DF-ADEA57888D76}">
      <dsp:nvSpPr>
        <dsp:cNvPr id="0" name=""/>
        <dsp:cNvSpPr/>
      </dsp:nvSpPr>
      <dsp:spPr>
        <a:xfrm>
          <a:off x="2204928" y="0"/>
          <a:ext cx="1270233" cy="198755"/>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04306" y="0"/>
        <a:ext cx="1071478" cy="198755"/>
      </dsp:txXfrm>
    </dsp:sp>
    <dsp:sp modelId="{74C4A531-8F79-4BD2-8130-C55198B88B13}">
      <dsp:nvSpPr>
        <dsp:cNvPr id="0" name=""/>
        <dsp:cNvSpPr/>
      </dsp:nvSpPr>
      <dsp:spPr>
        <a:xfrm>
          <a:off x="3355595" y="0"/>
          <a:ext cx="1195671" cy="198755"/>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454973" y="0"/>
        <a:ext cx="996916" cy="198755"/>
      </dsp:txXfrm>
    </dsp:sp>
    <dsp:sp modelId="{13CB17F9-0D0C-4432-9F6F-46B3E3EE9DA0}">
      <dsp:nvSpPr>
        <dsp:cNvPr id="0" name=""/>
        <dsp:cNvSpPr/>
      </dsp:nvSpPr>
      <dsp:spPr>
        <a:xfrm>
          <a:off x="4431699" y="0"/>
          <a:ext cx="1195671" cy="198755"/>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531077" y="0"/>
        <a:ext cx="996916" cy="19875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33" y="0"/>
          <a:ext cx="1213474" cy="241300"/>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22583" y="0"/>
        <a:ext cx="972174" cy="241300"/>
      </dsp:txXfrm>
    </dsp:sp>
    <dsp:sp modelId="{23AEDE72-3DAF-489B-987B-7852BAEDBCC4}">
      <dsp:nvSpPr>
        <dsp:cNvPr id="0" name=""/>
        <dsp:cNvSpPr/>
      </dsp:nvSpPr>
      <dsp:spPr>
        <a:xfrm>
          <a:off x="1094060" y="0"/>
          <a:ext cx="1265047" cy="241300"/>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214710" y="0"/>
        <a:ext cx="1023747" cy="241300"/>
      </dsp:txXfrm>
    </dsp:sp>
    <dsp:sp modelId="{9749F215-8D1F-46CE-A6DF-ADEA57888D76}">
      <dsp:nvSpPr>
        <dsp:cNvPr id="0" name=""/>
        <dsp:cNvSpPr/>
      </dsp:nvSpPr>
      <dsp:spPr>
        <a:xfrm rot="472444">
          <a:off x="2237760" y="0"/>
          <a:ext cx="1289147" cy="241300"/>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58410" y="0"/>
        <a:ext cx="1047847" cy="241300"/>
      </dsp:txXfrm>
    </dsp:sp>
    <dsp:sp modelId="{74C4A531-8F79-4BD2-8130-C55198B88B13}">
      <dsp:nvSpPr>
        <dsp:cNvPr id="0" name=""/>
        <dsp:cNvSpPr/>
      </dsp:nvSpPr>
      <dsp:spPr>
        <a:xfrm>
          <a:off x="3405559" y="0"/>
          <a:ext cx="1213474" cy="241300"/>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526209" y="0"/>
        <a:ext cx="972174" cy="241300"/>
      </dsp:txXfrm>
    </dsp:sp>
    <dsp:sp modelId="{13CB17F9-0D0C-4432-9F6F-46B3E3EE9DA0}">
      <dsp:nvSpPr>
        <dsp:cNvPr id="0" name=""/>
        <dsp:cNvSpPr/>
      </dsp:nvSpPr>
      <dsp:spPr>
        <a:xfrm>
          <a:off x="4497687" y="0"/>
          <a:ext cx="1213474" cy="241300"/>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618337" y="0"/>
        <a:ext cx="972174" cy="2413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33" y="0"/>
          <a:ext cx="1213474" cy="241300"/>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22583" y="0"/>
        <a:ext cx="972174" cy="241300"/>
      </dsp:txXfrm>
    </dsp:sp>
    <dsp:sp modelId="{23AEDE72-3DAF-489B-987B-7852BAEDBCC4}">
      <dsp:nvSpPr>
        <dsp:cNvPr id="0" name=""/>
        <dsp:cNvSpPr/>
      </dsp:nvSpPr>
      <dsp:spPr>
        <a:xfrm>
          <a:off x="1094060" y="0"/>
          <a:ext cx="1265047" cy="241300"/>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214710" y="0"/>
        <a:ext cx="1023747" cy="241300"/>
      </dsp:txXfrm>
    </dsp:sp>
    <dsp:sp modelId="{9749F215-8D1F-46CE-A6DF-ADEA57888D76}">
      <dsp:nvSpPr>
        <dsp:cNvPr id="0" name=""/>
        <dsp:cNvSpPr/>
      </dsp:nvSpPr>
      <dsp:spPr>
        <a:xfrm rot="472444">
          <a:off x="2237760" y="0"/>
          <a:ext cx="1289147" cy="241300"/>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58410" y="0"/>
        <a:ext cx="1047847" cy="241300"/>
      </dsp:txXfrm>
    </dsp:sp>
    <dsp:sp modelId="{74C4A531-8F79-4BD2-8130-C55198B88B13}">
      <dsp:nvSpPr>
        <dsp:cNvPr id="0" name=""/>
        <dsp:cNvSpPr/>
      </dsp:nvSpPr>
      <dsp:spPr>
        <a:xfrm>
          <a:off x="3405559" y="0"/>
          <a:ext cx="1213474" cy="241300"/>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526209" y="0"/>
        <a:ext cx="972174" cy="241300"/>
      </dsp:txXfrm>
    </dsp:sp>
    <dsp:sp modelId="{13CB17F9-0D0C-4432-9F6F-46B3E3EE9DA0}">
      <dsp:nvSpPr>
        <dsp:cNvPr id="0" name=""/>
        <dsp:cNvSpPr/>
      </dsp:nvSpPr>
      <dsp:spPr>
        <a:xfrm>
          <a:off x="4497687" y="0"/>
          <a:ext cx="1213474" cy="241300"/>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618337" y="0"/>
        <a:ext cx="972174" cy="24130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33" y="0"/>
          <a:ext cx="1213474" cy="241300"/>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22583" y="0"/>
        <a:ext cx="972174" cy="241300"/>
      </dsp:txXfrm>
    </dsp:sp>
    <dsp:sp modelId="{23AEDE72-3DAF-489B-987B-7852BAEDBCC4}">
      <dsp:nvSpPr>
        <dsp:cNvPr id="0" name=""/>
        <dsp:cNvSpPr/>
      </dsp:nvSpPr>
      <dsp:spPr>
        <a:xfrm>
          <a:off x="1094060" y="0"/>
          <a:ext cx="1265047" cy="241300"/>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214710" y="0"/>
        <a:ext cx="1023747" cy="241300"/>
      </dsp:txXfrm>
    </dsp:sp>
    <dsp:sp modelId="{9749F215-8D1F-46CE-A6DF-ADEA57888D76}">
      <dsp:nvSpPr>
        <dsp:cNvPr id="0" name=""/>
        <dsp:cNvSpPr/>
      </dsp:nvSpPr>
      <dsp:spPr>
        <a:xfrm>
          <a:off x="2237760" y="0"/>
          <a:ext cx="1289147" cy="241300"/>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58410" y="0"/>
        <a:ext cx="1047847" cy="241300"/>
      </dsp:txXfrm>
    </dsp:sp>
    <dsp:sp modelId="{74C4A531-8F79-4BD2-8130-C55198B88B13}">
      <dsp:nvSpPr>
        <dsp:cNvPr id="0" name=""/>
        <dsp:cNvSpPr/>
      </dsp:nvSpPr>
      <dsp:spPr>
        <a:xfrm rot="411237">
          <a:off x="3405559" y="0"/>
          <a:ext cx="1213474" cy="241300"/>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526209" y="0"/>
        <a:ext cx="972174" cy="241300"/>
      </dsp:txXfrm>
    </dsp:sp>
    <dsp:sp modelId="{13CB17F9-0D0C-4432-9F6F-46B3E3EE9DA0}">
      <dsp:nvSpPr>
        <dsp:cNvPr id="0" name=""/>
        <dsp:cNvSpPr/>
      </dsp:nvSpPr>
      <dsp:spPr>
        <a:xfrm>
          <a:off x="4497687" y="0"/>
          <a:ext cx="1213474" cy="241300"/>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618337" y="0"/>
        <a:ext cx="972174" cy="24130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33" y="0"/>
          <a:ext cx="1213474" cy="241300"/>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22583" y="0"/>
        <a:ext cx="972174" cy="241300"/>
      </dsp:txXfrm>
    </dsp:sp>
    <dsp:sp modelId="{23AEDE72-3DAF-489B-987B-7852BAEDBCC4}">
      <dsp:nvSpPr>
        <dsp:cNvPr id="0" name=""/>
        <dsp:cNvSpPr/>
      </dsp:nvSpPr>
      <dsp:spPr>
        <a:xfrm>
          <a:off x="1094060" y="0"/>
          <a:ext cx="1265047" cy="241300"/>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214710" y="0"/>
        <a:ext cx="1023747" cy="241300"/>
      </dsp:txXfrm>
    </dsp:sp>
    <dsp:sp modelId="{9749F215-8D1F-46CE-A6DF-ADEA57888D76}">
      <dsp:nvSpPr>
        <dsp:cNvPr id="0" name=""/>
        <dsp:cNvSpPr/>
      </dsp:nvSpPr>
      <dsp:spPr>
        <a:xfrm>
          <a:off x="2237760" y="0"/>
          <a:ext cx="1289147" cy="241300"/>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58410" y="0"/>
        <a:ext cx="1047847" cy="241300"/>
      </dsp:txXfrm>
    </dsp:sp>
    <dsp:sp modelId="{74C4A531-8F79-4BD2-8130-C55198B88B13}">
      <dsp:nvSpPr>
        <dsp:cNvPr id="0" name=""/>
        <dsp:cNvSpPr/>
      </dsp:nvSpPr>
      <dsp:spPr>
        <a:xfrm rot="650751">
          <a:off x="3405559" y="0"/>
          <a:ext cx="1213474" cy="241300"/>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526209" y="0"/>
        <a:ext cx="972174" cy="241300"/>
      </dsp:txXfrm>
    </dsp:sp>
    <dsp:sp modelId="{13CB17F9-0D0C-4432-9F6F-46B3E3EE9DA0}">
      <dsp:nvSpPr>
        <dsp:cNvPr id="0" name=""/>
        <dsp:cNvSpPr/>
      </dsp:nvSpPr>
      <dsp:spPr>
        <a:xfrm>
          <a:off x="4497687" y="0"/>
          <a:ext cx="1213474" cy="241300"/>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618337" y="0"/>
        <a:ext cx="972174" cy="24130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33" y="0"/>
          <a:ext cx="1213474" cy="241300"/>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22583" y="0"/>
        <a:ext cx="972174" cy="241300"/>
      </dsp:txXfrm>
    </dsp:sp>
    <dsp:sp modelId="{23AEDE72-3DAF-489B-987B-7852BAEDBCC4}">
      <dsp:nvSpPr>
        <dsp:cNvPr id="0" name=""/>
        <dsp:cNvSpPr/>
      </dsp:nvSpPr>
      <dsp:spPr>
        <a:xfrm>
          <a:off x="1094060" y="0"/>
          <a:ext cx="1265047" cy="241300"/>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214710" y="0"/>
        <a:ext cx="1023747" cy="241300"/>
      </dsp:txXfrm>
    </dsp:sp>
    <dsp:sp modelId="{9749F215-8D1F-46CE-A6DF-ADEA57888D76}">
      <dsp:nvSpPr>
        <dsp:cNvPr id="0" name=""/>
        <dsp:cNvSpPr/>
      </dsp:nvSpPr>
      <dsp:spPr>
        <a:xfrm>
          <a:off x="2237760" y="0"/>
          <a:ext cx="1289147" cy="241300"/>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58410" y="0"/>
        <a:ext cx="1047847" cy="241300"/>
      </dsp:txXfrm>
    </dsp:sp>
    <dsp:sp modelId="{74C4A531-8F79-4BD2-8130-C55198B88B13}">
      <dsp:nvSpPr>
        <dsp:cNvPr id="0" name=""/>
        <dsp:cNvSpPr/>
      </dsp:nvSpPr>
      <dsp:spPr>
        <a:xfrm rot="411237">
          <a:off x="3405559" y="0"/>
          <a:ext cx="1213474" cy="241300"/>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526209" y="0"/>
        <a:ext cx="972174" cy="241300"/>
      </dsp:txXfrm>
    </dsp:sp>
    <dsp:sp modelId="{13CB17F9-0D0C-4432-9F6F-46B3E3EE9DA0}">
      <dsp:nvSpPr>
        <dsp:cNvPr id="0" name=""/>
        <dsp:cNvSpPr/>
      </dsp:nvSpPr>
      <dsp:spPr>
        <a:xfrm>
          <a:off x="4497687" y="0"/>
          <a:ext cx="1213474" cy="241300"/>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618337" y="0"/>
        <a:ext cx="972174" cy="24130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33" y="0"/>
          <a:ext cx="1213474" cy="241300"/>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22583" y="0"/>
        <a:ext cx="972174" cy="241300"/>
      </dsp:txXfrm>
    </dsp:sp>
    <dsp:sp modelId="{23AEDE72-3DAF-489B-987B-7852BAEDBCC4}">
      <dsp:nvSpPr>
        <dsp:cNvPr id="0" name=""/>
        <dsp:cNvSpPr/>
      </dsp:nvSpPr>
      <dsp:spPr>
        <a:xfrm>
          <a:off x="1094060" y="0"/>
          <a:ext cx="1265047" cy="241300"/>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214710" y="0"/>
        <a:ext cx="1023747" cy="241300"/>
      </dsp:txXfrm>
    </dsp:sp>
    <dsp:sp modelId="{9749F215-8D1F-46CE-A6DF-ADEA57888D76}">
      <dsp:nvSpPr>
        <dsp:cNvPr id="0" name=""/>
        <dsp:cNvSpPr/>
      </dsp:nvSpPr>
      <dsp:spPr>
        <a:xfrm>
          <a:off x="2237760" y="0"/>
          <a:ext cx="1289147" cy="241300"/>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58410" y="0"/>
        <a:ext cx="1047847" cy="241300"/>
      </dsp:txXfrm>
    </dsp:sp>
    <dsp:sp modelId="{74C4A531-8F79-4BD2-8130-C55198B88B13}">
      <dsp:nvSpPr>
        <dsp:cNvPr id="0" name=""/>
        <dsp:cNvSpPr/>
      </dsp:nvSpPr>
      <dsp:spPr>
        <a:xfrm rot="411237">
          <a:off x="3405559" y="0"/>
          <a:ext cx="1213474" cy="241300"/>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526209" y="0"/>
        <a:ext cx="972174" cy="241300"/>
      </dsp:txXfrm>
    </dsp:sp>
    <dsp:sp modelId="{13CB17F9-0D0C-4432-9F6F-46B3E3EE9DA0}">
      <dsp:nvSpPr>
        <dsp:cNvPr id="0" name=""/>
        <dsp:cNvSpPr/>
      </dsp:nvSpPr>
      <dsp:spPr>
        <a:xfrm>
          <a:off x="4497687" y="0"/>
          <a:ext cx="1213474" cy="241300"/>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618337" y="0"/>
        <a:ext cx="972174" cy="24130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33" y="0"/>
          <a:ext cx="1213474" cy="241300"/>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22583" y="0"/>
        <a:ext cx="972174" cy="241300"/>
      </dsp:txXfrm>
    </dsp:sp>
    <dsp:sp modelId="{23AEDE72-3DAF-489B-987B-7852BAEDBCC4}">
      <dsp:nvSpPr>
        <dsp:cNvPr id="0" name=""/>
        <dsp:cNvSpPr/>
      </dsp:nvSpPr>
      <dsp:spPr>
        <a:xfrm>
          <a:off x="1094060" y="0"/>
          <a:ext cx="1265047" cy="241300"/>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214710" y="0"/>
        <a:ext cx="1023747" cy="241300"/>
      </dsp:txXfrm>
    </dsp:sp>
    <dsp:sp modelId="{9749F215-8D1F-46CE-A6DF-ADEA57888D76}">
      <dsp:nvSpPr>
        <dsp:cNvPr id="0" name=""/>
        <dsp:cNvSpPr/>
      </dsp:nvSpPr>
      <dsp:spPr>
        <a:xfrm>
          <a:off x="2237760" y="0"/>
          <a:ext cx="1289147" cy="241300"/>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58410" y="0"/>
        <a:ext cx="1047847" cy="241300"/>
      </dsp:txXfrm>
    </dsp:sp>
    <dsp:sp modelId="{74C4A531-8F79-4BD2-8130-C55198B88B13}">
      <dsp:nvSpPr>
        <dsp:cNvPr id="0" name=""/>
        <dsp:cNvSpPr/>
      </dsp:nvSpPr>
      <dsp:spPr>
        <a:xfrm rot="411237">
          <a:off x="3405559" y="0"/>
          <a:ext cx="1213474" cy="241300"/>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526209" y="0"/>
        <a:ext cx="972174" cy="241300"/>
      </dsp:txXfrm>
    </dsp:sp>
    <dsp:sp modelId="{13CB17F9-0D0C-4432-9F6F-46B3E3EE9DA0}">
      <dsp:nvSpPr>
        <dsp:cNvPr id="0" name=""/>
        <dsp:cNvSpPr/>
      </dsp:nvSpPr>
      <dsp:spPr>
        <a:xfrm>
          <a:off x="4497687" y="0"/>
          <a:ext cx="1213474" cy="241300"/>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618337" y="0"/>
        <a:ext cx="972174" cy="24130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33" y="0"/>
          <a:ext cx="1213474" cy="241300"/>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22583" y="0"/>
        <a:ext cx="972174" cy="241300"/>
      </dsp:txXfrm>
    </dsp:sp>
    <dsp:sp modelId="{23AEDE72-3DAF-489B-987B-7852BAEDBCC4}">
      <dsp:nvSpPr>
        <dsp:cNvPr id="0" name=""/>
        <dsp:cNvSpPr/>
      </dsp:nvSpPr>
      <dsp:spPr>
        <a:xfrm>
          <a:off x="1094060" y="0"/>
          <a:ext cx="1265047" cy="241300"/>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214710" y="0"/>
        <a:ext cx="1023747" cy="241300"/>
      </dsp:txXfrm>
    </dsp:sp>
    <dsp:sp modelId="{9749F215-8D1F-46CE-A6DF-ADEA57888D76}">
      <dsp:nvSpPr>
        <dsp:cNvPr id="0" name=""/>
        <dsp:cNvSpPr/>
      </dsp:nvSpPr>
      <dsp:spPr>
        <a:xfrm>
          <a:off x="2237760" y="0"/>
          <a:ext cx="1289147" cy="241300"/>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58410" y="0"/>
        <a:ext cx="1047847" cy="241300"/>
      </dsp:txXfrm>
    </dsp:sp>
    <dsp:sp modelId="{74C4A531-8F79-4BD2-8130-C55198B88B13}">
      <dsp:nvSpPr>
        <dsp:cNvPr id="0" name=""/>
        <dsp:cNvSpPr/>
      </dsp:nvSpPr>
      <dsp:spPr>
        <a:xfrm rot="411237">
          <a:off x="3405559" y="0"/>
          <a:ext cx="1213474" cy="241300"/>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526209" y="0"/>
        <a:ext cx="972174" cy="241300"/>
      </dsp:txXfrm>
    </dsp:sp>
    <dsp:sp modelId="{13CB17F9-0D0C-4432-9F6F-46B3E3EE9DA0}">
      <dsp:nvSpPr>
        <dsp:cNvPr id="0" name=""/>
        <dsp:cNvSpPr/>
      </dsp:nvSpPr>
      <dsp:spPr>
        <a:xfrm>
          <a:off x="4497687" y="0"/>
          <a:ext cx="1213474" cy="241300"/>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618337" y="0"/>
        <a:ext cx="972174" cy="24130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33" y="0"/>
          <a:ext cx="1213474" cy="241300"/>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22583" y="0"/>
        <a:ext cx="972174" cy="241300"/>
      </dsp:txXfrm>
    </dsp:sp>
    <dsp:sp modelId="{23AEDE72-3DAF-489B-987B-7852BAEDBCC4}">
      <dsp:nvSpPr>
        <dsp:cNvPr id="0" name=""/>
        <dsp:cNvSpPr/>
      </dsp:nvSpPr>
      <dsp:spPr>
        <a:xfrm>
          <a:off x="1094060" y="0"/>
          <a:ext cx="1265047" cy="241300"/>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214710" y="0"/>
        <a:ext cx="1023747" cy="241300"/>
      </dsp:txXfrm>
    </dsp:sp>
    <dsp:sp modelId="{9749F215-8D1F-46CE-A6DF-ADEA57888D76}">
      <dsp:nvSpPr>
        <dsp:cNvPr id="0" name=""/>
        <dsp:cNvSpPr/>
      </dsp:nvSpPr>
      <dsp:spPr>
        <a:xfrm>
          <a:off x="2237760" y="0"/>
          <a:ext cx="1289147" cy="241300"/>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58410" y="0"/>
        <a:ext cx="1047847" cy="241300"/>
      </dsp:txXfrm>
    </dsp:sp>
    <dsp:sp modelId="{74C4A531-8F79-4BD2-8130-C55198B88B13}">
      <dsp:nvSpPr>
        <dsp:cNvPr id="0" name=""/>
        <dsp:cNvSpPr/>
      </dsp:nvSpPr>
      <dsp:spPr>
        <a:xfrm>
          <a:off x="3405559" y="0"/>
          <a:ext cx="1213474" cy="241300"/>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526209" y="0"/>
        <a:ext cx="972174" cy="241300"/>
      </dsp:txXfrm>
    </dsp:sp>
    <dsp:sp modelId="{13CB17F9-0D0C-4432-9F6F-46B3E3EE9DA0}">
      <dsp:nvSpPr>
        <dsp:cNvPr id="0" name=""/>
        <dsp:cNvSpPr/>
      </dsp:nvSpPr>
      <dsp:spPr>
        <a:xfrm rot="422969">
          <a:off x="4497687" y="0"/>
          <a:ext cx="1213474" cy="241300"/>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618337" y="0"/>
        <a:ext cx="972174" cy="2413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CE863-2EA4-4B09-854D-4C6AADDE53D7}">
      <dsp:nvSpPr>
        <dsp:cNvPr id="0" name=""/>
        <dsp:cNvSpPr/>
      </dsp:nvSpPr>
      <dsp:spPr>
        <a:xfrm>
          <a:off x="-438869" y="0"/>
          <a:ext cx="1653539" cy="1653539"/>
        </a:xfrm>
        <a:prstGeom prst="pie">
          <a:avLst>
            <a:gd name="adj1" fmla="val 5400000"/>
            <a:gd name="adj2" fmla="val 1620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B1393E9-98DC-4D51-A7CB-6F1D71830747}">
      <dsp:nvSpPr>
        <dsp:cNvPr id="0" name=""/>
        <dsp:cNvSpPr/>
      </dsp:nvSpPr>
      <dsp:spPr>
        <a:xfrm>
          <a:off x="401725" y="0"/>
          <a:ext cx="4791399" cy="1653539"/>
        </a:xfrm>
        <a:prstGeom prst="rect">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endParaRPr lang="pl-PL" sz="3600" kern="1200">
            <a:solidFill>
              <a:sysClr val="windowText" lastClr="000000">
                <a:hueOff val="0"/>
                <a:satOff val="0"/>
                <a:lumOff val="0"/>
                <a:alphaOff val="0"/>
              </a:sysClr>
            </a:solidFill>
            <a:latin typeface="Calibri"/>
            <a:ea typeface="+mn-ea"/>
            <a:cs typeface="+mn-cs"/>
          </a:endParaRPr>
        </a:p>
      </dsp:txBody>
      <dsp:txXfrm>
        <a:off x="401725" y="0"/>
        <a:ext cx="2395699" cy="785431"/>
      </dsp:txXfrm>
    </dsp:sp>
    <dsp:sp modelId="{2EF54465-37AC-4C20-A7EE-1713CDA6CFBC}">
      <dsp:nvSpPr>
        <dsp:cNvPr id="0" name=""/>
        <dsp:cNvSpPr/>
      </dsp:nvSpPr>
      <dsp:spPr>
        <a:xfrm>
          <a:off x="-33821" y="820662"/>
          <a:ext cx="803842" cy="821851"/>
        </a:xfrm>
        <a:prstGeom prst="pie">
          <a:avLst>
            <a:gd name="adj1" fmla="val 5400000"/>
            <a:gd name="adj2" fmla="val 16200000"/>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D6F67A-3901-475B-A3E5-F4BE896E1D02}">
      <dsp:nvSpPr>
        <dsp:cNvPr id="0" name=""/>
        <dsp:cNvSpPr/>
      </dsp:nvSpPr>
      <dsp:spPr>
        <a:xfrm>
          <a:off x="413810" y="817927"/>
          <a:ext cx="4459605" cy="835612"/>
        </a:xfrm>
        <a:prstGeom prst="rect">
          <a:avLst/>
        </a:prstGeom>
        <a:solidFill>
          <a:schemeClr val="lt1">
            <a:alpha val="90000"/>
            <a:hueOff val="0"/>
            <a:satOff val="0"/>
            <a:lumOff val="0"/>
            <a:alphaOff val="0"/>
          </a:schemeClr>
        </a:solidFill>
        <a:ln w="9525" cap="flat" cmpd="sng" algn="ctr">
          <a:solidFill>
            <a:schemeClr val="accent1">
              <a:shade val="80000"/>
              <a:hueOff val="306246"/>
              <a:satOff val="-4392"/>
              <a:lumOff val="25615"/>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40970" tIns="140970" rIns="140970" bIns="140970" numCol="1" spcCol="1270" anchor="ctr" anchorCtr="0">
          <a:noAutofit/>
        </a:bodyPr>
        <a:lstStyle/>
        <a:p>
          <a:pPr lvl="0" algn="ctr" defTabSz="1644650">
            <a:lnSpc>
              <a:spcPct val="90000"/>
            </a:lnSpc>
            <a:spcBef>
              <a:spcPct val="0"/>
            </a:spcBef>
            <a:spcAft>
              <a:spcPct val="35000"/>
            </a:spcAft>
          </a:pPr>
          <a:endParaRPr lang="pl-PL" sz="3700" b="1" kern="1200">
            <a:solidFill>
              <a:sysClr val="windowText" lastClr="000000">
                <a:hueOff val="0"/>
                <a:satOff val="0"/>
                <a:lumOff val="0"/>
                <a:alphaOff val="0"/>
              </a:sysClr>
            </a:solidFill>
            <a:latin typeface="Calibri"/>
            <a:ea typeface="+mn-ea"/>
            <a:cs typeface="+mn-cs"/>
          </a:endParaRPr>
        </a:p>
      </dsp:txBody>
      <dsp:txXfrm>
        <a:off x="413810" y="817927"/>
        <a:ext cx="2229802" cy="835612"/>
      </dsp:txXfrm>
    </dsp:sp>
    <dsp:sp modelId="{F778E8D1-20F0-436D-B8EA-E68F45586D38}">
      <dsp:nvSpPr>
        <dsp:cNvPr id="0" name=""/>
        <dsp:cNvSpPr/>
      </dsp:nvSpPr>
      <dsp:spPr>
        <a:xfrm>
          <a:off x="603276" y="0"/>
          <a:ext cx="3589848" cy="785431"/>
        </a:xfrm>
        <a:prstGeom prst="rect">
          <a:avLst/>
        </a:prstGeom>
        <a:noFill/>
        <a:ln w="9525" cap="flat" cmpd="sng" algn="ctr">
          <a:noFill/>
          <a:prstDash val="solid"/>
        </a:ln>
        <a:effectLst/>
        <a:scene3d>
          <a:camera prst="orthographicFront"/>
          <a:lightRig rig="threePt" dir="t">
            <a:rot lat="0" lon="0" rev="7500000"/>
          </a:lightRig>
        </a:scene3d>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pl-PL" sz="900" kern="1200">
              <a:effectLst/>
              <a:latin typeface="Constantia" panose="02030602050306030303" pitchFamily="18" charset="0"/>
              <a:ea typeface="+mn-ea"/>
              <a:cs typeface="+mn-cs"/>
            </a:rPr>
            <a:t>wykorzystanie informacji od poszczególnych odbiorców</a:t>
          </a:r>
        </a:p>
        <a:p>
          <a:pPr marL="57150" lvl="1" indent="-57150" algn="l" defTabSz="400050">
            <a:lnSpc>
              <a:spcPct val="90000"/>
            </a:lnSpc>
            <a:spcBef>
              <a:spcPct val="0"/>
            </a:spcBef>
            <a:spcAft>
              <a:spcPct val="15000"/>
            </a:spcAft>
            <a:buChar char="••"/>
          </a:pPr>
          <a:r>
            <a:rPr lang="pl-PL" sz="900" kern="1200">
              <a:effectLst/>
              <a:latin typeface="Constantia" panose="02030602050306030303" pitchFamily="18" charset="0"/>
              <a:ea typeface="+mn-ea"/>
              <a:cs typeface="+mn-cs"/>
            </a:rPr>
            <a:t>szczegółowa analiza emisjii</a:t>
          </a:r>
        </a:p>
        <a:p>
          <a:pPr marL="57150" lvl="1" indent="-57150" algn="l" defTabSz="400050">
            <a:lnSpc>
              <a:spcPct val="90000"/>
            </a:lnSpc>
            <a:spcBef>
              <a:spcPct val="0"/>
            </a:spcBef>
            <a:spcAft>
              <a:spcPct val="15000"/>
            </a:spcAft>
            <a:buChar char="••"/>
          </a:pPr>
          <a:r>
            <a:rPr lang="pl-PL" sz="900" kern="1200">
              <a:effectLst/>
              <a:latin typeface="Constantia" panose="02030602050306030303" pitchFamily="18" charset="0"/>
              <a:ea typeface="+mn-ea"/>
              <a:cs typeface="+mn-cs"/>
            </a:rPr>
            <a:t>pracochłonna metoda</a:t>
          </a:r>
        </a:p>
        <a:p>
          <a:pPr marL="57150" lvl="1" indent="-57150" algn="l" defTabSz="400050">
            <a:lnSpc>
              <a:spcPct val="90000"/>
            </a:lnSpc>
            <a:spcBef>
              <a:spcPct val="0"/>
            </a:spcBef>
            <a:spcAft>
              <a:spcPct val="15000"/>
            </a:spcAft>
            <a:buChar char="••"/>
          </a:pPr>
          <a:r>
            <a:rPr lang="pl-PL" sz="900" kern="1200">
              <a:effectLst/>
              <a:latin typeface="Constantia" panose="02030602050306030303" pitchFamily="18" charset="0"/>
              <a:ea typeface="+mn-ea"/>
              <a:cs typeface="+mn-cs"/>
            </a:rPr>
            <a:t>oparta na badaniu terenowym</a:t>
          </a:r>
        </a:p>
      </dsp:txBody>
      <dsp:txXfrm>
        <a:off x="603276" y="0"/>
        <a:ext cx="3589848" cy="785431"/>
      </dsp:txXfrm>
    </dsp:sp>
    <dsp:sp modelId="{2C38DC68-3F50-4A25-B2C3-BD4D6603D170}">
      <dsp:nvSpPr>
        <dsp:cNvPr id="0" name=""/>
        <dsp:cNvSpPr/>
      </dsp:nvSpPr>
      <dsp:spPr>
        <a:xfrm>
          <a:off x="605172" y="868108"/>
          <a:ext cx="3985281" cy="785431"/>
        </a:xfrm>
        <a:prstGeom prst="rect">
          <a:avLst/>
        </a:prstGeom>
        <a:noFill/>
        <a:ln w="9525" cap="flat" cmpd="sng" algn="ctr">
          <a:noFill/>
          <a:prstDash val="solid"/>
        </a:ln>
        <a:effectLst/>
        <a:scene3d>
          <a:camera prst="orthographicFront"/>
          <a:lightRig rig="threePt" dir="t">
            <a:rot lat="0" lon="0" rev="7500000"/>
          </a:lightRig>
        </a:scene3d>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pl-PL" sz="900" kern="1200">
              <a:latin typeface="Constantia" panose="02030602050306030303" pitchFamily="18" charset="0"/>
              <a:ea typeface="+mn-ea"/>
              <a:cs typeface="+mn-cs"/>
            </a:rPr>
            <a:t>ogólne wskaźniki rozwoju sytuacji</a:t>
          </a:r>
        </a:p>
        <a:p>
          <a:pPr marL="57150" lvl="1" indent="-57150" algn="l" defTabSz="400050">
            <a:lnSpc>
              <a:spcPct val="90000"/>
            </a:lnSpc>
            <a:spcBef>
              <a:spcPct val="0"/>
            </a:spcBef>
            <a:spcAft>
              <a:spcPct val="15000"/>
            </a:spcAft>
            <a:buChar char="••"/>
          </a:pPr>
          <a:r>
            <a:rPr lang="pl-PL" sz="900" kern="1200">
              <a:latin typeface="Constantia" panose="02030602050306030303" pitchFamily="18" charset="0"/>
              <a:ea typeface="+mn-ea"/>
              <a:cs typeface="+mn-cs"/>
            </a:rPr>
            <a:t>analiza sektorów, działów oraz grup gospodarczych</a:t>
          </a:r>
        </a:p>
        <a:p>
          <a:pPr marL="57150" lvl="1" indent="-57150" algn="l" defTabSz="400050">
            <a:lnSpc>
              <a:spcPct val="90000"/>
            </a:lnSpc>
            <a:spcBef>
              <a:spcPct val="0"/>
            </a:spcBef>
            <a:spcAft>
              <a:spcPct val="15000"/>
            </a:spcAft>
            <a:buChar char="••"/>
          </a:pPr>
          <a:r>
            <a:rPr lang="pl-PL" sz="900" kern="1200">
              <a:latin typeface="Constantia" panose="02030602050306030303" pitchFamily="18" charset="0"/>
              <a:ea typeface="+mn-ea"/>
              <a:cs typeface="+mn-cs"/>
            </a:rPr>
            <a:t>statystyczne podejście </a:t>
          </a:r>
        </a:p>
        <a:p>
          <a:pPr marL="57150" lvl="1" indent="-57150" algn="l" defTabSz="400050">
            <a:lnSpc>
              <a:spcPct val="90000"/>
            </a:lnSpc>
            <a:spcBef>
              <a:spcPct val="0"/>
            </a:spcBef>
            <a:spcAft>
              <a:spcPct val="15000"/>
            </a:spcAft>
            <a:buChar char="••"/>
          </a:pPr>
          <a:r>
            <a:rPr lang="pl-PL" sz="900" kern="1200">
              <a:latin typeface="Constantia" panose="02030602050306030303" pitchFamily="18" charset="0"/>
              <a:ea typeface="+mn-ea"/>
              <a:cs typeface="+mn-cs"/>
            </a:rPr>
            <a:t>szybka metoda</a:t>
          </a:r>
        </a:p>
        <a:p>
          <a:pPr marL="57150" lvl="1" indent="-57150" algn="l" defTabSz="400050">
            <a:lnSpc>
              <a:spcPct val="90000"/>
            </a:lnSpc>
            <a:spcBef>
              <a:spcPct val="0"/>
            </a:spcBef>
            <a:spcAft>
              <a:spcPct val="15000"/>
            </a:spcAft>
            <a:buChar char="••"/>
          </a:pPr>
          <a:r>
            <a:rPr lang="pl-PL" sz="900" kern="1200">
              <a:latin typeface="Constantia" panose="02030602050306030303" pitchFamily="18" charset="0"/>
              <a:ea typeface="+mn-ea"/>
              <a:cs typeface="+mn-cs"/>
            </a:rPr>
            <a:t>GUS, literatura</a:t>
          </a:r>
        </a:p>
      </dsp:txBody>
      <dsp:txXfrm>
        <a:off x="605172" y="868108"/>
        <a:ext cx="3985281" cy="7854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04" y="0"/>
          <a:ext cx="1195671" cy="198755"/>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01282" y="0"/>
        <a:ext cx="996916" cy="198755"/>
      </dsp:txXfrm>
    </dsp:sp>
    <dsp:sp modelId="{23AEDE72-3DAF-489B-987B-7852BAEDBCC4}">
      <dsp:nvSpPr>
        <dsp:cNvPr id="0" name=""/>
        <dsp:cNvSpPr/>
      </dsp:nvSpPr>
      <dsp:spPr>
        <a:xfrm rot="622208">
          <a:off x="1078008" y="0"/>
          <a:ext cx="1246487" cy="198755"/>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177386" y="0"/>
        <a:ext cx="1047732" cy="198755"/>
      </dsp:txXfrm>
    </dsp:sp>
    <dsp:sp modelId="{9749F215-8D1F-46CE-A6DF-ADEA57888D76}">
      <dsp:nvSpPr>
        <dsp:cNvPr id="0" name=""/>
        <dsp:cNvSpPr/>
      </dsp:nvSpPr>
      <dsp:spPr>
        <a:xfrm>
          <a:off x="2204928" y="0"/>
          <a:ext cx="1270233" cy="198755"/>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04306" y="0"/>
        <a:ext cx="1071478" cy="198755"/>
      </dsp:txXfrm>
    </dsp:sp>
    <dsp:sp modelId="{74C4A531-8F79-4BD2-8130-C55198B88B13}">
      <dsp:nvSpPr>
        <dsp:cNvPr id="0" name=""/>
        <dsp:cNvSpPr/>
      </dsp:nvSpPr>
      <dsp:spPr>
        <a:xfrm>
          <a:off x="3355595" y="0"/>
          <a:ext cx="1195671" cy="198755"/>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454973" y="0"/>
        <a:ext cx="996916" cy="198755"/>
      </dsp:txXfrm>
    </dsp:sp>
    <dsp:sp modelId="{13CB17F9-0D0C-4432-9F6F-46B3E3EE9DA0}">
      <dsp:nvSpPr>
        <dsp:cNvPr id="0" name=""/>
        <dsp:cNvSpPr/>
      </dsp:nvSpPr>
      <dsp:spPr>
        <a:xfrm>
          <a:off x="4431699" y="0"/>
          <a:ext cx="1195671" cy="198755"/>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531077" y="0"/>
        <a:ext cx="996916" cy="19875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04" y="0"/>
          <a:ext cx="1195671" cy="198755"/>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01282" y="0"/>
        <a:ext cx="996916" cy="198755"/>
      </dsp:txXfrm>
    </dsp:sp>
    <dsp:sp modelId="{23AEDE72-3DAF-489B-987B-7852BAEDBCC4}">
      <dsp:nvSpPr>
        <dsp:cNvPr id="0" name=""/>
        <dsp:cNvSpPr/>
      </dsp:nvSpPr>
      <dsp:spPr>
        <a:xfrm rot="622208">
          <a:off x="1078008" y="0"/>
          <a:ext cx="1246487" cy="198755"/>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177386" y="0"/>
        <a:ext cx="1047732" cy="198755"/>
      </dsp:txXfrm>
    </dsp:sp>
    <dsp:sp modelId="{9749F215-8D1F-46CE-A6DF-ADEA57888D76}">
      <dsp:nvSpPr>
        <dsp:cNvPr id="0" name=""/>
        <dsp:cNvSpPr/>
      </dsp:nvSpPr>
      <dsp:spPr>
        <a:xfrm>
          <a:off x="2204928" y="0"/>
          <a:ext cx="1270233" cy="198755"/>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04306" y="0"/>
        <a:ext cx="1071478" cy="198755"/>
      </dsp:txXfrm>
    </dsp:sp>
    <dsp:sp modelId="{74C4A531-8F79-4BD2-8130-C55198B88B13}">
      <dsp:nvSpPr>
        <dsp:cNvPr id="0" name=""/>
        <dsp:cNvSpPr/>
      </dsp:nvSpPr>
      <dsp:spPr>
        <a:xfrm>
          <a:off x="3355595" y="0"/>
          <a:ext cx="1195671" cy="198755"/>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454973" y="0"/>
        <a:ext cx="996916" cy="198755"/>
      </dsp:txXfrm>
    </dsp:sp>
    <dsp:sp modelId="{13CB17F9-0D0C-4432-9F6F-46B3E3EE9DA0}">
      <dsp:nvSpPr>
        <dsp:cNvPr id="0" name=""/>
        <dsp:cNvSpPr/>
      </dsp:nvSpPr>
      <dsp:spPr>
        <a:xfrm>
          <a:off x="4431699" y="0"/>
          <a:ext cx="1195671" cy="198755"/>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531077" y="0"/>
        <a:ext cx="996916" cy="19875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04" y="0"/>
          <a:ext cx="1195671" cy="198755"/>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01282" y="0"/>
        <a:ext cx="996916" cy="198755"/>
      </dsp:txXfrm>
    </dsp:sp>
    <dsp:sp modelId="{23AEDE72-3DAF-489B-987B-7852BAEDBCC4}">
      <dsp:nvSpPr>
        <dsp:cNvPr id="0" name=""/>
        <dsp:cNvSpPr/>
      </dsp:nvSpPr>
      <dsp:spPr>
        <a:xfrm rot="622208">
          <a:off x="1078008" y="0"/>
          <a:ext cx="1246487" cy="198755"/>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177386" y="0"/>
        <a:ext cx="1047732" cy="198755"/>
      </dsp:txXfrm>
    </dsp:sp>
    <dsp:sp modelId="{9749F215-8D1F-46CE-A6DF-ADEA57888D76}">
      <dsp:nvSpPr>
        <dsp:cNvPr id="0" name=""/>
        <dsp:cNvSpPr/>
      </dsp:nvSpPr>
      <dsp:spPr>
        <a:xfrm>
          <a:off x="2204928" y="0"/>
          <a:ext cx="1270233" cy="198755"/>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04306" y="0"/>
        <a:ext cx="1071478" cy="198755"/>
      </dsp:txXfrm>
    </dsp:sp>
    <dsp:sp modelId="{74C4A531-8F79-4BD2-8130-C55198B88B13}">
      <dsp:nvSpPr>
        <dsp:cNvPr id="0" name=""/>
        <dsp:cNvSpPr/>
      </dsp:nvSpPr>
      <dsp:spPr>
        <a:xfrm>
          <a:off x="3355595" y="0"/>
          <a:ext cx="1195671" cy="198755"/>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454973" y="0"/>
        <a:ext cx="996916" cy="198755"/>
      </dsp:txXfrm>
    </dsp:sp>
    <dsp:sp modelId="{13CB17F9-0D0C-4432-9F6F-46B3E3EE9DA0}">
      <dsp:nvSpPr>
        <dsp:cNvPr id="0" name=""/>
        <dsp:cNvSpPr/>
      </dsp:nvSpPr>
      <dsp:spPr>
        <a:xfrm>
          <a:off x="4431699" y="0"/>
          <a:ext cx="1195671" cy="198755"/>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531077" y="0"/>
        <a:ext cx="996916" cy="19875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04" y="0"/>
          <a:ext cx="1195671" cy="198755"/>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01282" y="0"/>
        <a:ext cx="996916" cy="198755"/>
      </dsp:txXfrm>
    </dsp:sp>
    <dsp:sp modelId="{23AEDE72-3DAF-489B-987B-7852BAEDBCC4}">
      <dsp:nvSpPr>
        <dsp:cNvPr id="0" name=""/>
        <dsp:cNvSpPr/>
      </dsp:nvSpPr>
      <dsp:spPr>
        <a:xfrm rot="622208">
          <a:off x="1078008" y="0"/>
          <a:ext cx="1246487" cy="198755"/>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177386" y="0"/>
        <a:ext cx="1047732" cy="198755"/>
      </dsp:txXfrm>
    </dsp:sp>
    <dsp:sp modelId="{9749F215-8D1F-46CE-A6DF-ADEA57888D76}">
      <dsp:nvSpPr>
        <dsp:cNvPr id="0" name=""/>
        <dsp:cNvSpPr/>
      </dsp:nvSpPr>
      <dsp:spPr>
        <a:xfrm>
          <a:off x="2204928" y="0"/>
          <a:ext cx="1270233" cy="198755"/>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04306" y="0"/>
        <a:ext cx="1071478" cy="198755"/>
      </dsp:txXfrm>
    </dsp:sp>
    <dsp:sp modelId="{74C4A531-8F79-4BD2-8130-C55198B88B13}">
      <dsp:nvSpPr>
        <dsp:cNvPr id="0" name=""/>
        <dsp:cNvSpPr/>
      </dsp:nvSpPr>
      <dsp:spPr>
        <a:xfrm>
          <a:off x="3355595" y="0"/>
          <a:ext cx="1195671" cy="198755"/>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454973" y="0"/>
        <a:ext cx="996916" cy="198755"/>
      </dsp:txXfrm>
    </dsp:sp>
    <dsp:sp modelId="{13CB17F9-0D0C-4432-9F6F-46B3E3EE9DA0}">
      <dsp:nvSpPr>
        <dsp:cNvPr id="0" name=""/>
        <dsp:cNvSpPr/>
      </dsp:nvSpPr>
      <dsp:spPr>
        <a:xfrm>
          <a:off x="4431699" y="0"/>
          <a:ext cx="1195671" cy="198755"/>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531077" y="0"/>
        <a:ext cx="996916" cy="1987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04" y="0"/>
          <a:ext cx="1195671" cy="198755"/>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01282" y="0"/>
        <a:ext cx="996916" cy="198755"/>
      </dsp:txXfrm>
    </dsp:sp>
    <dsp:sp modelId="{23AEDE72-3DAF-489B-987B-7852BAEDBCC4}">
      <dsp:nvSpPr>
        <dsp:cNvPr id="0" name=""/>
        <dsp:cNvSpPr/>
      </dsp:nvSpPr>
      <dsp:spPr>
        <a:xfrm rot="622208">
          <a:off x="1078008" y="0"/>
          <a:ext cx="1246487" cy="198755"/>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177386" y="0"/>
        <a:ext cx="1047732" cy="198755"/>
      </dsp:txXfrm>
    </dsp:sp>
    <dsp:sp modelId="{9749F215-8D1F-46CE-A6DF-ADEA57888D76}">
      <dsp:nvSpPr>
        <dsp:cNvPr id="0" name=""/>
        <dsp:cNvSpPr/>
      </dsp:nvSpPr>
      <dsp:spPr>
        <a:xfrm>
          <a:off x="2204928" y="0"/>
          <a:ext cx="1270233" cy="198755"/>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04306" y="0"/>
        <a:ext cx="1071478" cy="198755"/>
      </dsp:txXfrm>
    </dsp:sp>
    <dsp:sp modelId="{74C4A531-8F79-4BD2-8130-C55198B88B13}">
      <dsp:nvSpPr>
        <dsp:cNvPr id="0" name=""/>
        <dsp:cNvSpPr/>
      </dsp:nvSpPr>
      <dsp:spPr>
        <a:xfrm>
          <a:off x="3355595" y="0"/>
          <a:ext cx="1195671" cy="198755"/>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454973" y="0"/>
        <a:ext cx="996916" cy="198755"/>
      </dsp:txXfrm>
    </dsp:sp>
    <dsp:sp modelId="{13CB17F9-0D0C-4432-9F6F-46B3E3EE9DA0}">
      <dsp:nvSpPr>
        <dsp:cNvPr id="0" name=""/>
        <dsp:cNvSpPr/>
      </dsp:nvSpPr>
      <dsp:spPr>
        <a:xfrm>
          <a:off x="4431699" y="0"/>
          <a:ext cx="1195671" cy="198755"/>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531077" y="0"/>
        <a:ext cx="996916" cy="19875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04" y="0"/>
          <a:ext cx="1195671" cy="198755"/>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01282" y="0"/>
        <a:ext cx="996916" cy="198755"/>
      </dsp:txXfrm>
    </dsp:sp>
    <dsp:sp modelId="{23AEDE72-3DAF-489B-987B-7852BAEDBCC4}">
      <dsp:nvSpPr>
        <dsp:cNvPr id="0" name=""/>
        <dsp:cNvSpPr/>
      </dsp:nvSpPr>
      <dsp:spPr>
        <a:xfrm rot="622208">
          <a:off x="1078008" y="0"/>
          <a:ext cx="1246487" cy="198755"/>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177386" y="0"/>
        <a:ext cx="1047732" cy="198755"/>
      </dsp:txXfrm>
    </dsp:sp>
    <dsp:sp modelId="{9749F215-8D1F-46CE-A6DF-ADEA57888D76}">
      <dsp:nvSpPr>
        <dsp:cNvPr id="0" name=""/>
        <dsp:cNvSpPr/>
      </dsp:nvSpPr>
      <dsp:spPr>
        <a:xfrm>
          <a:off x="2204928" y="0"/>
          <a:ext cx="1270233" cy="198755"/>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04306" y="0"/>
        <a:ext cx="1071478" cy="198755"/>
      </dsp:txXfrm>
    </dsp:sp>
    <dsp:sp modelId="{74C4A531-8F79-4BD2-8130-C55198B88B13}">
      <dsp:nvSpPr>
        <dsp:cNvPr id="0" name=""/>
        <dsp:cNvSpPr/>
      </dsp:nvSpPr>
      <dsp:spPr>
        <a:xfrm>
          <a:off x="3355595" y="0"/>
          <a:ext cx="1195671" cy="198755"/>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454973" y="0"/>
        <a:ext cx="996916" cy="198755"/>
      </dsp:txXfrm>
    </dsp:sp>
    <dsp:sp modelId="{13CB17F9-0D0C-4432-9F6F-46B3E3EE9DA0}">
      <dsp:nvSpPr>
        <dsp:cNvPr id="0" name=""/>
        <dsp:cNvSpPr/>
      </dsp:nvSpPr>
      <dsp:spPr>
        <a:xfrm>
          <a:off x="4431699" y="0"/>
          <a:ext cx="1195671" cy="198755"/>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531077" y="0"/>
        <a:ext cx="996916" cy="19875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A771-3790-4BD7-B3B4-52F7FA904D9A}">
      <dsp:nvSpPr>
        <dsp:cNvPr id="0" name=""/>
        <dsp:cNvSpPr/>
      </dsp:nvSpPr>
      <dsp:spPr>
        <a:xfrm>
          <a:off x="1904" y="0"/>
          <a:ext cx="1195671" cy="198755"/>
        </a:xfrm>
        <a:prstGeom prst="chevron">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Diagnoza obszaru</a:t>
          </a:r>
        </a:p>
      </dsp:txBody>
      <dsp:txXfrm>
        <a:off x="101282" y="0"/>
        <a:ext cx="996916" cy="198755"/>
      </dsp:txXfrm>
    </dsp:sp>
    <dsp:sp modelId="{23AEDE72-3DAF-489B-987B-7852BAEDBCC4}">
      <dsp:nvSpPr>
        <dsp:cNvPr id="0" name=""/>
        <dsp:cNvSpPr/>
      </dsp:nvSpPr>
      <dsp:spPr>
        <a:xfrm rot="622208">
          <a:off x="1078008" y="0"/>
          <a:ext cx="1246487" cy="198755"/>
        </a:xfrm>
        <a:prstGeom prst="chevron">
          <a:avLst/>
        </a:prstGeom>
        <a:gradFill rotWithShape="0">
          <a:gsLst>
            <a:gs pos="0">
              <a:srgbClr val="C0504D">
                <a:hueOff val="1170380"/>
                <a:satOff val="-1460"/>
                <a:lumOff val="343"/>
                <a:alphaOff val="0"/>
                <a:shade val="51000"/>
                <a:satMod val="130000"/>
              </a:srgbClr>
            </a:gs>
            <a:gs pos="80000">
              <a:srgbClr val="C0504D">
                <a:hueOff val="1170380"/>
                <a:satOff val="-1460"/>
                <a:lumOff val="343"/>
                <a:alphaOff val="0"/>
                <a:shade val="93000"/>
                <a:satMod val="130000"/>
              </a:srgbClr>
            </a:gs>
            <a:gs pos="100000">
              <a:srgbClr val="C0504D">
                <a:hueOff val="1170380"/>
                <a:satOff val="-1460"/>
                <a:lumOff val="34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Inwentaryzacja</a:t>
          </a:r>
          <a:r>
            <a:rPr lang="pl-PL" sz="900" kern="1200">
              <a:solidFill>
                <a:sysClr val="window" lastClr="FFFFFF"/>
              </a:solidFill>
              <a:latin typeface="Calibri"/>
              <a:ea typeface="+mn-ea"/>
              <a:cs typeface="+mn-cs"/>
            </a:rPr>
            <a:t> </a:t>
          </a:r>
          <a:r>
            <a:rPr lang="pl-PL" sz="800" kern="1200">
              <a:solidFill>
                <a:sysClr val="window" lastClr="FFFFFF"/>
              </a:solidFill>
              <a:latin typeface="Calibri"/>
              <a:ea typeface="+mn-ea"/>
              <a:cs typeface="+mn-cs"/>
            </a:rPr>
            <a:t>  </a:t>
          </a:r>
        </a:p>
      </dsp:txBody>
      <dsp:txXfrm>
        <a:off x="1177386" y="0"/>
        <a:ext cx="1047732" cy="198755"/>
      </dsp:txXfrm>
    </dsp:sp>
    <dsp:sp modelId="{9749F215-8D1F-46CE-A6DF-ADEA57888D76}">
      <dsp:nvSpPr>
        <dsp:cNvPr id="0" name=""/>
        <dsp:cNvSpPr/>
      </dsp:nvSpPr>
      <dsp:spPr>
        <a:xfrm>
          <a:off x="2204928" y="0"/>
          <a:ext cx="1270233" cy="198755"/>
        </a:xfrm>
        <a:prstGeom prst="chevron">
          <a:avLst/>
        </a:prstGeom>
        <a:gradFill rotWithShape="0">
          <a:gsLst>
            <a:gs pos="0">
              <a:srgbClr val="C0504D">
                <a:hueOff val="2340759"/>
                <a:satOff val="-2919"/>
                <a:lumOff val="686"/>
                <a:alphaOff val="0"/>
                <a:shade val="51000"/>
                <a:satMod val="130000"/>
              </a:srgbClr>
            </a:gs>
            <a:gs pos="80000">
              <a:srgbClr val="C0504D">
                <a:hueOff val="2340759"/>
                <a:satOff val="-2919"/>
                <a:lumOff val="686"/>
                <a:alphaOff val="0"/>
                <a:shade val="93000"/>
                <a:satMod val="130000"/>
              </a:srgbClr>
            </a:gs>
            <a:gs pos="100000">
              <a:srgbClr val="C0504D">
                <a:hueOff val="2340759"/>
                <a:satOff val="-2919"/>
                <a:lumOff val="68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i="0" kern="1200">
              <a:solidFill>
                <a:sysClr val="window" lastClr="FFFFFF"/>
              </a:solidFill>
              <a:latin typeface="Calibri"/>
              <a:ea typeface="+mn-ea"/>
              <a:cs typeface="+mn-cs"/>
            </a:rPr>
            <a:t>Rekomendacja działań</a:t>
          </a:r>
        </a:p>
      </dsp:txBody>
      <dsp:txXfrm>
        <a:off x="2304306" y="0"/>
        <a:ext cx="1071478" cy="198755"/>
      </dsp:txXfrm>
    </dsp:sp>
    <dsp:sp modelId="{74C4A531-8F79-4BD2-8130-C55198B88B13}">
      <dsp:nvSpPr>
        <dsp:cNvPr id="0" name=""/>
        <dsp:cNvSpPr/>
      </dsp:nvSpPr>
      <dsp:spPr>
        <a:xfrm>
          <a:off x="3355595" y="0"/>
          <a:ext cx="1195671" cy="198755"/>
        </a:xfrm>
        <a:prstGeom prst="chevron">
          <a:avLst/>
        </a:prstGeom>
        <a:gradFill rotWithShape="0">
          <a:gsLst>
            <a:gs pos="0">
              <a:srgbClr val="C0504D">
                <a:hueOff val="3511139"/>
                <a:satOff val="-4379"/>
                <a:lumOff val="1030"/>
                <a:alphaOff val="0"/>
                <a:shade val="51000"/>
                <a:satMod val="130000"/>
              </a:srgbClr>
            </a:gs>
            <a:gs pos="80000">
              <a:srgbClr val="C0504D">
                <a:hueOff val="3511139"/>
                <a:satOff val="-4379"/>
                <a:lumOff val="1030"/>
                <a:alphaOff val="0"/>
                <a:shade val="93000"/>
                <a:satMod val="130000"/>
              </a:srgbClr>
            </a:gs>
            <a:gs pos="100000">
              <a:srgbClr val="C0504D">
                <a:hueOff val="3511139"/>
                <a:satOff val="-4379"/>
                <a:lumOff val="103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Wdrożenie</a:t>
          </a:r>
        </a:p>
      </dsp:txBody>
      <dsp:txXfrm>
        <a:off x="3454973" y="0"/>
        <a:ext cx="996916" cy="198755"/>
      </dsp:txXfrm>
    </dsp:sp>
    <dsp:sp modelId="{13CB17F9-0D0C-4432-9F6F-46B3E3EE9DA0}">
      <dsp:nvSpPr>
        <dsp:cNvPr id="0" name=""/>
        <dsp:cNvSpPr/>
      </dsp:nvSpPr>
      <dsp:spPr>
        <a:xfrm>
          <a:off x="4431699" y="0"/>
          <a:ext cx="1195671" cy="198755"/>
        </a:xfrm>
        <a:prstGeom prst="chevron">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Monitoring</a:t>
          </a:r>
        </a:p>
      </dsp:txBody>
      <dsp:txXfrm>
        <a:off x="4531077" y="0"/>
        <a:ext cx="996916" cy="19875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60F913-5306-4014-B6F0-10EAC99D8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114</Pages>
  <Words>34734</Words>
  <Characters>208404</Characters>
  <Application>Microsoft Office Word</Application>
  <DocSecurity>0</DocSecurity>
  <Lines>1736</Lines>
  <Paragraphs>485</Paragraphs>
  <ScaleCrop>false</ScaleCrop>
  <HeadingPairs>
    <vt:vector size="2" baseType="variant">
      <vt:variant>
        <vt:lpstr>Tytuł</vt:lpstr>
      </vt:variant>
      <vt:variant>
        <vt:i4>1</vt:i4>
      </vt:variant>
    </vt:vector>
  </HeadingPairs>
  <TitlesOfParts>
    <vt:vector size="1" baseType="lpstr">
      <vt:lpstr>gggggjjjjjjj</vt:lpstr>
    </vt:vector>
  </TitlesOfParts>
  <Company>Hewlett-Packard</Company>
  <LinksUpToDate>false</LinksUpToDate>
  <CharactersWithSpaces>242653</CharactersWithSpaces>
  <SharedDoc>false</SharedDoc>
  <HLinks>
    <vt:vector size="324" baseType="variant">
      <vt:variant>
        <vt:i4>852001</vt:i4>
      </vt:variant>
      <vt:variant>
        <vt:i4>327</vt:i4>
      </vt:variant>
      <vt:variant>
        <vt:i4>0</vt:i4>
      </vt:variant>
      <vt:variant>
        <vt:i4>5</vt:i4>
      </vt:variant>
      <vt:variant>
        <vt:lpwstr>https://www.google.pl/url?sa=t&amp;rct=j&amp;q=&amp;esrc=s&amp;source=web&amp;cd=1&amp;cad=rja&amp;ved=0CCwQFjAA&amp;url=http%3A%2F%2Fwww.ipcc.ch%2F&amp;ei=ipvmUcT-DIHJPKrVgBg&amp;usg=AFQjCNFAawLD3GWiyGx0HC9l_uj-MVOiXQ&amp;bvm=bv.49405654,d.ZWU</vt:lpwstr>
      </vt:variant>
      <vt:variant>
        <vt:lpwstr/>
      </vt:variant>
      <vt:variant>
        <vt:i4>917624</vt:i4>
      </vt:variant>
      <vt:variant>
        <vt:i4>312</vt:i4>
      </vt:variant>
      <vt:variant>
        <vt:i4>0</vt:i4>
      </vt:variant>
      <vt:variant>
        <vt:i4>5</vt:i4>
      </vt:variant>
      <vt:variant>
        <vt:lpwstr>http://pl.wikipedia.org/wiki/Park_Krajobrazowy_Lasy_Janowskie</vt:lpwstr>
      </vt:variant>
      <vt:variant>
        <vt:lpwstr/>
      </vt:variant>
      <vt:variant>
        <vt:i4>131083</vt:i4>
      </vt:variant>
      <vt:variant>
        <vt:i4>309</vt:i4>
      </vt:variant>
      <vt:variant>
        <vt:i4>0</vt:i4>
      </vt:variant>
      <vt:variant>
        <vt:i4>5</vt:i4>
      </vt:variant>
      <vt:variant>
        <vt:lpwstr>http://www.lubelskie.pl/img/userfiles/files/PDF/Ochrona_Srodowiska/nowe_do_aktualizacji_PGO/Uchwala_Nr_XXIV_398_2012.pdf</vt:lpwstr>
      </vt:variant>
      <vt:variant>
        <vt:lpwstr/>
      </vt:variant>
      <vt:variant>
        <vt:i4>1966130</vt:i4>
      </vt:variant>
      <vt:variant>
        <vt:i4>302</vt:i4>
      </vt:variant>
      <vt:variant>
        <vt:i4>0</vt:i4>
      </vt:variant>
      <vt:variant>
        <vt:i4>5</vt:i4>
      </vt:variant>
      <vt:variant>
        <vt:lpwstr/>
      </vt:variant>
      <vt:variant>
        <vt:lpwstr>_Toc374701584</vt:lpwstr>
      </vt:variant>
      <vt:variant>
        <vt:i4>1966130</vt:i4>
      </vt:variant>
      <vt:variant>
        <vt:i4>296</vt:i4>
      </vt:variant>
      <vt:variant>
        <vt:i4>0</vt:i4>
      </vt:variant>
      <vt:variant>
        <vt:i4>5</vt:i4>
      </vt:variant>
      <vt:variant>
        <vt:lpwstr/>
      </vt:variant>
      <vt:variant>
        <vt:lpwstr>_Toc374701583</vt:lpwstr>
      </vt:variant>
      <vt:variant>
        <vt:i4>1966130</vt:i4>
      </vt:variant>
      <vt:variant>
        <vt:i4>290</vt:i4>
      </vt:variant>
      <vt:variant>
        <vt:i4>0</vt:i4>
      </vt:variant>
      <vt:variant>
        <vt:i4>5</vt:i4>
      </vt:variant>
      <vt:variant>
        <vt:lpwstr/>
      </vt:variant>
      <vt:variant>
        <vt:lpwstr>_Toc374701582</vt:lpwstr>
      </vt:variant>
      <vt:variant>
        <vt:i4>1966130</vt:i4>
      </vt:variant>
      <vt:variant>
        <vt:i4>284</vt:i4>
      </vt:variant>
      <vt:variant>
        <vt:i4>0</vt:i4>
      </vt:variant>
      <vt:variant>
        <vt:i4>5</vt:i4>
      </vt:variant>
      <vt:variant>
        <vt:lpwstr/>
      </vt:variant>
      <vt:variant>
        <vt:lpwstr>_Toc374701581</vt:lpwstr>
      </vt:variant>
      <vt:variant>
        <vt:i4>1966130</vt:i4>
      </vt:variant>
      <vt:variant>
        <vt:i4>278</vt:i4>
      </vt:variant>
      <vt:variant>
        <vt:i4>0</vt:i4>
      </vt:variant>
      <vt:variant>
        <vt:i4>5</vt:i4>
      </vt:variant>
      <vt:variant>
        <vt:lpwstr/>
      </vt:variant>
      <vt:variant>
        <vt:lpwstr>_Toc374701580</vt:lpwstr>
      </vt:variant>
      <vt:variant>
        <vt:i4>1114162</vt:i4>
      </vt:variant>
      <vt:variant>
        <vt:i4>272</vt:i4>
      </vt:variant>
      <vt:variant>
        <vt:i4>0</vt:i4>
      </vt:variant>
      <vt:variant>
        <vt:i4>5</vt:i4>
      </vt:variant>
      <vt:variant>
        <vt:lpwstr/>
      </vt:variant>
      <vt:variant>
        <vt:lpwstr>_Toc374701579</vt:lpwstr>
      </vt:variant>
      <vt:variant>
        <vt:i4>1114162</vt:i4>
      </vt:variant>
      <vt:variant>
        <vt:i4>266</vt:i4>
      </vt:variant>
      <vt:variant>
        <vt:i4>0</vt:i4>
      </vt:variant>
      <vt:variant>
        <vt:i4>5</vt:i4>
      </vt:variant>
      <vt:variant>
        <vt:lpwstr/>
      </vt:variant>
      <vt:variant>
        <vt:lpwstr>_Toc374701578</vt:lpwstr>
      </vt:variant>
      <vt:variant>
        <vt:i4>1114162</vt:i4>
      </vt:variant>
      <vt:variant>
        <vt:i4>260</vt:i4>
      </vt:variant>
      <vt:variant>
        <vt:i4>0</vt:i4>
      </vt:variant>
      <vt:variant>
        <vt:i4>5</vt:i4>
      </vt:variant>
      <vt:variant>
        <vt:lpwstr/>
      </vt:variant>
      <vt:variant>
        <vt:lpwstr>_Toc374701577</vt:lpwstr>
      </vt:variant>
      <vt:variant>
        <vt:i4>1114162</vt:i4>
      </vt:variant>
      <vt:variant>
        <vt:i4>254</vt:i4>
      </vt:variant>
      <vt:variant>
        <vt:i4>0</vt:i4>
      </vt:variant>
      <vt:variant>
        <vt:i4>5</vt:i4>
      </vt:variant>
      <vt:variant>
        <vt:lpwstr/>
      </vt:variant>
      <vt:variant>
        <vt:lpwstr>_Toc374701576</vt:lpwstr>
      </vt:variant>
      <vt:variant>
        <vt:i4>1114162</vt:i4>
      </vt:variant>
      <vt:variant>
        <vt:i4>248</vt:i4>
      </vt:variant>
      <vt:variant>
        <vt:i4>0</vt:i4>
      </vt:variant>
      <vt:variant>
        <vt:i4>5</vt:i4>
      </vt:variant>
      <vt:variant>
        <vt:lpwstr/>
      </vt:variant>
      <vt:variant>
        <vt:lpwstr>_Toc374701575</vt:lpwstr>
      </vt:variant>
      <vt:variant>
        <vt:i4>1114162</vt:i4>
      </vt:variant>
      <vt:variant>
        <vt:i4>242</vt:i4>
      </vt:variant>
      <vt:variant>
        <vt:i4>0</vt:i4>
      </vt:variant>
      <vt:variant>
        <vt:i4>5</vt:i4>
      </vt:variant>
      <vt:variant>
        <vt:lpwstr/>
      </vt:variant>
      <vt:variant>
        <vt:lpwstr>_Toc374701574</vt:lpwstr>
      </vt:variant>
      <vt:variant>
        <vt:i4>1114162</vt:i4>
      </vt:variant>
      <vt:variant>
        <vt:i4>236</vt:i4>
      </vt:variant>
      <vt:variant>
        <vt:i4>0</vt:i4>
      </vt:variant>
      <vt:variant>
        <vt:i4>5</vt:i4>
      </vt:variant>
      <vt:variant>
        <vt:lpwstr/>
      </vt:variant>
      <vt:variant>
        <vt:lpwstr>_Toc374701573</vt:lpwstr>
      </vt:variant>
      <vt:variant>
        <vt:i4>1114162</vt:i4>
      </vt:variant>
      <vt:variant>
        <vt:i4>230</vt:i4>
      </vt:variant>
      <vt:variant>
        <vt:i4>0</vt:i4>
      </vt:variant>
      <vt:variant>
        <vt:i4>5</vt:i4>
      </vt:variant>
      <vt:variant>
        <vt:lpwstr/>
      </vt:variant>
      <vt:variant>
        <vt:lpwstr>_Toc374701572</vt:lpwstr>
      </vt:variant>
      <vt:variant>
        <vt:i4>1114162</vt:i4>
      </vt:variant>
      <vt:variant>
        <vt:i4>224</vt:i4>
      </vt:variant>
      <vt:variant>
        <vt:i4>0</vt:i4>
      </vt:variant>
      <vt:variant>
        <vt:i4>5</vt:i4>
      </vt:variant>
      <vt:variant>
        <vt:lpwstr/>
      </vt:variant>
      <vt:variant>
        <vt:lpwstr>_Toc374701571</vt:lpwstr>
      </vt:variant>
      <vt:variant>
        <vt:i4>1114162</vt:i4>
      </vt:variant>
      <vt:variant>
        <vt:i4>218</vt:i4>
      </vt:variant>
      <vt:variant>
        <vt:i4>0</vt:i4>
      </vt:variant>
      <vt:variant>
        <vt:i4>5</vt:i4>
      </vt:variant>
      <vt:variant>
        <vt:lpwstr/>
      </vt:variant>
      <vt:variant>
        <vt:lpwstr>_Toc374701570</vt:lpwstr>
      </vt:variant>
      <vt:variant>
        <vt:i4>1048626</vt:i4>
      </vt:variant>
      <vt:variant>
        <vt:i4>212</vt:i4>
      </vt:variant>
      <vt:variant>
        <vt:i4>0</vt:i4>
      </vt:variant>
      <vt:variant>
        <vt:i4>5</vt:i4>
      </vt:variant>
      <vt:variant>
        <vt:lpwstr/>
      </vt:variant>
      <vt:variant>
        <vt:lpwstr>_Toc374701569</vt:lpwstr>
      </vt:variant>
      <vt:variant>
        <vt:i4>1048626</vt:i4>
      </vt:variant>
      <vt:variant>
        <vt:i4>206</vt:i4>
      </vt:variant>
      <vt:variant>
        <vt:i4>0</vt:i4>
      </vt:variant>
      <vt:variant>
        <vt:i4>5</vt:i4>
      </vt:variant>
      <vt:variant>
        <vt:lpwstr/>
      </vt:variant>
      <vt:variant>
        <vt:lpwstr>_Toc374701567</vt:lpwstr>
      </vt:variant>
      <vt:variant>
        <vt:i4>1048626</vt:i4>
      </vt:variant>
      <vt:variant>
        <vt:i4>200</vt:i4>
      </vt:variant>
      <vt:variant>
        <vt:i4>0</vt:i4>
      </vt:variant>
      <vt:variant>
        <vt:i4>5</vt:i4>
      </vt:variant>
      <vt:variant>
        <vt:lpwstr/>
      </vt:variant>
      <vt:variant>
        <vt:lpwstr>_Toc374701566</vt:lpwstr>
      </vt:variant>
      <vt:variant>
        <vt:i4>1048626</vt:i4>
      </vt:variant>
      <vt:variant>
        <vt:i4>194</vt:i4>
      </vt:variant>
      <vt:variant>
        <vt:i4>0</vt:i4>
      </vt:variant>
      <vt:variant>
        <vt:i4>5</vt:i4>
      </vt:variant>
      <vt:variant>
        <vt:lpwstr/>
      </vt:variant>
      <vt:variant>
        <vt:lpwstr>_Toc374701565</vt:lpwstr>
      </vt:variant>
      <vt:variant>
        <vt:i4>1048626</vt:i4>
      </vt:variant>
      <vt:variant>
        <vt:i4>188</vt:i4>
      </vt:variant>
      <vt:variant>
        <vt:i4>0</vt:i4>
      </vt:variant>
      <vt:variant>
        <vt:i4>5</vt:i4>
      </vt:variant>
      <vt:variant>
        <vt:lpwstr/>
      </vt:variant>
      <vt:variant>
        <vt:lpwstr>_Toc374701564</vt:lpwstr>
      </vt:variant>
      <vt:variant>
        <vt:i4>1048626</vt:i4>
      </vt:variant>
      <vt:variant>
        <vt:i4>182</vt:i4>
      </vt:variant>
      <vt:variant>
        <vt:i4>0</vt:i4>
      </vt:variant>
      <vt:variant>
        <vt:i4>5</vt:i4>
      </vt:variant>
      <vt:variant>
        <vt:lpwstr/>
      </vt:variant>
      <vt:variant>
        <vt:lpwstr>_Toc374701563</vt:lpwstr>
      </vt:variant>
      <vt:variant>
        <vt:i4>1048626</vt:i4>
      </vt:variant>
      <vt:variant>
        <vt:i4>176</vt:i4>
      </vt:variant>
      <vt:variant>
        <vt:i4>0</vt:i4>
      </vt:variant>
      <vt:variant>
        <vt:i4>5</vt:i4>
      </vt:variant>
      <vt:variant>
        <vt:lpwstr/>
      </vt:variant>
      <vt:variant>
        <vt:lpwstr>_Toc374701562</vt:lpwstr>
      </vt:variant>
      <vt:variant>
        <vt:i4>1048626</vt:i4>
      </vt:variant>
      <vt:variant>
        <vt:i4>170</vt:i4>
      </vt:variant>
      <vt:variant>
        <vt:i4>0</vt:i4>
      </vt:variant>
      <vt:variant>
        <vt:i4>5</vt:i4>
      </vt:variant>
      <vt:variant>
        <vt:lpwstr/>
      </vt:variant>
      <vt:variant>
        <vt:lpwstr>_Toc374701561</vt:lpwstr>
      </vt:variant>
      <vt:variant>
        <vt:i4>1048626</vt:i4>
      </vt:variant>
      <vt:variant>
        <vt:i4>164</vt:i4>
      </vt:variant>
      <vt:variant>
        <vt:i4>0</vt:i4>
      </vt:variant>
      <vt:variant>
        <vt:i4>5</vt:i4>
      </vt:variant>
      <vt:variant>
        <vt:lpwstr/>
      </vt:variant>
      <vt:variant>
        <vt:lpwstr>_Toc374701560</vt:lpwstr>
      </vt:variant>
      <vt:variant>
        <vt:i4>1245234</vt:i4>
      </vt:variant>
      <vt:variant>
        <vt:i4>158</vt:i4>
      </vt:variant>
      <vt:variant>
        <vt:i4>0</vt:i4>
      </vt:variant>
      <vt:variant>
        <vt:i4>5</vt:i4>
      </vt:variant>
      <vt:variant>
        <vt:lpwstr/>
      </vt:variant>
      <vt:variant>
        <vt:lpwstr>_Toc374701559</vt:lpwstr>
      </vt:variant>
      <vt:variant>
        <vt:i4>1245234</vt:i4>
      </vt:variant>
      <vt:variant>
        <vt:i4>152</vt:i4>
      </vt:variant>
      <vt:variant>
        <vt:i4>0</vt:i4>
      </vt:variant>
      <vt:variant>
        <vt:i4>5</vt:i4>
      </vt:variant>
      <vt:variant>
        <vt:lpwstr/>
      </vt:variant>
      <vt:variant>
        <vt:lpwstr>_Toc374701558</vt:lpwstr>
      </vt:variant>
      <vt:variant>
        <vt:i4>1245234</vt:i4>
      </vt:variant>
      <vt:variant>
        <vt:i4>146</vt:i4>
      </vt:variant>
      <vt:variant>
        <vt:i4>0</vt:i4>
      </vt:variant>
      <vt:variant>
        <vt:i4>5</vt:i4>
      </vt:variant>
      <vt:variant>
        <vt:lpwstr/>
      </vt:variant>
      <vt:variant>
        <vt:lpwstr>_Toc374701557</vt:lpwstr>
      </vt:variant>
      <vt:variant>
        <vt:i4>1245234</vt:i4>
      </vt:variant>
      <vt:variant>
        <vt:i4>140</vt:i4>
      </vt:variant>
      <vt:variant>
        <vt:i4>0</vt:i4>
      </vt:variant>
      <vt:variant>
        <vt:i4>5</vt:i4>
      </vt:variant>
      <vt:variant>
        <vt:lpwstr/>
      </vt:variant>
      <vt:variant>
        <vt:lpwstr>_Toc374701556</vt:lpwstr>
      </vt:variant>
      <vt:variant>
        <vt:i4>1245234</vt:i4>
      </vt:variant>
      <vt:variant>
        <vt:i4>134</vt:i4>
      </vt:variant>
      <vt:variant>
        <vt:i4>0</vt:i4>
      </vt:variant>
      <vt:variant>
        <vt:i4>5</vt:i4>
      </vt:variant>
      <vt:variant>
        <vt:lpwstr/>
      </vt:variant>
      <vt:variant>
        <vt:lpwstr>_Toc374701555</vt:lpwstr>
      </vt:variant>
      <vt:variant>
        <vt:i4>1245234</vt:i4>
      </vt:variant>
      <vt:variant>
        <vt:i4>128</vt:i4>
      </vt:variant>
      <vt:variant>
        <vt:i4>0</vt:i4>
      </vt:variant>
      <vt:variant>
        <vt:i4>5</vt:i4>
      </vt:variant>
      <vt:variant>
        <vt:lpwstr/>
      </vt:variant>
      <vt:variant>
        <vt:lpwstr>_Toc374701554</vt:lpwstr>
      </vt:variant>
      <vt:variant>
        <vt:i4>1245234</vt:i4>
      </vt:variant>
      <vt:variant>
        <vt:i4>122</vt:i4>
      </vt:variant>
      <vt:variant>
        <vt:i4>0</vt:i4>
      </vt:variant>
      <vt:variant>
        <vt:i4>5</vt:i4>
      </vt:variant>
      <vt:variant>
        <vt:lpwstr/>
      </vt:variant>
      <vt:variant>
        <vt:lpwstr>_Toc374701553</vt:lpwstr>
      </vt:variant>
      <vt:variant>
        <vt:i4>1245234</vt:i4>
      </vt:variant>
      <vt:variant>
        <vt:i4>116</vt:i4>
      </vt:variant>
      <vt:variant>
        <vt:i4>0</vt:i4>
      </vt:variant>
      <vt:variant>
        <vt:i4>5</vt:i4>
      </vt:variant>
      <vt:variant>
        <vt:lpwstr/>
      </vt:variant>
      <vt:variant>
        <vt:lpwstr>_Toc374701552</vt:lpwstr>
      </vt:variant>
      <vt:variant>
        <vt:i4>1245234</vt:i4>
      </vt:variant>
      <vt:variant>
        <vt:i4>110</vt:i4>
      </vt:variant>
      <vt:variant>
        <vt:i4>0</vt:i4>
      </vt:variant>
      <vt:variant>
        <vt:i4>5</vt:i4>
      </vt:variant>
      <vt:variant>
        <vt:lpwstr/>
      </vt:variant>
      <vt:variant>
        <vt:lpwstr>_Toc374701551</vt:lpwstr>
      </vt:variant>
      <vt:variant>
        <vt:i4>1245234</vt:i4>
      </vt:variant>
      <vt:variant>
        <vt:i4>104</vt:i4>
      </vt:variant>
      <vt:variant>
        <vt:i4>0</vt:i4>
      </vt:variant>
      <vt:variant>
        <vt:i4>5</vt:i4>
      </vt:variant>
      <vt:variant>
        <vt:lpwstr/>
      </vt:variant>
      <vt:variant>
        <vt:lpwstr>_Toc374701550</vt:lpwstr>
      </vt:variant>
      <vt:variant>
        <vt:i4>1179698</vt:i4>
      </vt:variant>
      <vt:variant>
        <vt:i4>98</vt:i4>
      </vt:variant>
      <vt:variant>
        <vt:i4>0</vt:i4>
      </vt:variant>
      <vt:variant>
        <vt:i4>5</vt:i4>
      </vt:variant>
      <vt:variant>
        <vt:lpwstr/>
      </vt:variant>
      <vt:variant>
        <vt:lpwstr>_Toc374701549</vt:lpwstr>
      </vt:variant>
      <vt:variant>
        <vt:i4>1179698</vt:i4>
      </vt:variant>
      <vt:variant>
        <vt:i4>92</vt:i4>
      </vt:variant>
      <vt:variant>
        <vt:i4>0</vt:i4>
      </vt:variant>
      <vt:variant>
        <vt:i4>5</vt:i4>
      </vt:variant>
      <vt:variant>
        <vt:lpwstr/>
      </vt:variant>
      <vt:variant>
        <vt:lpwstr>_Toc374701548</vt:lpwstr>
      </vt:variant>
      <vt:variant>
        <vt:i4>1179698</vt:i4>
      </vt:variant>
      <vt:variant>
        <vt:i4>86</vt:i4>
      </vt:variant>
      <vt:variant>
        <vt:i4>0</vt:i4>
      </vt:variant>
      <vt:variant>
        <vt:i4>5</vt:i4>
      </vt:variant>
      <vt:variant>
        <vt:lpwstr/>
      </vt:variant>
      <vt:variant>
        <vt:lpwstr>_Toc374701547</vt:lpwstr>
      </vt:variant>
      <vt:variant>
        <vt:i4>1179698</vt:i4>
      </vt:variant>
      <vt:variant>
        <vt:i4>80</vt:i4>
      </vt:variant>
      <vt:variant>
        <vt:i4>0</vt:i4>
      </vt:variant>
      <vt:variant>
        <vt:i4>5</vt:i4>
      </vt:variant>
      <vt:variant>
        <vt:lpwstr/>
      </vt:variant>
      <vt:variant>
        <vt:lpwstr>_Toc374701546</vt:lpwstr>
      </vt:variant>
      <vt:variant>
        <vt:i4>1179698</vt:i4>
      </vt:variant>
      <vt:variant>
        <vt:i4>74</vt:i4>
      </vt:variant>
      <vt:variant>
        <vt:i4>0</vt:i4>
      </vt:variant>
      <vt:variant>
        <vt:i4>5</vt:i4>
      </vt:variant>
      <vt:variant>
        <vt:lpwstr/>
      </vt:variant>
      <vt:variant>
        <vt:lpwstr>_Toc374701545</vt:lpwstr>
      </vt:variant>
      <vt:variant>
        <vt:i4>1179698</vt:i4>
      </vt:variant>
      <vt:variant>
        <vt:i4>68</vt:i4>
      </vt:variant>
      <vt:variant>
        <vt:i4>0</vt:i4>
      </vt:variant>
      <vt:variant>
        <vt:i4>5</vt:i4>
      </vt:variant>
      <vt:variant>
        <vt:lpwstr/>
      </vt:variant>
      <vt:variant>
        <vt:lpwstr>_Toc374701544</vt:lpwstr>
      </vt:variant>
      <vt:variant>
        <vt:i4>1179698</vt:i4>
      </vt:variant>
      <vt:variant>
        <vt:i4>62</vt:i4>
      </vt:variant>
      <vt:variant>
        <vt:i4>0</vt:i4>
      </vt:variant>
      <vt:variant>
        <vt:i4>5</vt:i4>
      </vt:variant>
      <vt:variant>
        <vt:lpwstr/>
      </vt:variant>
      <vt:variant>
        <vt:lpwstr>_Toc374701543</vt:lpwstr>
      </vt:variant>
      <vt:variant>
        <vt:i4>1179698</vt:i4>
      </vt:variant>
      <vt:variant>
        <vt:i4>56</vt:i4>
      </vt:variant>
      <vt:variant>
        <vt:i4>0</vt:i4>
      </vt:variant>
      <vt:variant>
        <vt:i4>5</vt:i4>
      </vt:variant>
      <vt:variant>
        <vt:lpwstr/>
      </vt:variant>
      <vt:variant>
        <vt:lpwstr>_Toc374701542</vt:lpwstr>
      </vt:variant>
      <vt:variant>
        <vt:i4>1179698</vt:i4>
      </vt:variant>
      <vt:variant>
        <vt:i4>50</vt:i4>
      </vt:variant>
      <vt:variant>
        <vt:i4>0</vt:i4>
      </vt:variant>
      <vt:variant>
        <vt:i4>5</vt:i4>
      </vt:variant>
      <vt:variant>
        <vt:lpwstr/>
      </vt:variant>
      <vt:variant>
        <vt:lpwstr>_Toc374701541</vt:lpwstr>
      </vt:variant>
      <vt:variant>
        <vt:i4>1179698</vt:i4>
      </vt:variant>
      <vt:variant>
        <vt:i4>44</vt:i4>
      </vt:variant>
      <vt:variant>
        <vt:i4>0</vt:i4>
      </vt:variant>
      <vt:variant>
        <vt:i4>5</vt:i4>
      </vt:variant>
      <vt:variant>
        <vt:lpwstr/>
      </vt:variant>
      <vt:variant>
        <vt:lpwstr>_Toc374701540</vt:lpwstr>
      </vt:variant>
      <vt:variant>
        <vt:i4>1376306</vt:i4>
      </vt:variant>
      <vt:variant>
        <vt:i4>38</vt:i4>
      </vt:variant>
      <vt:variant>
        <vt:i4>0</vt:i4>
      </vt:variant>
      <vt:variant>
        <vt:i4>5</vt:i4>
      </vt:variant>
      <vt:variant>
        <vt:lpwstr/>
      </vt:variant>
      <vt:variant>
        <vt:lpwstr>_Toc374701539</vt:lpwstr>
      </vt:variant>
      <vt:variant>
        <vt:i4>1376306</vt:i4>
      </vt:variant>
      <vt:variant>
        <vt:i4>32</vt:i4>
      </vt:variant>
      <vt:variant>
        <vt:i4>0</vt:i4>
      </vt:variant>
      <vt:variant>
        <vt:i4>5</vt:i4>
      </vt:variant>
      <vt:variant>
        <vt:lpwstr/>
      </vt:variant>
      <vt:variant>
        <vt:lpwstr>_Toc374701538</vt:lpwstr>
      </vt:variant>
      <vt:variant>
        <vt:i4>1376306</vt:i4>
      </vt:variant>
      <vt:variant>
        <vt:i4>26</vt:i4>
      </vt:variant>
      <vt:variant>
        <vt:i4>0</vt:i4>
      </vt:variant>
      <vt:variant>
        <vt:i4>5</vt:i4>
      </vt:variant>
      <vt:variant>
        <vt:lpwstr/>
      </vt:variant>
      <vt:variant>
        <vt:lpwstr>_Toc374701536</vt:lpwstr>
      </vt:variant>
      <vt:variant>
        <vt:i4>1376306</vt:i4>
      </vt:variant>
      <vt:variant>
        <vt:i4>20</vt:i4>
      </vt:variant>
      <vt:variant>
        <vt:i4>0</vt:i4>
      </vt:variant>
      <vt:variant>
        <vt:i4>5</vt:i4>
      </vt:variant>
      <vt:variant>
        <vt:lpwstr/>
      </vt:variant>
      <vt:variant>
        <vt:lpwstr>_Toc374701535</vt:lpwstr>
      </vt:variant>
      <vt:variant>
        <vt:i4>1376306</vt:i4>
      </vt:variant>
      <vt:variant>
        <vt:i4>14</vt:i4>
      </vt:variant>
      <vt:variant>
        <vt:i4>0</vt:i4>
      </vt:variant>
      <vt:variant>
        <vt:i4>5</vt:i4>
      </vt:variant>
      <vt:variant>
        <vt:lpwstr/>
      </vt:variant>
      <vt:variant>
        <vt:lpwstr>_Toc374701534</vt:lpwstr>
      </vt:variant>
      <vt:variant>
        <vt:i4>1376306</vt:i4>
      </vt:variant>
      <vt:variant>
        <vt:i4>8</vt:i4>
      </vt:variant>
      <vt:variant>
        <vt:i4>0</vt:i4>
      </vt:variant>
      <vt:variant>
        <vt:i4>5</vt:i4>
      </vt:variant>
      <vt:variant>
        <vt:lpwstr/>
      </vt:variant>
      <vt:variant>
        <vt:lpwstr>_Toc374701533</vt:lpwstr>
      </vt:variant>
      <vt:variant>
        <vt:i4>1376306</vt:i4>
      </vt:variant>
      <vt:variant>
        <vt:i4>2</vt:i4>
      </vt:variant>
      <vt:variant>
        <vt:i4>0</vt:i4>
      </vt:variant>
      <vt:variant>
        <vt:i4>5</vt:i4>
      </vt:variant>
      <vt:variant>
        <vt:lpwstr/>
      </vt:variant>
      <vt:variant>
        <vt:lpwstr>_Toc374701532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gggggjjjjjjj</dc:title>
  <dc:creator>karan</dc:creator>
  <cp:lastModifiedBy>Hania</cp:lastModifiedBy>
  <cp:revision>3</cp:revision>
  <cp:lastPrinted>2015-07-09T07:07:00Z</cp:lastPrinted>
  <dcterms:created xsi:type="dcterms:W3CDTF">2015-09-03T11:11:00Z</dcterms:created>
  <dcterms:modified xsi:type="dcterms:W3CDTF">2015-09-03T11:51:00Z</dcterms:modified>
</cp:coreProperties>
</file>