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KLAUZULA INFORMACYJNA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4"/>
        </w:rPr>
        <w:t xml:space="preserve">Administratorem Państwa danych jest </w:t>
      </w:r>
      <w:r>
        <w:rPr>
          <w:rFonts w:eastAsia="Times New Roman" w:cs="Times New Roman" w:ascii="Times New Roman" w:hAnsi="Times New Roman"/>
          <w:bCs/>
          <w:sz w:val="24"/>
        </w:rPr>
        <w:t xml:space="preserve">Gminny Ośrodek Pomocy Społecznej w Borzechowie (adres: 24-224 Borzechów, Borzechów </w:t>
      </w:r>
      <w:r>
        <w:rPr>
          <w:rFonts w:eastAsia="Times New Roman" w:cs="Times New Roman" w:ascii="Times New Roman" w:hAnsi="Times New Roman"/>
          <w:bCs/>
          <w:sz w:val="24"/>
        </w:rPr>
        <w:t>2</w:t>
      </w:r>
      <w:r>
        <w:rPr>
          <w:rFonts w:eastAsia="Times New Roman" w:cs="Times New Roman" w:ascii="Times New Roman" w:hAnsi="Times New Roman"/>
          <w:bCs/>
          <w:sz w:val="24"/>
        </w:rPr>
        <w:t>, nr tel. 81 511 14 01, adres e-mail: borzechow@ops.pl) – reprezentowany przez Kierownika.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Fonts w:eastAsia="Times New Roman" w:cs="Times New Roman" w:ascii="Times New Roman" w:hAnsi="Times New Roman"/>
            <w:color w:val="0563C1"/>
            <w:sz w:val="24"/>
            <w:u w:val="single"/>
          </w:rPr>
          <w:t>inspektor@cbi24.pl</w:t>
        </w:r>
      </w:hyperlink>
      <w:r>
        <w:rPr>
          <w:rFonts w:eastAsia="Times New Roman" w:cs="Times New Roman" w:ascii="Times New Roman" w:hAnsi="Times New Roman"/>
          <w:sz w:val="24"/>
        </w:rPr>
        <w:t xml:space="preserve"> lub  pisemnie na adres </w:t>
        <w:br/>
        <w:t xml:space="preserve">Administratora.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 w:ascii="Times New Roman" w:hAnsi="Times New Roman"/>
          <w:bCs/>
          <w:sz w:val="24"/>
        </w:rPr>
        <w:t xml:space="preserve">Państwa dane osobowe będą przetwarzane w celu przyznania świadczeń z pomocy </w:t>
        <w:br/>
        <w:t>społecznej na podstawie ustawy z dnia 12 marca 2004r.  o pomocy społecznej.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Podstawą przetwarzania Państwa danych osobowych jest art. 6 ust. 1 lit. c oraz art. 9 ust. 2 lit. b RODO, w związku z ustawą z dnia 11 lutego 2016 r. o pomocy państwa </w:t>
        <w:br/>
        <w:t>w wychowywaniu dzieci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Państwa dane nie będą przetwarzane w sposób zautomatyzowany, w tym nie będą </w:t>
        <w:br/>
        <w:t>podlegać profilowaniu.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prawo wniesienia skargi do Prezesa Urzędu Ochrony Danych Osobowych </w:t>
        <w:br/>
        <w:t xml:space="preserve">(ul. Stawki 2, 00-193 Warszawa), w sytuacji, gdy uzna Pani/Pan, że przetwarzanie danych osobowych narusza przepisy ogólnego rozporządzenia o ochronie danych </w:t>
        <w:br/>
        <w:t>osobowych (RODO);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5664" w:firstLine="708"/>
        <w:jc w:val="center"/>
        <w:rPr>
          <w:rFonts w:ascii="Calibri" w:hAnsi="Calibri" w:eastAsia="Calibri" w:cs="Calibr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108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144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180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216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252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288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324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360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49a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1</Pages>
  <Words>430</Words>
  <Characters>2627</Characters>
  <CharactersWithSpaces>3046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2022-04-12T07:35:00Z</dcterms:created>
  <dc:creator/>
  <dc:description/>
  <dc:language>pl-PL</dc:language>
  <cp:lastModifiedBy/>
  <dcterms:modified xsi:type="dcterms:W3CDTF">2024-11-29T14:23:54Z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