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455" w:rsidRPr="00512455" w:rsidRDefault="00044E20" w:rsidP="00F2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u w:val="single"/>
          <w:lang w:eastAsia="pl-PL"/>
        </w:rPr>
      </w:pPr>
      <w:r w:rsidRPr="00512455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u w:val="single"/>
          <w:lang w:eastAsia="pl-PL"/>
        </w:rPr>
        <w:t>POSTĘPOWANIE</w:t>
      </w:r>
      <w:r w:rsidR="0067489B" w:rsidRPr="00512455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u w:val="single"/>
          <w:lang w:eastAsia="pl-PL"/>
        </w:rPr>
        <w:t xml:space="preserve"> </w:t>
      </w:r>
    </w:p>
    <w:p w:rsidR="0067489B" w:rsidRPr="00512455" w:rsidRDefault="00044E20" w:rsidP="00F2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u w:val="single"/>
          <w:lang w:eastAsia="pl-PL"/>
        </w:rPr>
      </w:pPr>
      <w:r w:rsidRPr="00512455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u w:val="single"/>
          <w:lang w:eastAsia="pl-PL"/>
        </w:rPr>
        <w:t>W STOSUNKU DO OSÓB NADUŻYWAJĄCYCH ALKOHOLU</w:t>
      </w:r>
    </w:p>
    <w:p w:rsidR="00F20162" w:rsidRPr="00512455" w:rsidRDefault="00044E20" w:rsidP="00674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24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7489B" w:rsidRPr="00512455" w:rsidRDefault="00044E20" w:rsidP="0051245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pl-PL"/>
        </w:rPr>
      </w:pPr>
      <w:r w:rsidRPr="00512455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pl-PL"/>
        </w:rPr>
        <w:t xml:space="preserve">Podstawa </w:t>
      </w:r>
      <w:r w:rsidR="0067489B" w:rsidRPr="00512455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pl-PL"/>
        </w:rPr>
        <w:t>prawna</w:t>
      </w:r>
    </w:p>
    <w:p w:rsidR="00F20162" w:rsidRPr="000B5C37" w:rsidRDefault="00F20162" w:rsidP="00674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489B" w:rsidRDefault="00044E20" w:rsidP="0067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w stosunku do osób nadużywających alkoholu określa rozdział 2 ustawy z dnia</w:t>
      </w:r>
      <w:r w:rsidR="0067489B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26 października 1982 r. o wychowaniu w trzeźwości i przeciwdziałaniu alkoholizmowi (Dz. U. z</w:t>
      </w:r>
      <w:r w:rsidR="0067489B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 r. poz. 2277 z </w:t>
      </w:r>
      <w:proofErr w:type="spellStart"/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512455" w:rsidRPr="000B5C37" w:rsidRDefault="00512455" w:rsidP="0067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0162" w:rsidRPr="00512455" w:rsidRDefault="00044E20" w:rsidP="0051245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pl-PL"/>
        </w:rPr>
      </w:pPr>
      <w:r w:rsidRPr="00512455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pl-PL"/>
        </w:rPr>
        <w:t>Wobec</w:t>
      </w:r>
      <w:r w:rsidR="0067489B" w:rsidRPr="00512455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pl-PL"/>
        </w:rPr>
        <w:t xml:space="preserve"> kogo może zostać wszczęta procedura</w:t>
      </w:r>
    </w:p>
    <w:p w:rsidR="00512455" w:rsidRDefault="00044E20" w:rsidP="0051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Zgodnie z art. 24. ww. ustawy osoby, które w związku z nadużywaniem alkoholu powodują: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rozkład życia rodzinnego;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demoralizację małoletnich;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uchylają się od obowiązku zaspakajania potrzeb rodziny;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systematyczn</w:t>
      </w:r>
      <w:r w:rsidR="0067489B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e zakłócają spokój lub porządek publiczny,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kieruje się na badanie przez biegłego w ce</w:t>
      </w:r>
      <w:r w:rsidR="0067489B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 wydania opinii w przedmiocie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uzależnienia od</w:t>
      </w:r>
      <w:r w:rsidR="0067489B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alkoholu i wskazania rodzaju zakładu leczniczego.</w:t>
      </w:r>
      <w:r w:rsidR="0067489B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12455" w:rsidRDefault="00512455" w:rsidP="0051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489B" w:rsidRDefault="00044E20" w:rsidP="0051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Oznacza to, że sam fakt uzależnienia od alkoholu </w:t>
      </w:r>
      <w:r w:rsidRPr="00947F9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 może</w:t>
      </w:r>
      <w:r w:rsidR="00512455" w:rsidRPr="00947F9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stanowić</w:t>
      </w:r>
      <w:r w:rsidR="00512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samoistnej podstawy do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zobowiązania danej osoby do podjęcia </w:t>
      </w:r>
      <w:r w:rsidR="0067489B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leczenia odwykowego, lecz muszą towarzyszyć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temu także</w:t>
      </w:r>
      <w:r w:rsidR="0067489B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7F9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określone negatywne zachowania w sferze społecznej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47F91" w:rsidRPr="000B5C37" w:rsidRDefault="00947F91" w:rsidP="0051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489B" w:rsidRPr="00947F91" w:rsidRDefault="00044E20" w:rsidP="00947F9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pl-PL"/>
        </w:rPr>
      </w:pPr>
      <w:r w:rsidRPr="00947F91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pl-PL"/>
        </w:rPr>
        <w:t>Instytucje uprawnione do złożenia wniosku do Sądu celem zobowiązania do</w:t>
      </w:r>
      <w:r w:rsidRPr="00947F91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pl-PL"/>
        </w:rPr>
        <w:br/>
        <w:t>podjęcia</w:t>
      </w:r>
      <w:r w:rsidR="0067489B" w:rsidRPr="00947F91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pl-PL"/>
        </w:rPr>
        <w:t xml:space="preserve"> </w:t>
      </w:r>
      <w:r w:rsidRPr="00947F91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pl-PL"/>
        </w:rPr>
        <w:t>leczenia</w:t>
      </w:r>
      <w:r w:rsidR="0067489B" w:rsidRPr="00947F91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pl-PL"/>
        </w:rPr>
        <w:t xml:space="preserve"> </w:t>
      </w:r>
      <w:r w:rsidRPr="00947F91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pl-PL"/>
        </w:rPr>
        <w:t>odwykowego</w:t>
      </w:r>
    </w:p>
    <w:p w:rsidR="00E47235" w:rsidRPr="000B5C37" w:rsidRDefault="00044E20" w:rsidP="00E4723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zastosowaniu </w:t>
      </w:r>
      <w:r w:rsidRPr="00947F9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obowiązku poddania się </w:t>
      </w:r>
      <w:r w:rsidR="00E47235" w:rsidRPr="00947F9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leczeniu </w:t>
      </w:r>
      <w:r w:rsidR="00E47235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w zakładzie lecznictwa o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dwykowego orzeka </w:t>
      </w:r>
      <w:r w:rsidR="00947F9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</w:t>
      </w:r>
      <w:r w:rsidRPr="00947F9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ąd</w:t>
      </w:r>
      <w:r w:rsidR="00E47235" w:rsidRPr="00947F9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947F9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</w:t>
      </w:r>
      <w:r w:rsidRPr="00947F9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ejonowy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właściwy według miejsca zamieszkania lub pobytu osoby, której postępowanie dotyczy,</w:t>
      </w:r>
      <w:r w:rsidR="00E47235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nieprocesowym.</w:t>
      </w:r>
    </w:p>
    <w:p w:rsidR="00F20162" w:rsidRPr="00512455" w:rsidRDefault="00044E20" w:rsidP="0051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45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 Sądu złożyć mogą dwie instytucje:</w:t>
      </w:r>
      <w:r w:rsidRPr="005124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</w:t>
      </w:r>
      <w:r w:rsidR="00512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Pr="00512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iejska Komisja Rozwiązywania Problemów Alkoholowych w </w:t>
      </w:r>
      <w:r w:rsidR="00E47235" w:rsidRPr="00512455">
        <w:rPr>
          <w:rFonts w:ascii="Times New Roman" w:eastAsia="Times New Roman" w:hAnsi="Times New Roman" w:cs="Times New Roman"/>
          <w:sz w:val="24"/>
          <w:szCs w:val="24"/>
          <w:lang w:eastAsia="pl-PL"/>
        </w:rPr>
        <w:t>Brańsku</w:t>
      </w:r>
      <w:r w:rsidRPr="005124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124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Prokuratura.</w:t>
      </w:r>
      <w:r w:rsidRPr="005124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Złożenie wniosku o leczenie bezpośrednio d</w:t>
      </w:r>
      <w:r w:rsidR="00E47235" w:rsidRPr="00512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Sądu – </w:t>
      </w:r>
      <w:r w:rsidR="00E47235" w:rsidRPr="00947F9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 nie za pośrednictwem</w:t>
      </w:r>
      <w:r w:rsidR="00E47235" w:rsidRPr="00512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245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 Komisji</w:t>
      </w:r>
      <w:r w:rsidR="00E47235" w:rsidRPr="00512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2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Rozwiązywania Problemów Alkoholowych w </w:t>
      </w:r>
      <w:r w:rsidR="00947F91">
        <w:rPr>
          <w:rFonts w:ascii="Times New Roman" w:eastAsia="Times New Roman" w:hAnsi="Times New Roman" w:cs="Times New Roman"/>
          <w:sz w:val="24"/>
          <w:szCs w:val="24"/>
          <w:lang w:eastAsia="pl-PL"/>
        </w:rPr>
        <w:t>Brańsku</w:t>
      </w:r>
      <w:r w:rsidRPr="00512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Prokuratury – spowoduje, że Sąd odrzuci</w:t>
      </w:r>
      <w:r w:rsidR="00E47235" w:rsidRPr="00512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2455">
        <w:rPr>
          <w:rFonts w:ascii="Times New Roman" w:eastAsia="Times New Roman" w:hAnsi="Times New Roman" w:cs="Times New Roman"/>
          <w:sz w:val="24"/>
          <w:szCs w:val="24"/>
          <w:lang w:eastAsia="pl-PL"/>
        </w:rPr>
        <w:t>taki wniosek, jako pochodzący od osoby nieuprawnionej albo odeśle taki wniosek</w:t>
      </w:r>
      <w:r w:rsidR="00E47235" w:rsidRPr="00512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2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Miejskiej </w:t>
      </w:r>
      <w:r w:rsidR="00E47235" w:rsidRPr="00512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Komisji Rozwiązywania Problemów </w:t>
      </w:r>
      <w:r w:rsidRPr="00512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Alkoholowych w </w:t>
      </w:r>
      <w:r w:rsidR="00E47235" w:rsidRPr="00512455">
        <w:rPr>
          <w:rFonts w:ascii="Times New Roman" w:eastAsia="Times New Roman" w:hAnsi="Times New Roman" w:cs="Times New Roman"/>
          <w:sz w:val="24"/>
          <w:szCs w:val="24"/>
          <w:lang w:eastAsia="pl-PL"/>
        </w:rPr>
        <w:t>Brańsku</w:t>
      </w:r>
      <w:r w:rsidRPr="00512455">
        <w:rPr>
          <w:rFonts w:ascii="Times New Roman" w:eastAsia="Times New Roman" w:hAnsi="Times New Roman" w:cs="Times New Roman"/>
          <w:sz w:val="24"/>
          <w:szCs w:val="24"/>
          <w:lang w:eastAsia="pl-PL"/>
        </w:rPr>
        <w:t>, jako instytucji uprawnionej</w:t>
      </w:r>
      <w:r w:rsidR="00E47235" w:rsidRPr="00512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2455">
        <w:rPr>
          <w:rFonts w:ascii="Times New Roman" w:eastAsia="Times New Roman" w:hAnsi="Times New Roman" w:cs="Times New Roman"/>
          <w:sz w:val="24"/>
          <w:szCs w:val="24"/>
          <w:lang w:eastAsia="pl-PL"/>
        </w:rPr>
        <w:t>do tego.</w:t>
      </w:r>
    </w:p>
    <w:p w:rsidR="00947F91" w:rsidRDefault="00044E20" w:rsidP="00947F91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u w:val="single"/>
          <w:lang w:eastAsia="pl-PL"/>
        </w:rPr>
      </w:pP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47F91" w:rsidRPr="00947F91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u w:val="single"/>
          <w:lang w:eastAsia="pl-PL"/>
        </w:rPr>
        <w:t>Procedura</w:t>
      </w:r>
      <w:r w:rsidR="00947F91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u w:val="single"/>
          <w:lang w:eastAsia="pl-PL"/>
        </w:rPr>
        <w:t xml:space="preserve"> zobowiązania do podjęcia leczenia odwykowego prowadzona przez Miejską Komisję Rozwiązywania Problemów Alkoholowych w Brańsku</w:t>
      </w:r>
    </w:p>
    <w:p w:rsidR="00947F91" w:rsidRPr="00947F91" w:rsidRDefault="00947F91" w:rsidP="00947F91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u w:val="single"/>
          <w:lang w:eastAsia="pl-PL"/>
        </w:rPr>
      </w:pPr>
    </w:p>
    <w:p w:rsidR="00947F91" w:rsidRDefault="00947F91" w:rsidP="00F20162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44E20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rowadzona przez Miejską</w:t>
      </w:r>
      <w:r w:rsidR="00F20162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4E20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Komisję Rozwiązywania Problemów Alkoholowych w </w:t>
      </w:r>
      <w:r w:rsidR="00F20162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Brańsku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procedura</w:t>
      </w:r>
      <w:r w:rsidRPr="00947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zobowiązania do podjęcia leczenia odwykowego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4E20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podlega regulacjom Kodeksu </w:t>
      </w:r>
      <w:r w:rsidR="00F20162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44E20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ostępowania</w:t>
      </w:r>
      <w:r w:rsidR="00F20162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</w:t>
      </w:r>
      <w:r w:rsidR="00044E20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dministracyjnego.</w:t>
      </w:r>
      <w:r w:rsidR="00F20162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44E20" w:rsidRPr="000B5C37" w:rsidRDefault="00044E20" w:rsidP="00F20162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Osoba lub instytucja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zawiadamiająca Miejską Komisję Rozwiązywania Problemów Alkoholowych</w:t>
      </w:r>
      <w:r w:rsidR="00947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F20162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Brańsku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konieczności podjęcia działań w ramach procedury nie staje się stroną w procedurze oraz</w:t>
      </w:r>
      <w:r w:rsidR="00F20162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sądowym – nie przysługuje jej uprawnienie do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wycofania wniosku, nie ma dostępu</w:t>
      </w:r>
      <w:r w:rsidR="00F20162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do gromadzonych materiałów, nie może wnieść apelacji od wydanego postanowienia sądowego.</w:t>
      </w:r>
    </w:p>
    <w:p w:rsidR="00512455" w:rsidRDefault="00512455" w:rsidP="00BB3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B3D69" w:rsidRPr="00947F91" w:rsidRDefault="00044E20" w:rsidP="00BB3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7F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Działanie 1.</w:t>
      </w:r>
    </w:p>
    <w:p w:rsidR="00BB3D69" w:rsidRPr="000B5C37" w:rsidRDefault="00044E20" w:rsidP="00BB3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C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Wszczęcie procedury dotyczącej zobowiązania do leczenia odwykowego następuje z chwilą</w:t>
      </w:r>
      <w:r w:rsidR="00F20162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przez wnioskodawcę wni</w:t>
      </w:r>
      <w:r w:rsidR="00F20162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osku o zobowiązanie do leczenia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odwykowego osoby</w:t>
      </w:r>
      <w:r w:rsidR="00F20162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uzależnionej bądź na wniosek instytucji zewnętrznej.</w:t>
      </w:r>
      <w:r w:rsidR="00F20162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Miejska Komisja Rozwiązywania Problemów Alkoholowych w </w:t>
      </w:r>
      <w:r w:rsidR="00F20162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Brańsku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(zwana dalej MKRPA)</w:t>
      </w:r>
      <w:r w:rsidR="00512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 wnioski o wszczęcie procedury zobowi</w:t>
      </w:r>
      <w:r w:rsidR="00512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ązania do poddania się leczeniu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odwykowemu</w:t>
      </w:r>
      <w:r w:rsidR="00F20162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od każdego, zwłaszcza od: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</w:t>
      </w:r>
      <w:r w:rsidR="00BB3D69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członkó</w:t>
      </w:r>
      <w:r w:rsidR="00BB3D69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rodziny;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sąsiadów;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instytucji takich jak: </w:t>
      </w:r>
      <w:r w:rsidR="00F20162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Posterunek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Policji w </w:t>
      </w:r>
      <w:r w:rsidR="00F20162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Brańsku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, Sądu,</w:t>
      </w:r>
      <w:r w:rsidR="00F20162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Prokuratury, </w:t>
      </w:r>
      <w:r w:rsidR="00512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Miejskiego Ośrodka Pomocy Społecznej w </w:t>
      </w:r>
      <w:r w:rsidR="00F20162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Brańsku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20162" w:rsidRPr="000B5C37" w:rsidRDefault="00044E20" w:rsidP="00BB3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MKRPA nie jest w żadnej mierze zobowiązana do rozpatrywania pism anonimowych.</w:t>
      </w:r>
    </w:p>
    <w:p w:rsidR="00BB3D69" w:rsidRPr="00947F91" w:rsidRDefault="00044E20" w:rsidP="00BB3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7F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Działanie 2.</w:t>
      </w:r>
    </w:p>
    <w:p w:rsidR="00BB3D69" w:rsidRPr="000B5C37" w:rsidRDefault="00044E20" w:rsidP="00BB3D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B5C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Po otrzymaniu wniosku o zobowiązanie do poddania się leczeniu odwykowemu następuje jego</w:t>
      </w:r>
      <w:r w:rsidR="00BB3D69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pod względem zasadności prowadzonej procedury. Ponadto w przypadku</w:t>
      </w:r>
      <w:r w:rsidR="00BB3D69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stwierdzenia we wniosku zjawiska przemocy w rodzinie, MKRPA wypełnia formularz „Niebieska</w:t>
      </w:r>
      <w:r w:rsidR="00BB3D69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Karta” i przekazuje go do rozpatrzenia do Zespołu Interdyscyplinarnego działającego przy Miejskim</w:t>
      </w:r>
      <w:r w:rsidR="00BB3D69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Ośrodku Pomocy Społecznej w </w:t>
      </w:r>
      <w:r w:rsidR="00BB3D69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Brańsku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B3D69" w:rsidRPr="00947F91" w:rsidRDefault="00044E20" w:rsidP="00BB3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7F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Działanie 3.</w:t>
      </w:r>
    </w:p>
    <w:p w:rsidR="00BB3D69" w:rsidRPr="000B5C37" w:rsidRDefault="00044E20" w:rsidP="00BB3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Miejska Komisja Rozwiązywania Problemów Alkoholowych w </w:t>
      </w:r>
      <w:r w:rsidR="00BB3D69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Brańsku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osobę zgłoszoną</w:t>
      </w:r>
      <w:r w:rsidR="00BB3D69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na spotkanie z Zespołem Orzeczniczym, na którym członkowie Zespołu starają się zmotywować</w:t>
      </w:r>
      <w:r w:rsidR="00BB3D69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osobę do podjęcia dobrowolnego leczenia odwykowego, wskazują ośrodki, w których osoba</w:t>
      </w:r>
      <w:r w:rsidR="00BB3D69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mająca problem z alkoholem może uzyskać pomoc w formie konsultacji, terapii stacjonarnej</w:t>
      </w:r>
      <w:r w:rsidR="00BB3D69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lub ambulatoryjnej.</w:t>
      </w:r>
    </w:p>
    <w:p w:rsidR="00BB3D69" w:rsidRPr="00947F91" w:rsidRDefault="00044E20" w:rsidP="00BB3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7F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Działanie 4.</w:t>
      </w:r>
    </w:p>
    <w:p w:rsidR="00395BCF" w:rsidRPr="000B5C37" w:rsidRDefault="00044E20" w:rsidP="0039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Jeżeli osoba zgłoszona nie stawi się na pierwsze spotkanie, zapraszana jest na kolejny termin</w:t>
      </w:r>
      <w:r w:rsidR="00395BCF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 Zespołu Orzeczniczego.</w:t>
      </w:r>
    </w:p>
    <w:p w:rsidR="00395BCF" w:rsidRPr="00947F91" w:rsidRDefault="00044E20" w:rsidP="00BB3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7F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Działanie 5.</w:t>
      </w:r>
    </w:p>
    <w:p w:rsidR="001C7E53" w:rsidRPr="000B5C37" w:rsidRDefault="00044E20" w:rsidP="001C7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stawienia się osoby zgłoszonej i wykazania przez nią woli do podjęcia leczenia</w:t>
      </w:r>
      <w:r w:rsidR="00395BCF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MKRPA monitoruje, czy osoba uczestniczy w zajęciach, czy powstrzymuje się od spożywania</w:t>
      </w:r>
      <w:r w:rsidR="00395BCF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alkoholu, czy nie zakłóca porządku publicznego, miru domowego. Robi to poprzez zapraszanie</w:t>
      </w:r>
      <w:r w:rsidR="00395BCF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zgłosz</w:t>
      </w:r>
      <w:r w:rsidR="001C7E53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onej z zaświadczeniem z ośrodka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terapeutycznego oraz zapraszanie kogoś z członków</w:t>
      </w:r>
      <w:r w:rsidR="001C7E53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rodziny, który opisze bieżącą sytuację.</w:t>
      </w:r>
    </w:p>
    <w:p w:rsidR="001C7E53" w:rsidRPr="000B5C37" w:rsidRDefault="001C7E53" w:rsidP="00BB3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1C7E53" w:rsidRPr="00947F91" w:rsidRDefault="00044E20" w:rsidP="00BB3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7F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Działanie 6.</w:t>
      </w:r>
    </w:p>
    <w:p w:rsidR="001C7E53" w:rsidRPr="000B5C37" w:rsidRDefault="00044E20" w:rsidP="001C7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Miejska Komisja Rozwiązywania Problemów Alkoholowych w </w:t>
      </w:r>
      <w:r w:rsidR="001C7E53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Brańsku w toku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procedury nawiązuje</w:t>
      </w:r>
      <w:r w:rsidR="001C7E53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spółpracę z instytucjami takimi jak: Miejski Ośrodek Pomocy Społecznej w </w:t>
      </w:r>
      <w:r w:rsidR="001C7E53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Brańsku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C7E53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Posterunek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</w:t>
      </w:r>
      <w:r w:rsidR="001C7E53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Brańsku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szpitale województwa </w:t>
      </w:r>
      <w:r w:rsidR="001C7E53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podlaskiego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, Zespoły Kuratorskiej Służby Sądowej oraz</w:t>
      </w:r>
      <w:r w:rsidR="001C7E53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Rodzinny i Nieletnich przy Sąd</w:t>
      </w:r>
      <w:r w:rsidR="00134592"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Rejonowy</w:t>
      </w:r>
      <w:r w:rsidR="00134592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, Prokuratura oraz placówki udzielające</w:t>
      </w:r>
      <w:r w:rsidR="001C7E53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omocy w zakresie uzależnień.</w:t>
      </w:r>
    </w:p>
    <w:p w:rsidR="00947F91" w:rsidRDefault="00947F91" w:rsidP="00BB3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1C7E53" w:rsidRPr="00947F91" w:rsidRDefault="00044E20" w:rsidP="00BB3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F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Działanie 7.</w:t>
      </w:r>
    </w:p>
    <w:p w:rsidR="00044E20" w:rsidRPr="000B5C37" w:rsidRDefault="00044E20" w:rsidP="001C7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Jeżeli fakt nadużywania alkoholu zostaje potwierdzony przez ww. instytucje albo przez członków</w:t>
      </w:r>
      <w:r w:rsidR="001C7E53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rodziny, MKRPA kieruje osobę zgłoszoną do lekarzy biegłych sądowych na badanie w przedmiocie</w:t>
      </w:r>
      <w:r w:rsidR="001C7E53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uzależnienia od alkohol</w:t>
      </w:r>
      <w:r w:rsidR="001C7E53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i wskazania rodzaju i zakładu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leczniczego.</w:t>
      </w:r>
    </w:p>
    <w:p w:rsidR="001C7E53" w:rsidRPr="00947F91" w:rsidRDefault="001C7E53" w:rsidP="00BB3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E53" w:rsidRPr="00947F91" w:rsidRDefault="00044E20" w:rsidP="00044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F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Działanie 8.</w:t>
      </w:r>
    </w:p>
    <w:p w:rsidR="001C7E53" w:rsidRPr="000B5C37" w:rsidRDefault="00044E20" w:rsidP="001C7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Gdy osoba kierowana na badania nie zgłasza </w:t>
      </w:r>
      <w:r w:rsidR="001C7E53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na dwa terminy wyznaczonych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badań MKRPA</w:t>
      </w:r>
      <w:r w:rsidR="001C7E53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kieruje wniosek do Sądu o zastosowaniu obowiązku poddania się leczeniu odwykowemu. W takim</w:t>
      </w:r>
      <w:r w:rsidR="001C7E53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przypadku, Sąd może wydać postanowienie o doprowadzeniu na badanie do lekarzy biegłych przez</w:t>
      </w:r>
      <w:r w:rsidR="001C7E53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Policję.</w:t>
      </w:r>
    </w:p>
    <w:p w:rsidR="001C7E53" w:rsidRPr="00947F91" w:rsidRDefault="00044E20" w:rsidP="001C7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7F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Działanie 9.</w:t>
      </w:r>
    </w:p>
    <w:p w:rsidR="00134592" w:rsidRDefault="00044E20" w:rsidP="000B5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Sądu kierowane są również wnioski w przypadkach, gdy osoba zgłosi się na badanie, lekarze</w:t>
      </w:r>
      <w:r w:rsidR="001C7E53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stwierdzą zespół uzależnienia od alkoholu, </w:t>
      </w:r>
      <w:r w:rsidR="007B2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 osoba nie podejmie leczenia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odwykowego i nie</w:t>
      </w:r>
      <w:r w:rsidR="001C7E53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zaprzestaje spożywania alkoholu, czyli w każdym przypadku, gdy leczenie nie przebiega</w:t>
      </w:r>
      <w:r w:rsidR="001C7E53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prawidłowo.</w:t>
      </w:r>
    </w:p>
    <w:p w:rsidR="000B5C37" w:rsidRDefault="00044E20" w:rsidP="00134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u w:val="single"/>
          <w:lang w:eastAsia="pl-PL"/>
        </w:rPr>
      </w:pP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4592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u w:val="single"/>
          <w:lang w:eastAsia="pl-PL"/>
        </w:rPr>
        <w:t>Postępowanie Sądowe</w:t>
      </w:r>
    </w:p>
    <w:p w:rsidR="00134592" w:rsidRPr="00134592" w:rsidRDefault="00134592" w:rsidP="00134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u w:val="single"/>
          <w:lang w:eastAsia="pl-PL"/>
        </w:rPr>
      </w:pPr>
    </w:p>
    <w:p w:rsidR="000B5C37" w:rsidRPr="000B5C37" w:rsidRDefault="00044E20" w:rsidP="000B5C3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Sąd wyznacza pierwszą rozprawę po wpłynięciu wniosku z MKRPA o zobowiązanie do podjęcia</w:t>
      </w:r>
      <w:r w:rsidR="000B5C37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leczenia. MKRPA nie ma wpływu na czas rozpatrzenia sprawy przez Sąd.</w:t>
      </w:r>
    </w:p>
    <w:p w:rsidR="000B5C37" w:rsidRPr="000B5C37" w:rsidRDefault="00044E20" w:rsidP="000B5C3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danej sprawie brak jest opinii biegłych, (bo np. osoba nie zgodziła się na badanie przez</w:t>
      </w:r>
      <w:r w:rsidR="000B5C37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biegłych lub nie zgłosiła się na wyznaczony termin badania), Sąd kieruje taką osobę na badanie.</w:t>
      </w:r>
      <w:r w:rsidR="000B5C37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Sąd</w:t>
      </w:r>
      <w:r w:rsidR="000B5C37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uprawnienie do przymusowego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doprowadzenia przez Policję osoby na rozprawę, jak</w:t>
      </w:r>
      <w:r w:rsidR="000B5C37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 na badanie.</w:t>
      </w:r>
      <w:r w:rsidR="000B5C37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Ten etap postępowania odbywa się już bez udziału członków MKRPA (z pewnymi wyjątkami,</w:t>
      </w:r>
      <w:r w:rsidR="000B5C37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gdy Sąd zadecyduje o obowiązku uczestniczenia przedstawiciela MKRPA podczas rozpraw).</w:t>
      </w:r>
      <w:r w:rsidR="000B5C37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podkreślić, że Sąd ma pełną swobodę w ocenie dowodów w sprawie, choć zazwyczaj</w:t>
      </w:r>
      <w:r w:rsidR="000B5C37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najważniejszym dowodem, który ma wpływ na jej wynik, jest opinia biegłych.</w:t>
      </w:r>
    </w:p>
    <w:p w:rsidR="000B5C37" w:rsidRPr="000B5C37" w:rsidRDefault="00044E20" w:rsidP="000B5C3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Sąd może na podstawie zebranych dowodów (opinii biegłych, zeznań uczestnika, świadków,</w:t>
      </w:r>
      <w:r w:rsidR="000B5C37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wywiadu Policji) wydać następujące orzeczenie: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oddalić wniosek, gdy osoba nie jest uzależniona,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wydać postanowienie o zobowiązaniu do le</w:t>
      </w:r>
      <w:r w:rsidR="000B5C37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czenia, jeżeli zachodzą do tego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przesłanki.</w:t>
      </w:r>
    </w:p>
    <w:p w:rsidR="000B5C37" w:rsidRPr="000B5C37" w:rsidRDefault="00044E20" w:rsidP="000B5C3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Sąd może zobowiązać osobę do poddania się leczeniu w stacjonarnym zakładzie lecznictwa</w:t>
      </w:r>
      <w:r w:rsidR="000B5C37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odwykowego (czyli w szpitalu) lub w niestacjonarnym zakładzie lecznictwa odwykowego (czyli</w:t>
      </w:r>
      <w:r w:rsidR="000B5C37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w poradni, w ośrodku). Na czas trwania obowiązku leczenia sąd może ustanowić nadzór</w:t>
      </w:r>
      <w:r w:rsidR="000B5C37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kuratora nad przebiegiem leczenia odwykowego.</w:t>
      </w:r>
    </w:p>
    <w:p w:rsidR="000B5C37" w:rsidRPr="000B5C37" w:rsidRDefault="00044E20" w:rsidP="000B5C3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Sąd orzeka o obowiązku leczenia odwykowego w formie postanowienia, od którego</w:t>
      </w:r>
      <w:r w:rsidR="000B5C37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apelacja.</w:t>
      </w:r>
    </w:p>
    <w:p w:rsidR="00134592" w:rsidRDefault="00044E20" w:rsidP="0013459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Zobowiązanie do poddania się leczeniu trwa dwa lata od uprawomocnienia się orzeczenia sądu</w:t>
      </w:r>
      <w:r w:rsidR="000B5C37"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C37">
        <w:rPr>
          <w:rFonts w:ascii="Times New Roman" w:eastAsia="Times New Roman" w:hAnsi="Times New Roman" w:cs="Times New Roman"/>
          <w:sz w:val="24"/>
          <w:szCs w:val="24"/>
          <w:lang w:eastAsia="pl-PL"/>
        </w:rPr>
        <w:t>i po tym okresie postępowanie jest umarzane, bez względu na to czy osoba spożywa alkohol.</w:t>
      </w:r>
    </w:p>
    <w:p w:rsidR="00134592" w:rsidRDefault="00134592" w:rsidP="0013459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</w:t>
      </w:r>
      <w:r w:rsidR="00044E20" w:rsidRPr="00134592">
        <w:rPr>
          <w:rFonts w:ascii="Times New Roman" w:eastAsia="Times New Roman" w:hAnsi="Times New Roman" w:cs="Times New Roman"/>
          <w:sz w:val="24"/>
          <w:szCs w:val="24"/>
          <w:lang w:eastAsia="pl-PL"/>
        </w:rPr>
        <w:t>eżeli sąd wyda postanowienie o zobowiązaniu do leczenia w niestacjonarnej placówce</w:t>
      </w:r>
      <w:r w:rsidR="000B5C37" w:rsidRPr="00134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4E20" w:rsidRPr="00134592">
        <w:rPr>
          <w:rFonts w:ascii="Times New Roman" w:eastAsia="Times New Roman" w:hAnsi="Times New Roman" w:cs="Times New Roman"/>
          <w:sz w:val="24"/>
          <w:szCs w:val="24"/>
          <w:lang w:eastAsia="pl-PL"/>
        </w:rPr>
        <w:t>leczniczej a osoba nie podjęła leczenia sąd może z urzędu zmienić formę leczenia na leczenie</w:t>
      </w:r>
      <w:r w:rsidR="000B5C37" w:rsidRPr="00134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4E20" w:rsidRPr="00134592">
        <w:rPr>
          <w:rFonts w:ascii="Times New Roman" w:eastAsia="Times New Roman" w:hAnsi="Times New Roman" w:cs="Times New Roman"/>
          <w:sz w:val="24"/>
          <w:szCs w:val="24"/>
          <w:lang w:eastAsia="pl-PL"/>
        </w:rPr>
        <w:t>stacjonarne.</w:t>
      </w:r>
    </w:p>
    <w:p w:rsidR="00134592" w:rsidRDefault="00044E20" w:rsidP="0013459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5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4592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pl-PL"/>
        </w:rPr>
        <w:t>Wnioski o objęcie lecze</w:t>
      </w:r>
      <w:bookmarkStart w:id="0" w:name="_GoBack"/>
      <w:bookmarkEnd w:id="0"/>
      <w:r w:rsidRPr="00134592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pl-PL"/>
        </w:rPr>
        <w:t>niem należy składać bezpośrednio w:</w:t>
      </w:r>
    </w:p>
    <w:p w:rsidR="00044E20" w:rsidRPr="00134592" w:rsidRDefault="00044E20" w:rsidP="0013459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5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7B2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Urzędzie Miasta Brańsk </w:t>
      </w:r>
      <w:r w:rsidRPr="00134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0B5C37" w:rsidRPr="00134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Rynek 8 </w:t>
      </w:r>
      <w:r w:rsidRPr="0013459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34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okój nr </w:t>
      </w:r>
      <w:r w:rsidR="00512455" w:rsidRPr="00134592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7B26A6" w:rsidRPr="007B2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2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godzinach pracy </w:t>
      </w:r>
      <w:r w:rsidR="007B26A6" w:rsidRPr="00796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</w:t>
      </w:r>
      <w:r w:rsidR="007B26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345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044E20" w:rsidRPr="00134592" w:rsidSect="00F2016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0D7E"/>
    <w:multiLevelType w:val="hybridMultilevel"/>
    <w:tmpl w:val="1C0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734A2"/>
    <w:multiLevelType w:val="hybridMultilevel"/>
    <w:tmpl w:val="EBACB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871A2"/>
    <w:multiLevelType w:val="hybridMultilevel"/>
    <w:tmpl w:val="5F4C641E"/>
    <w:lvl w:ilvl="0" w:tplc="FBC0BA62">
      <w:start w:val="1"/>
      <w:numFmt w:val="bullet"/>
      <w:lvlText w:val="­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71B85"/>
    <w:multiLevelType w:val="hybridMultilevel"/>
    <w:tmpl w:val="CF9EA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A2DDF"/>
    <w:multiLevelType w:val="hybridMultilevel"/>
    <w:tmpl w:val="FB2C7582"/>
    <w:lvl w:ilvl="0" w:tplc="FBC0BA62">
      <w:start w:val="1"/>
      <w:numFmt w:val="bullet"/>
      <w:lvlText w:val="­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20"/>
    <w:rsid w:val="00044E20"/>
    <w:rsid w:val="000B5C37"/>
    <w:rsid w:val="00134592"/>
    <w:rsid w:val="001946EB"/>
    <w:rsid w:val="001C7E53"/>
    <w:rsid w:val="00395BCF"/>
    <w:rsid w:val="00512455"/>
    <w:rsid w:val="0067489B"/>
    <w:rsid w:val="007B26A6"/>
    <w:rsid w:val="00947F91"/>
    <w:rsid w:val="00BB3D69"/>
    <w:rsid w:val="00E47235"/>
    <w:rsid w:val="00F2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277C1-4969-4B3F-83C7-9A740F9C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1113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4</cp:revision>
  <dcterms:created xsi:type="dcterms:W3CDTF">2023-01-24T13:43:00Z</dcterms:created>
  <dcterms:modified xsi:type="dcterms:W3CDTF">2023-01-26T12:04:00Z</dcterms:modified>
</cp:coreProperties>
</file>