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2F2BAF">
      <w:pPr>
        <w:jc w:val="both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2F2BA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64C63AEE" w:rsidR="0096261F" w:rsidRPr="002664CF" w:rsidRDefault="00B20CB0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Burmistrz Miasta Brańsk</w:t>
      </w:r>
      <w:r w:rsidR="0096261F" w:rsidRPr="002664CF">
        <w:rPr>
          <w:rFonts w:ascii="Arial" w:hAnsi="Arial" w:cs="Arial"/>
          <w:sz w:val="18"/>
          <w:szCs w:val="18"/>
        </w:rPr>
        <w:t xml:space="preserve">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015DACD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 w:rsidR="00B20CB0">
        <w:rPr>
          <w:rFonts w:ascii="Arial" w:hAnsi="Arial" w:cs="Arial"/>
          <w:sz w:val="18"/>
          <w:szCs w:val="18"/>
        </w:rPr>
        <w:t>Burmistrz Miasta Brańsk</w:t>
      </w:r>
      <w:r w:rsidRPr="002664CF">
        <w:rPr>
          <w:rFonts w:ascii="Arial" w:hAnsi="Arial" w:cs="Arial"/>
          <w:sz w:val="18"/>
          <w:szCs w:val="18"/>
        </w:rPr>
        <w:t xml:space="preserve">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10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1DB58D96" w:rsidR="0096261F" w:rsidRPr="002F2BAF" w:rsidRDefault="0096261F" w:rsidP="002F2BA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F2BAF">
        <w:rPr>
          <w:rFonts w:ascii="Arial" w:hAnsi="Arial" w:cs="Arial"/>
          <w:sz w:val="18"/>
          <w:szCs w:val="18"/>
        </w:rPr>
        <w:t xml:space="preserve">Administrator </w:t>
      </w:r>
      <w:r w:rsidR="002F2BAF" w:rsidRPr="002F2BAF">
        <w:rPr>
          <w:rFonts w:ascii="Arial" w:hAnsi="Arial" w:cs="Arial"/>
          <w:sz w:val="18"/>
          <w:szCs w:val="18"/>
        </w:rPr>
        <w:t>-</w:t>
      </w:r>
      <w:r w:rsidR="002F2BAF" w:rsidRPr="002F2BAF">
        <w:rPr>
          <w:rFonts w:ascii="Arial" w:hAnsi="Arial" w:cs="Arial"/>
          <w:sz w:val="18"/>
          <w:szCs w:val="18"/>
        </w:rPr>
        <w:t xml:space="preserve"> Burmistrz Miasta Brańsk wyznaczył inspektora ochrony danych z którym może się Pani / Pan skontaktować drogą elektroniczną pod adresem:  iod@dbajodane.pl.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2" w:history="1">
        <w:hyperlink r:id="rId13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2F0A3FC" w14:textId="590575A7" w:rsidR="0096261F" w:rsidRPr="00AE38C7" w:rsidRDefault="00A232AB" w:rsidP="002F2BA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476DD0CA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burmistrz,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289B63B2" w14:textId="1BBEB4BE" w:rsidR="0096261F" w:rsidRPr="002F2BAF" w:rsidRDefault="0096261F" w:rsidP="002F2BA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EE3F927" w14:textId="74A9B6C4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0C8FE84E" w14:textId="7E288CAD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A0725" w14:textId="77777777" w:rsidR="00812F4F" w:rsidRDefault="00812F4F" w:rsidP="008D7805">
      <w:pPr>
        <w:spacing w:after="0" w:line="240" w:lineRule="auto"/>
      </w:pPr>
      <w:r>
        <w:separator/>
      </w:r>
    </w:p>
  </w:endnote>
  <w:endnote w:type="continuationSeparator" w:id="0">
    <w:p w14:paraId="2E31D736" w14:textId="77777777" w:rsidR="00812F4F" w:rsidRDefault="00812F4F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80B4" w14:textId="77777777" w:rsidR="00812F4F" w:rsidRDefault="00812F4F" w:rsidP="008D7805">
      <w:pPr>
        <w:spacing w:after="0" w:line="240" w:lineRule="auto"/>
      </w:pPr>
      <w:r>
        <w:separator/>
      </w:r>
    </w:p>
  </w:footnote>
  <w:footnote w:type="continuationSeparator" w:id="0">
    <w:p w14:paraId="0D6E6C8F" w14:textId="77777777" w:rsidR="00812F4F" w:rsidRDefault="00812F4F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C6B5A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2BAF"/>
    <w:rsid w:val="002F6592"/>
    <w:rsid w:val="00303D1B"/>
    <w:rsid w:val="00316CA0"/>
    <w:rsid w:val="00317B1C"/>
    <w:rsid w:val="00321071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A21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2F4F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E75"/>
    <w:rsid w:val="00AE0316"/>
    <w:rsid w:val="00AE38C7"/>
    <w:rsid w:val="00B00043"/>
    <w:rsid w:val="00B01388"/>
    <w:rsid w:val="00B0625F"/>
    <w:rsid w:val="00B20CB0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85AEA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2042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2726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zs@mc.gov.pl" TargetMode="External"/><Relationship Id="rId13" Type="http://schemas.openxmlformats.org/officeDocument/2006/relationships/hyperlink" Target="mailto:iod@mswi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.sztajner\AppData\Local\Microsoft\Windows\INetCache\Content.Outlook\729B8Z2U\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UM_USC</cp:lastModifiedBy>
  <cp:revision>4</cp:revision>
  <cp:lastPrinted>2019-03-13T11:18:00Z</cp:lastPrinted>
  <dcterms:created xsi:type="dcterms:W3CDTF">2023-02-22T09:21:00Z</dcterms:created>
  <dcterms:modified xsi:type="dcterms:W3CDTF">2025-04-07T10:49:00Z</dcterms:modified>
</cp:coreProperties>
</file>