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9E9C3" w14:textId="4FD5C8FE" w:rsidR="008732BA" w:rsidRPr="006273FA" w:rsidRDefault="008732BA" w:rsidP="008732BA">
      <w:pPr>
        <w:rPr>
          <w:rFonts w:ascii="Century Gothic" w:hAnsi="Century Gothic"/>
          <w:sz w:val="18"/>
          <w:szCs w:val="18"/>
        </w:rPr>
      </w:pPr>
      <w:bookmarkStart w:id="0" w:name="_Toc27408728"/>
      <w:bookmarkStart w:id="1" w:name="_Hlk22447443"/>
      <w:r w:rsidRPr="006273FA">
        <w:rPr>
          <w:rFonts w:ascii="Century Gothic" w:hAnsi="Century Gothic"/>
          <w:sz w:val="18"/>
          <w:szCs w:val="18"/>
        </w:rPr>
        <w:t xml:space="preserve">DM/KT/542-3/2/21/MKW </w:t>
      </w:r>
    </w:p>
    <w:p w14:paraId="04C52058" w14:textId="77777777" w:rsidR="00DF3342" w:rsidRDefault="00DF3342" w:rsidP="004535B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67A02" w14:textId="0C964613" w:rsidR="00DF3342" w:rsidRPr="006273FA" w:rsidRDefault="00DF3342" w:rsidP="00DF3342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6273FA">
        <w:rPr>
          <w:rFonts w:ascii="Century Gothic" w:eastAsia="Calibri" w:hAnsi="Century Gothic" w:cs="Times New Roman"/>
          <w:b/>
        </w:rPr>
        <w:t>WOJEWÓDZTWO</w:t>
      </w:r>
      <w:r w:rsidR="0025476A" w:rsidRPr="006273FA">
        <w:rPr>
          <w:rFonts w:ascii="Century Gothic" w:eastAsia="Calibri" w:hAnsi="Century Gothic" w:cs="Times New Roman"/>
          <w:b/>
        </w:rPr>
        <w:t xml:space="preserve"> ŚLĄSKIE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DF3342" w:rsidRPr="006273FA" w14:paraId="0E08D960" w14:textId="77777777" w:rsidTr="00BB503E">
        <w:tc>
          <w:tcPr>
            <w:tcW w:w="9062" w:type="dxa"/>
            <w:shd w:val="clear" w:color="auto" w:fill="FFFF00"/>
          </w:tcPr>
          <w:p w14:paraId="71334E61" w14:textId="77777777" w:rsidR="00DF3342" w:rsidRPr="006273FA" w:rsidRDefault="00DF3342" w:rsidP="00BB503E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POZIOM 1</w:t>
            </w:r>
          </w:p>
          <w:p w14:paraId="5852CD28" w14:textId="77777777" w:rsidR="00DF3342" w:rsidRPr="006273FA" w:rsidRDefault="00DF3342" w:rsidP="00BB503E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bookmarkStart w:id="2" w:name="_GoBack"/>
            <w:r w:rsidRPr="006273FA">
              <w:rPr>
                <w:rFonts w:ascii="Century Gothic" w:eastAsia="Calibri" w:hAnsi="Century Gothic" w:cs="Times New Roman"/>
                <w:b/>
              </w:rPr>
              <w:t xml:space="preserve">Powiadomienie o ryzyku wystąpienia przekroczenia </w:t>
            </w:r>
          </w:p>
          <w:p w14:paraId="7B95635A" w14:textId="11BD09AA" w:rsidR="00DF3342" w:rsidRPr="006273FA" w:rsidRDefault="006867F7" w:rsidP="00BB503E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 xml:space="preserve">średniodobowego </w:t>
            </w:r>
            <w:r w:rsidR="00DF3342" w:rsidRPr="006273FA">
              <w:rPr>
                <w:rFonts w:ascii="Century Gothic" w:eastAsia="Calibri" w:hAnsi="Century Gothic" w:cs="Times New Roman"/>
                <w:b/>
              </w:rPr>
              <w:t>poziomu dopuszczalnego substancji w powietrzu</w:t>
            </w:r>
          </w:p>
          <w:bookmarkEnd w:id="2"/>
          <w:p w14:paraId="2D115C26" w14:textId="77777777" w:rsidR="00DF3342" w:rsidRPr="006273FA" w:rsidRDefault="00DF3342" w:rsidP="00BB503E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</w:p>
        </w:tc>
      </w:tr>
    </w:tbl>
    <w:p w14:paraId="0487FADD" w14:textId="77777777" w:rsidR="00DF3342" w:rsidRPr="006273FA" w:rsidRDefault="00DF3342" w:rsidP="00DF3342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DF3342" w:rsidRPr="006273FA" w14:paraId="426367E8" w14:textId="77777777" w:rsidTr="00BB503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FB298" w14:textId="77777777" w:rsidR="00DF3342" w:rsidRPr="006273FA" w:rsidRDefault="00DF3342" w:rsidP="00BB503E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INFORMACJE O RYZYKU PRZEKROCZENIA POZIOMÓW DOPUSZCZALNYCH</w:t>
            </w:r>
          </w:p>
        </w:tc>
      </w:tr>
      <w:tr w:rsidR="00DF3342" w:rsidRPr="006273FA" w14:paraId="3BE3091C" w14:textId="77777777" w:rsidTr="00993E33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5FE54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ACE8E" w14:textId="7F5CD59F" w:rsidR="00DF3342" w:rsidRPr="006273FA" w:rsidRDefault="00DF3342" w:rsidP="00BB503E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Ryzyko wystąpienia przekroczenia </w:t>
            </w:r>
            <w:r w:rsidR="0064340C" w:rsidRPr="006273FA">
              <w:rPr>
                <w:rFonts w:ascii="Century Gothic" w:eastAsia="Calibri" w:hAnsi="Century Gothic" w:cs="Times New Roman"/>
                <w:b/>
              </w:rPr>
              <w:t>średnio</w:t>
            </w:r>
            <w:r w:rsidRPr="006273FA">
              <w:rPr>
                <w:rFonts w:ascii="Century Gothic" w:eastAsia="Calibri" w:hAnsi="Century Gothic" w:cs="Times New Roman"/>
                <w:b/>
              </w:rPr>
              <w:t>dobowego poziomu dopuszczalnego</w:t>
            </w:r>
            <w:r w:rsidRPr="006273FA">
              <w:rPr>
                <w:rFonts w:ascii="Century Gothic" w:eastAsia="Calibri" w:hAnsi="Century Gothic" w:cs="Times New Roman"/>
              </w:rPr>
              <w:t xml:space="preserve"> (ponad 35 dni ze stężeniem powyżej 50 µg/m</w:t>
            </w:r>
            <w:r w:rsidRPr="006273F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6273FA">
              <w:rPr>
                <w:rFonts w:ascii="Century Gothic" w:eastAsia="Calibri" w:hAnsi="Century Gothic" w:cs="Times New Roman"/>
              </w:rPr>
              <w:t xml:space="preserve">) </w:t>
            </w:r>
            <w:r w:rsidRPr="006273FA">
              <w:rPr>
                <w:rFonts w:ascii="Century Gothic" w:eastAsia="Calibri" w:hAnsi="Century Gothic" w:cs="Times New Roman"/>
                <w:b/>
              </w:rPr>
              <w:t xml:space="preserve">dla pyłu zawieszonego PM10 </w:t>
            </w:r>
            <w:r w:rsidRPr="006273FA">
              <w:rPr>
                <w:rFonts w:ascii="Century Gothic" w:eastAsia="Calibri" w:hAnsi="Century Gothic" w:cs="Times New Roman"/>
              </w:rPr>
              <w:t>w powietrzu</w:t>
            </w:r>
          </w:p>
        </w:tc>
      </w:tr>
      <w:tr w:rsidR="00DF3342" w:rsidRPr="006273FA" w14:paraId="681A2894" w14:textId="77777777" w:rsidTr="00993E33">
        <w:tc>
          <w:tcPr>
            <w:tcW w:w="3813" w:type="dxa"/>
            <w:shd w:val="clear" w:color="auto" w:fill="auto"/>
            <w:vAlign w:val="center"/>
          </w:tcPr>
          <w:p w14:paraId="0FE143C0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5229" w:type="dxa"/>
            <w:shd w:val="clear" w:color="auto" w:fill="auto"/>
          </w:tcPr>
          <w:p w14:paraId="4FF0E8A7" w14:textId="6EC62CED" w:rsidR="00DF3342" w:rsidRPr="006273FA" w:rsidRDefault="00DF3342" w:rsidP="00BB503E">
            <w:pPr>
              <w:rPr>
                <w:rFonts w:ascii="Century Gothic" w:eastAsia="Calibri" w:hAnsi="Century Gothic" w:cs="Times New Roman"/>
                <w:i/>
              </w:rPr>
            </w:pPr>
            <w:r w:rsidRPr="006273FA">
              <w:rPr>
                <w:rFonts w:ascii="Century Gothic" w:eastAsia="Calibri" w:hAnsi="Century Gothic" w:cs="Times New Roman"/>
                <w:i/>
              </w:rPr>
              <w:t>2</w:t>
            </w:r>
            <w:r w:rsidR="009B480A" w:rsidRPr="006273FA">
              <w:rPr>
                <w:rFonts w:ascii="Century Gothic" w:eastAsia="Calibri" w:hAnsi="Century Gothic" w:cs="Times New Roman"/>
                <w:i/>
              </w:rPr>
              <w:t>5.02.2021</w:t>
            </w:r>
            <w:r w:rsidR="007D76B9">
              <w:rPr>
                <w:rFonts w:ascii="Century Gothic" w:eastAsia="Calibri" w:hAnsi="Century Gothic" w:cs="Times New Roman"/>
                <w:i/>
              </w:rPr>
              <w:t xml:space="preserve"> r.</w:t>
            </w:r>
          </w:p>
        </w:tc>
      </w:tr>
      <w:tr w:rsidR="00DF3342" w:rsidRPr="006273FA" w14:paraId="4CC7E657" w14:textId="77777777" w:rsidTr="00993E33">
        <w:tc>
          <w:tcPr>
            <w:tcW w:w="3813" w:type="dxa"/>
            <w:shd w:val="clear" w:color="auto" w:fill="auto"/>
            <w:vAlign w:val="center"/>
          </w:tcPr>
          <w:p w14:paraId="4E93B4C5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229" w:type="dxa"/>
            <w:shd w:val="clear" w:color="auto" w:fill="auto"/>
          </w:tcPr>
          <w:p w14:paraId="138ABED6" w14:textId="27271721" w:rsidR="00DF3342" w:rsidRPr="006273FA" w:rsidRDefault="00DF3342" w:rsidP="00BB503E">
            <w:pPr>
              <w:rPr>
                <w:rFonts w:ascii="Century Gothic" w:eastAsia="Calibri" w:hAnsi="Century Gothic" w:cs="Times New Roman"/>
                <w:i/>
              </w:rPr>
            </w:pPr>
            <w:r w:rsidRPr="006273FA">
              <w:rPr>
                <w:rFonts w:ascii="Century Gothic" w:eastAsia="Calibri" w:hAnsi="Century Gothic" w:cs="Times New Roman"/>
                <w:i/>
              </w:rPr>
              <w:t>Od dnia 2</w:t>
            </w:r>
            <w:r w:rsidR="009B480A" w:rsidRPr="006273FA">
              <w:rPr>
                <w:rFonts w:ascii="Century Gothic" w:eastAsia="Calibri" w:hAnsi="Century Gothic" w:cs="Times New Roman"/>
                <w:i/>
              </w:rPr>
              <w:t>5.02</w:t>
            </w:r>
            <w:r w:rsidRPr="006273FA">
              <w:rPr>
                <w:rFonts w:ascii="Century Gothic" w:eastAsia="Calibri" w:hAnsi="Century Gothic" w:cs="Times New Roman"/>
                <w:i/>
              </w:rPr>
              <w:t>.202</w:t>
            </w:r>
            <w:r w:rsidR="00803CAF" w:rsidRPr="006273FA">
              <w:rPr>
                <w:rFonts w:ascii="Century Gothic" w:eastAsia="Calibri" w:hAnsi="Century Gothic" w:cs="Times New Roman"/>
                <w:i/>
              </w:rPr>
              <w:t>1</w:t>
            </w:r>
            <w:r w:rsidRPr="006273FA">
              <w:rPr>
                <w:rFonts w:ascii="Century Gothic" w:eastAsia="Calibri" w:hAnsi="Century Gothic" w:cs="Times New Roman"/>
                <w:i/>
              </w:rPr>
              <w:t xml:space="preserve"> r. do dnia  31.12.202</w:t>
            </w:r>
            <w:r w:rsidR="00803CAF" w:rsidRPr="006273FA">
              <w:rPr>
                <w:rFonts w:ascii="Century Gothic" w:eastAsia="Calibri" w:hAnsi="Century Gothic" w:cs="Times New Roman"/>
                <w:i/>
              </w:rPr>
              <w:t>1</w:t>
            </w:r>
            <w:r w:rsidRPr="006273FA">
              <w:rPr>
                <w:rFonts w:ascii="Century Gothic" w:eastAsia="Calibri" w:hAnsi="Century Gothic" w:cs="Times New Roman"/>
                <w:i/>
              </w:rPr>
              <w:t xml:space="preserve"> r</w:t>
            </w:r>
            <w:r w:rsidR="009B480A" w:rsidRPr="006273F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DF3342" w:rsidRPr="006273FA" w14:paraId="35E95D19" w14:textId="77777777" w:rsidTr="00993E33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C8634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53043" w14:textId="5D994D8F" w:rsidR="00DF3342" w:rsidRPr="006273FA" w:rsidRDefault="00DF3342" w:rsidP="00BB503E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  <w:i/>
              </w:rPr>
              <w:t>Emisja z sektora bytowo-komunalnego szczególnie w okresie grzewczym</w:t>
            </w:r>
            <w:r w:rsidR="00570B6A">
              <w:rPr>
                <w:rFonts w:ascii="Century Gothic" w:eastAsia="Calibri" w:hAnsi="Century Gothic" w:cs="Times New Roman"/>
                <w:i/>
              </w:rPr>
              <w:t>,</w:t>
            </w:r>
            <w:r w:rsidRPr="006273FA">
              <w:rPr>
                <w:rFonts w:ascii="Century Gothic" w:eastAsia="Calibri" w:hAnsi="Century Gothic" w:cs="Times New Roman"/>
                <w:i/>
              </w:rPr>
              <w:t xml:space="preserve"> wzmożony ruch samochodów</w:t>
            </w:r>
            <w:r w:rsidR="00C57E5C" w:rsidRPr="006273FA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DF3342" w:rsidRPr="006273FA" w14:paraId="643AD3FA" w14:textId="77777777" w:rsidTr="00BB503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A54AFE" w14:textId="303DF9A7" w:rsidR="00DF3342" w:rsidRPr="006273FA" w:rsidRDefault="00DF3342" w:rsidP="00BB503E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Rok 202</w:t>
            </w:r>
            <w:r w:rsidR="00803CAF" w:rsidRPr="006273FA">
              <w:rPr>
                <w:rFonts w:ascii="Century Gothic" w:eastAsia="Calibri" w:hAnsi="Century Gothic" w:cs="Times New Roman"/>
                <w:b/>
              </w:rPr>
              <w:t>1</w:t>
            </w:r>
          </w:p>
        </w:tc>
      </w:tr>
      <w:tr w:rsidR="00DF3342" w:rsidRPr="006273FA" w14:paraId="2CFDC575" w14:textId="77777777" w:rsidTr="00BB503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FE318A1" w14:textId="318B30F4" w:rsidR="00DF3342" w:rsidRPr="006273FA" w:rsidRDefault="00DF3342" w:rsidP="00BB503E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 xml:space="preserve">Obszar ryzyka wystąpienia przekroczenia </w:t>
            </w:r>
            <w:r w:rsidR="0064340C" w:rsidRPr="006273FA">
              <w:rPr>
                <w:rFonts w:ascii="Century Gothic" w:eastAsia="Calibri" w:hAnsi="Century Gothic" w:cs="Times New Roman"/>
                <w:b/>
              </w:rPr>
              <w:t>średnio</w:t>
            </w:r>
            <w:r w:rsidRPr="006273FA">
              <w:rPr>
                <w:rFonts w:ascii="Century Gothic" w:eastAsia="Calibri" w:hAnsi="Century Gothic" w:cs="Times New Roman"/>
                <w:b/>
              </w:rPr>
              <w:t>dobowego poziomu dopuszczalnego dla pyłu PM10</w:t>
            </w:r>
          </w:p>
          <w:p w14:paraId="0634A72B" w14:textId="3A22B297" w:rsidR="00DF3342" w:rsidRPr="006273FA" w:rsidRDefault="00DF3342" w:rsidP="00BB503E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Analiza wyników pomiarów pyłu zawieszonego PM10 ze stacji PMŚ </w:t>
            </w:r>
            <w:r w:rsidR="00116419" w:rsidRPr="006273FA">
              <w:rPr>
                <w:rFonts w:ascii="Century Gothic" w:eastAsia="Calibri" w:hAnsi="Century Gothic" w:cs="Times New Roman"/>
              </w:rPr>
              <w:t xml:space="preserve">w Dąbrowie Górniczej, Gliwicach, Katowicach </w:t>
            </w:r>
            <w:r w:rsidR="00574757">
              <w:rPr>
                <w:rFonts w:ascii="Century Gothic" w:eastAsia="Calibri" w:hAnsi="Century Gothic" w:cs="Times New Roman"/>
              </w:rPr>
              <w:t xml:space="preserve">ul. </w:t>
            </w:r>
            <w:r w:rsidR="00116419" w:rsidRPr="006273FA">
              <w:rPr>
                <w:rFonts w:ascii="Century Gothic" w:eastAsia="Calibri" w:hAnsi="Century Gothic" w:cs="Times New Roman"/>
              </w:rPr>
              <w:t>Kossutha,</w:t>
            </w:r>
            <w:r w:rsidR="004412FB" w:rsidRPr="006273FA">
              <w:rPr>
                <w:rFonts w:ascii="Century Gothic" w:eastAsia="Calibri" w:hAnsi="Century Gothic" w:cs="Times New Roman"/>
              </w:rPr>
              <w:t xml:space="preserve"> Tychach,</w:t>
            </w:r>
            <w:r w:rsidR="00116419" w:rsidRPr="006273FA">
              <w:rPr>
                <w:rFonts w:ascii="Century Gothic" w:eastAsia="Calibri" w:hAnsi="Century Gothic" w:cs="Times New Roman"/>
              </w:rPr>
              <w:t xml:space="preserve"> Zabrzu, Rybniku, Bielsku-Białej, Częstochowie</w:t>
            </w:r>
            <w:r w:rsidR="004412FB" w:rsidRPr="006273FA">
              <w:rPr>
                <w:rFonts w:ascii="Century Gothic" w:eastAsia="Calibri" w:hAnsi="Century Gothic" w:cs="Times New Roman"/>
              </w:rPr>
              <w:t xml:space="preserve"> </w:t>
            </w:r>
            <w:r w:rsidR="00116419" w:rsidRPr="006273FA">
              <w:rPr>
                <w:rFonts w:ascii="Century Gothic" w:eastAsia="Calibri" w:hAnsi="Century Gothic" w:cs="Times New Roman"/>
              </w:rPr>
              <w:t>(</w:t>
            </w:r>
            <w:r w:rsidR="00CA5228" w:rsidRPr="006273FA">
              <w:rPr>
                <w:rFonts w:ascii="Century Gothic" w:eastAsia="Calibri" w:hAnsi="Century Gothic" w:cs="Times New Roman"/>
              </w:rPr>
              <w:t>stacja komunikacyjna</w:t>
            </w:r>
            <w:r w:rsidR="00116419" w:rsidRPr="006273FA">
              <w:rPr>
                <w:rFonts w:ascii="Century Gothic" w:eastAsia="Calibri" w:hAnsi="Century Gothic" w:cs="Times New Roman"/>
              </w:rPr>
              <w:t>)</w:t>
            </w:r>
            <w:r w:rsidR="00102E37" w:rsidRPr="006273FA">
              <w:rPr>
                <w:rFonts w:ascii="Century Gothic" w:eastAsia="Calibri" w:hAnsi="Century Gothic" w:cs="Times New Roman"/>
              </w:rPr>
              <w:t xml:space="preserve"> </w:t>
            </w:r>
            <w:r w:rsidR="00102E37">
              <w:rPr>
                <w:rFonts w:ascii="Century Gothic" w:eastAsia="Calibri" w:hAnsi="Century Gothic" w:cs="Times New Roman"/>
              </w:rPr>
              <w:t xml:space="preserve">ul. AK/Jana Pawła II </w:t>
            </w:r>
            <w:r w:rsidR="00102E37" w:rsidRPr="006273FA">
              <w:rPr>
                <w:rFonts w:ascii="Century Gothic" w:eastAsia="Calibri" w:hAnsi="Century Gothic" w:cs="Times New Roman"/>
              </w:rPr>
              <w:t>w rejonie dróg</w:t>
            </w:r>
            <w:r w:rsidR="00CA5228" w:rsidRPr="006273FA">
              <w:rPr>
                <w:rFonts w:ascii="Century Gothic" w:eastAsia="Calibri" w:hAnsi="Century Gothic" w:cs="Times New Roman"/>
              </w:rPr>
              <w:t>, Goczałkowicach-Zdroju, Godowie,</w:t>
            </w:r>
            <w:r w:rsidR="00D3148B" w:rsidRPr="006273FA">
              <w:rPr>
                <w:rFonts w:ascii="Century Gothic" w:eastAsia="Calibri" w:hAnsi="Century Gothic" w:cs="Times New Roman"/>
              </w:rPr>
              <w:t xml:space="preserve"> Knurowie,</w:t>
            </w:r>
            <w:r w:rsidR="00CA5228" w:rsidRPr="006273FA">
              <w:rPr>
                <w:rFonts w:ascii="Century Gothic" w:eastAsia="Calibri" w:hAnsi="Century Gothic" w:cs="Times New Roman"/>
              </w:rPr>
              <w:t xml:space="preserve"> Lublińcu, Myszkowie, Pszczynie, Raciborzu, Wodzisławiu Śląskim, Zawierciu, Żywcu</w:t>
            </w:r>
            <w:r w:rsidR="00CA4A41">
              <w:rPr>
                <w:rFonts w:ascii="Century Gothic" w:eastAsia="Calibri" w:hAnsi="Century Gothic" w:cs="Times New Roman"/>
              </w:rPr>
              <w:t>, Cieszynie</w:t>
            </w:r>
            <w:r w:rsidR="00DB6711" w:rsidRPr="006273FA">
              <w:rPr>
                <w:rFonts w:ascii="Century Gothic" w:eastAsia="Calibri" w:hAnsi="Century Gothic" w:cs="Times New Roman"/>
              </w:rPr>
              <w:t xml:space="preserve"> </w:t>
            </w:r>
            <w:r w:rsidRPr="006273FA">
              <w:rPr>
                <w:rFonts w:ascii="Century Gothic" w:eastAsia="Calibri" w:hAnsi="Century Gothic" w:cs="Times New Roman"/>
              </w:rPr>
              <w:t>za okres od</w:t>
            </w:r>
            <w:r w:rsidR="00110767" w:rsidRPr="006273FA">
              <w:rPr>
                <w:rFonts w:ascii="Century Gothic" w:eastAsia="Calibri" w:hAnsi="Century Gothic" w:cs="Times New Roman"/>
              </w:rPr>
              <w:t xml:space="preserve"> 2</w:t>
            </w:r>
            <w:r w:rsidR="00CA4A41">
              <w:rPr>
                <w:rFonts w:ascii="Century Gothic" w:eastAsia="Calibri" w:hAnsi="Century Gothic" w:cs="Times New Roman"/>
              </w:rPr>
              <w:t>4</w:t>
            </w:r>
            <w:r w:rsidR="00110767" w:rsidRPr="006273FA">
              <w:rPr>
                <w:rFonts w:ascii="Century Gothic" w:eastAsia="Calibri" w:hAnsi="Century Gothic" w:cs="Times New Roman"/>
              </w:rPr>
              <w:t xml:space="preserve">.02.2020 </w:t>
            </w:r>
            <w:r w:rsidRPr="006273FA">
              <w:rPr>
                <w:rFonts w:ascii="Century Gothic" w:eastAsia="Calibri" w:hAnsi="Century Gothic" w:cs="Times New Roman"/>
              </w:rPr>
              <w:t>do</w:t>
            </w:r>
            <w:r w:rsidR="00110767" w:rsidRPr="006273FA">
              <w:rPr>
                <w:rFonts w:ascii="Century Gothic" w:eastAsia="Calibri" w:hAnsi="Century Gothic" w:cs="Times New Roman"/>
              </w:rPr>
              <w:t xml:space="preserve"> 2</w:t>
            </w:r>
            <w:r w:rsidR="00CA4A41">
              <w:rPr>
                <w:rFonts w:ascii="Century Gothic" w:eastAsia="Calibri" w:hAnsi="Century Gothic" w:cs="Times New Roman"/>
              </w:rPr>
              <w:t>4</w:t>
            </w:r>
            <w:r w:rsidR="00110767" w:rsidRPr="006273FA">
              <w:rPr>
                <w:rFonts w:ascii="Century Gothic" w:eastAsia="Calibri" w:hAnsi="Century Gothic" w:cs="Times New Roman"/>
              </w:rPr>
              <w:t>.02.2021</w:t>
            </w:r>
            <w:r w:rsidR="0060118F" w:rsidRPr="006273FA">
              <w:rPr>
                <w:rFonts w:ascii="Century Gothic" w:eastAsia="Calibri" w:hAnsi="Century Gothic" w:cs="Times New Roman"/>
              </w:rPr>
              <w:t xml:space="preserve"> oraz od 01.01.2021 do 2</w:t>
            </w:r>
            <w:r w:rsidR="00CA4A41">
              <w:rPr>
                <w:rFonts w:ascii="Century Gothic" w:eastAsia="Calibri" w:hAnsi="Century Gothic" w:cs="Times New Roman"/>
              </w:rPr>
              <w:t>4</w:t>
            </w:r>
            <w:r w:rsidR="0060118F" w:rsidRPr="006273FA">
              <w:rPr>
                <w:rFonts w:ascii="Century Gothic" w:eastAsia="Calibri" w:hAnsi="Century Gothic" w:cs="Times New Roman"/>
              </w:rPr>
              <w:t>.02.2021</w:t>
            </w:r>
            <w:r w:rsidR="00110767" w:rsidRPr="006273FA">
              <w:rPr>
                <w:rFonts w:ascii="Century Gothic" w:eastAsia="Calibri" w:hAnsi="Century Gothic" w:cs="Times New Roman"/>
              </w:rPr>
              <w:t xml:space="preserve"> </w:t>
            </w:r>
            <w:r w:rsidRPr="006273FA">
              <w:rPr>
                <w:rFonts w:ascii="Century Gothic" w:eastAsia="Calibri" w:hAnsi="Century Gothic" w:cs="Times New Roman"/>
              </w:rPr>
              <w:t xml:space="preserve">wskazuje na ryzyko przekroczenia </w:t>
            </w:r>
            <w:r w:rsidR="0064340C" w:rsidRPr="006273FA">
              <w:rPr>
                <w:rFonts w:ascii="Century Gothic" w:eastAsia="Calibri" w:hAnsi="Century Gothic" w:cs="Times New Roman"/>
              </w:rPr>
              <w:t>średnio</w:t>
            </w:r>
            <w:r w:rsidRPr="006273FA">
              <w:rPr>
                <w:rFonts w:ascii="Century Gothic" w:eastAsia="Calibri" w:hAnsi="Century Gothic" w:cs="Times New Roman"/>
              </w:rPr>
              <w:t>dobowego poziomu dopuszczalnego dla pyłu PM10 (ponad 35 dni ze stężeniem powyżej 50 µg/m</w:t>
            </w:r>
            <w:r w:rsidRPr="006273F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6273FA">
              <w:rPr>
                <w:rFonts w:ascii="Century Gothic" w:eastAsia="Calibri" w:hAnsi="Century Gothic" w:cs="Times New Roman"/>
              </w:rPr>
              <w:t xml:space="preserve">) na terenie: </w:t>
            </w:r>
            <w:r w:rsidR="009B480A" w:rsidRPr="00BA6569">
              <w:rPr>
                <w:rFonts w:ascii="Century Gothic" w:eastAsia="Calibri" w:hAnsi="Century Gothic" w:cs="Times New Roman"/>
                <w:i/>
                <w:iCs/>
              </w:rPr>
              <w:t>Dąbrowy Górniczej, Gliwic, Katowic,</w:t>
            </w:r>
            <w:r w:rsidR="00D3148B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0B5428" w:rsidRPr="00BA6569">
              <w:rPr>
                <w:rFonts w:ascii="Century Gothic" w:eastAsia="Calibri" w:hAnsi="Century Gothic" w:cs="Times New Roman"/>
                <w:i/>
                <w:iCs/>
              </w:rPr>
              <w:t>Chorzowa</w:t>
            </w:r>
            <w:r w:rsidR="00D72018" w:rsidRPr="00BA6569">
              <w:rPr>
                <w:rFonts w:ascii="Century Gothic" w:eastAsia="Calibri" w:hAnsi="Century Gothic" w:cs="Times New Roman"/>
                <w:i/>
                <w:iCs/>
              </w:rPr>
              <w:t xml:space="preserve">, Mysłowic, Siemianowic Śląskich, </w:t>
            </w:r>
            <w:r w:rsidR="00D3148B" w:rsidRPr="00BA6569">
              <w:rPr>
                <w:rFonts w:ascii="Century Gothic" w:eastAsia="Calibri" w:hAnsi="Century Gothic" w:cs="Times New Roman"/>
                <w:i/>
                <w:iCs/>
              </w:rPr>
              <w:t>Tych</w:t>
            </w:r>
            <w:r w:rsidR="00B164C4">
              <w:rPr>
                <w:rFonts w:ascii="Century Gothic" w:eastAsia="Calibri" w:hAnsi="Century Gothic" w:cs="Times New Roman"/>
                <w:i/>
                <w:iCs/>
              </w:rPr>
              <w:t>ów</w:t>
            </w:r>
            <w:r w:rsidR="00D3148B" w:rsidRPr="00BA6569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9B480A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Zabrza, Bytomia,</w:t>
            </w:r>
            <w:r w:rsidR="008E5860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9B480A" w:rsidRPr="00BA6569">
              <w:rPr>
                <w:rFonts w:ascii="Century Gothic" w:eastAsia="Calibri" w:hAnsi="Century Gothic" w:cs="Times New Roman"/>
                <w:i/>
                <w:iCs/>
              </w:rPr>
              <w:t>Piekar Śl</w:t>
            </w:r>
            <w:r w:rsidR="008E5860" w:rsidRPr="00BA6569">
              <w:rPr>
                <w:rFonts w:ascii="Century Gothic" w:eastAsia="Calibri" w:hAnsi="Century Gothic" w:cs="Times New Roman"/>
                <w:i/>
                <w:iCs/>
              </w:rPr>
              <w:t>ą</w:t>
            </w:r>
            <w:r w:rsidR="009B480A" w:rsidRPr="00BA6569">
              <w:rPr>
                <w:rFonts w:ascii="Century Gothic" w:eastAsia="Calibri" w:hAnsi="Century Gothic" w:cs="Times New Roman"/>
                <w:i/>
                <w:iCs/>
              </w:rPr>
              <w:t>skich, Rudy Śląskiej, Świętochłowic,</w:t>
            </w:r>
            <w:r w:rsidR="0060118F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Rybnika, Żor, Jastrzębia-Zdroju, Bielska-Białej,</w:t>
            </w:r>
            <w:r w:rsidR="00FC60F2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60118F" w:rsidRPr="00BA6569">
              <w:rPr>
                <w:rFonts w:ascii="Century Gothic" w:eastAsia="Calibri" w:hAnsi="Century Gothic" w:cs="Times New Roman"/>
                <w:i/>
                <w:iCs/>
              </w:rPr>
              <w:t>Częstochowy</w:t>
            </w:r>
            <w:r w:rsidR="00FC60F2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B164C4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FC60F2">
              <w:rPr>
                <w:rFonts w:ascii="Century Gothic" w:eastAsia="Calibri" w:hAnsi="Century Gothic" w:cs="Times New Roman"/>
                <w:i/>
                <w:iCs/>
              </w:rPr>
              <w:t>w rejonie dróg</w:t>
            </w:r>
            <w:r w:rsidR="00B164C4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60118F" w:rsidRPr="00BA6569">
              <w:rPr>
                <w:rFonts w:ascii="Century Gothic" w:eastAsia="Calibri" w:hAnsi="Century Gothic" w:cs="Times New Roman"/>
                <w:i/>
                <w:iCs/>
              </w:rPr>
              <w:t>,</w:t>
            </w:r>
            <w:r w:rsidR="0052602E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powiatów: będzińskiego, gliwickiego, tarnogórskiego, rybnickiego,</w:t>
            </w:r>
            <w:r w:rsidR="00C57E5C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445123" w:rsidRPr="00BA6569">
              <w:rPr>
                <w:rFonts w:ascii="Century Gothic" w:eastAsia="Calibri" w:hAnsi="Century Gothic" w:cs="Times New Roman"/>
                <w:i/>
                <w:iCs/>
              </w:rPr>
              <w:t>bieruńsko-lędzińskiego,</w:t>
            </w:r>
            <w:r w:rsidR="0052602E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mikołowskiego, pszczyńskiego,</w:t>
            </w:r>
            <w:r w:rsidR="00FC60F2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52602E" w:rsidRPr="00BA6569">
              <w:rPr>
                <w:rFonts w:ascii="Century Gothic" w:eastAsia="Calibri" w:hAnsi="Century Gothic" w:cs="Times New Roman"/>
                <w:i/>
                <w:iCs/>
              </w:rPr>
              <w:t>bielskiego, lublinieckiego, kłobuckiego, raciborskiego, wodzisławskiego, zawierciańskiego, myszkowskiego, żywieckiego</w:t>
            </w:r>
            <w:r w:rsidR="00FC60F2">
              <w:rPr>
                <w:rFonts w:ascii="Century Gothic" w:eastAsia="Calibri" w:hAnsi="Century Gothic" w:cs="Times New Roman"/>
                <w:i/>
                <w:iCs/>
              </w:rPr>
              <w:t>, cieszyńskiego</w:t>
            </w:r>
            <w:r w:rsidR="00FB578F" w:rsidRPr="00BA6569">
              <w:rPr>
                <w:rFonts w:ascii="Century Gothic" w:eastAsia="Calibri" w:hAnsi="Century Gothic" w:cs="Times New Roman"/>
                <w:i/>
                <w:iCs/>
              </w:rPr>
              <w:t>.</w:t>
            </w:r>
            <w:r w:rsidR="0052602E" w:rsidRPr="00BA6569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</w:p>
        </w:tc>
      </w:tr>
      <w:tr w:rsidR="00DF3342" w:rsidRPr="006273FA" w14:paraId="5DFC574B" w14:textId="77777777" w:rsidTr="00BB474F">
        <w:trPr>
          <w:trHeight w:val="1584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8CF31F" w14:textId="589338B8" w:rsidR="00DF3342" w:rsidRPr="006273FA" w:rsidRDefault="00DF3342" w:rsidP="00BB503E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 xml:space="preserve">Ludność narażona na ryzyko wystąpienia przekroczenia </w:t>
            </w:r>
            <w:r w:rsidR="0064340C" w:rsidRPr="006273FA">
              <w:rPr>
                <w:rFonts w:ascii="Century Gothic" w:eastAsia="Calibri" w:hAnsi="Century Gothic" w:cs="Times New Roman"/>
                <w:b/>
              </w:rPr>
              <w:t>średnio</w:t>
            </w:r>
            <w:r w:rsidRPr="006273FA">
              <w:rPr>
                <w:rFonts w:ascii="Century Gothic" w:eastAsia="Calibri" w:hAnsi="Century Gothic" w:cs="Times New Roman"/>
                <w:b/>
              </w:rPr>
              <w:t xml:space="preserve">dobowego poziomu dopuszczalnego dla pyłu </w:t>
            </w:r>
            <w:r w:rsidR="00BD0EED" w:rsidRPr="006273FA">
              <w:rPr>
                <w:rFonts w:ascii="Century Gothic" w:eastAsia="Calibri" w:hAnsi="Century Gothic" w:cs="Times New Roman"/>
                <w:b/>
              </w:rPr>
              <w:t xml:space="preserve">zawieszonego </w:t>
            </w:r>
            <w:r w:rsidRPr="006273FA">
              <w:rPr>
                <w:rFonts w:ascii="Century Gothic" w:eastAsia="Calibri" w:hAnsi="Century Gothic" w:cs="Times New Roman"/>
                <w:b/>
              </w:rPr>
              <w:t>PM10</w:t>
            </w:r>
          </w:p>
          <w:p w14:paraId="2057A908" w14:textId="6FD238CB" w:rsidR="00DF3342" w:rsidRPr="006273FA" w:rsidRDefault="00DF3342" w:rsidP="00BB503E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</w:rPr>
              <w:t>Ludność zamieszkująca obszar, na którym w 202</w:t>
            </w:r>
            <w:r w:rsidR="00803CAF" w:rsidRPr="006273FA">
              <w:rPr>
                <w:rFonts w:ascii="Century Gothic" w:eastAsia="Calibri" w:hAnsi="Century Gothic" w:cs="Times New Roman"/>
              </w:rPr>
              <w:t>1</w:t>
            </w:r>
            <w:r w:rsidRPr="006273FA">
              <w:rPr>
                <w:rFonts w:ascii="Century Gothic" w:eastAsia="Calibri" w:hAnsi="Century Gothic" w:cs="Times New Roman"/>
              </w:rPr>
              <w:t xml:space="preserve"> r. istnieje ryzyko przekroczenia </w:t>
            </w:r>
            <w:r w:rsidR="0064340C" w:rsidRPr="006273FA">
              <w:rPr>
                <w:rFonts w:ascii="Century Gothic" w:eastAsia="Calibri" w:hAnsi="Century Gothic" w:cs="Times New Roman"/>
              </w:rPr>
              <w:t>średnio</w:t>
            </w:r>
            <w:r w:rsidRPr="006273FA">
              <w:rPr>
                <w:rFonts w:ascii="Century Gothic" w:eastAsia="Calibri" w:hAnsi="Century Gothic" w:cs="Times New Roman"/>
              </w:rPr>
              <w:t>dobowego poziomu dopuszczalnego dla pyłu PM10</w:t>
            </w:r>
            <w:r w:rsidRPr="006273FA">
              <w:rPr>
                <w:rFonts w:ascii="Century Gothic" w:eastAsia="Calibri" w:hAnsi="Century Gothic" w:cs="Times New Roman"/>
                <w:i/>
              </w:rPr>
              <w:t>:</w:t>
            </w:r>
            <w:r w:rsidR="00512B52" w:rsidRPr="006273FA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9E2BC3" w:rsidRPr="009E2BC3">
              <w:rPr>
                <w:rFonts w:ascii="Century Gothic" w:eastAsia="Calibri" w:hAnsi="Century Gothic" w:cs="Times New Roman"/>
                <w:i/>
              </w:rPr>
              <w:t>3</w:t>
            </w:r>
            <w:r w:rsidR="00CA0DA7" w:rsidRPr="009E2BC3">
              <w:rPr>
                <w:rFonts w:ascii="Century Gothic" w:eastAsia="Calibri" w:hAnsi="Century Gothic" w:cs="Times New Roman"/>
                <w:i/>
              </w:rPr>
              <w:t> </w:t>
            </w:r>
            <w:r w:rsidR="009E2BC3" w:rsidRPr="009E2BC3">
              <w:rPr>
                <w:rFonts w:ascii="Century Gothic" w:eastAsia="Calibri" w:hAnsi="Century Gothic" w:cs="Times New Roman"/>
                <w:i/>
              </w:rPr>
              <w:t>999</w:t>
            </w:r>
            <w:r w:rsidR="00CA0DA7" w:rsidRPr="009E2BC3">
              <w:rPr>
                <w:rFonts w:ascii="Century Gothic" w:eastAsia="Calibri" w:hAnsi="Century Gothic" w:cs="Times New Roman"/>
                <w:i/>
              </w:rPr>
              <w:t> </w:t>
            </w:r>
            <w:r w:rsidR="009E2BC3" w:rsidRPr="009E2BC3">
              <w:rPr>
                <w:rFonts w:ascii="Century Gothic" w:eastAsia="Calibri" w:hAnsi="Century Gothic" w:cs="Times New Roman"/>
                <w:i/>
              </w:rPr>
              <w:t>38</w:t>
            </w:r>
            <w:r w:rsidR="00FC60F2" w:rsidRPr="009E2BC3">
              <w:rPr>
                <w:rFonts w:ascii="Century Gothic" w:eastAsia="Calibri" w:hAnsi="Century Gothic" w:cs="Times New Roman"/>
                <w:i/>
              </w:rPr>
              <w:t>5</w:t>
            </w:r>
            <w:r w:rsidR="00512B52" w:rsidRPr="009E2BC3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512B52" w:rsidRPr="006273FA">
              <w:rPr>
                <w:rFonts w:ascii="Century Gothic" w:eastAsia="Calibri" w:hAnsi="Century Gothic" w:cs="Times New Roman"/>
                <w:i/>
              </w:rPr>
              <w:t>osoby.</w:t>
            </w:r>
          </w:p>
        </w:tc>
      </w:tr>
    </w:tbl>
    <w:p w14:paraId="0A835D61" w14:textId="773CE2A7" w:rsidR="00DF3342" w:rsidRPr="006273FA" w:rsidRDefault="00DF3342" w:rsidP="00DF334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BB474F" w:rsidRPr="006273FA" w14:paraId="11615F83" w14:textId="77777777" w:rsidTr="00692EDC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E3E1C" w14:textId="77777777" w:rsidR="00BB474F" w:rsidRPr="006273FA" w:rsidRDefault="00BB474F" w:rsidP="00692EDC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BB474F" w:rsidRPr="006273FA" w14:paraId="57E9D26F" w14:textId="77777777" w:rsidTr="00692EDC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9E5ED" w14:textId="77777777" w:rsidR="00BB474F" w:rsidRPr="006273FA" w:rsidRDefault="00BB474F" w:rsidP="00692EDC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69DEC" w14:textId="77777777" w:rsidR="00BB474F" w:rsidRPr="006273FA" w:rsidRDefault="00BB474F" w:rsidP="00692ED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osoby cierpiące z powodu przewlekłych chorób sercowo-naczyniowych (zwłaszcza niewydolność serca, choroba wieńcowa), </w:t>
            </w:r>
          </w:p>
          <w:p w14:paraId="34B544FF" w14:textId="77777777" w:rsidR="00BB474F" w:rsidRPr="006273FA" w:rsidRDefault="00BB474F" w:rsidP="00692ED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osoby cierpiące z powodu przewlekłych chorób układu </w:t>
            </w:r>
            <w:r w:rsidRPr="006273FA">
              <w:rPr>
                <w:rFonts w:ascii="Century Gothic" w:eastAsia="Calibri" w:hAnsi="Century Gothic" w:cs="Times New Roman"/>
              </w:rPr>
              <w:lastRenderedPageBreak/>
              <w:t xml:space="preserve">oddechowego (np. astma, przewlekła obturacyjna choroba płuc), </w:t>
            </w:r>
          </w:p>
          <w:p w14:paraId="2924B172" w14:textId="77777777" w:rsidR="00BB474F" w:rsidRPr="006273FA" w:rsidRDefault="00BB474F" w:rsidP="00692ED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>osoby starsze, kobiety w ciąży oraz dzieci,</w:t>
            </w:r>
          </w:p>
          <w:p w14:paraId="7FB82ED6" w14:textId="77777777" w:rsidR="00BB474F" w:rsidRPr="006273FA" w:rsidRDefault="00BB474F" w:rsidP="00692EDC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BB474F" w:rsidRPr="006273FA" w14:paraId="66A93650" w14:textId="77777777" w:rsidTr="00692ED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ACE8E" w14:textId="77777777" w:rsidR="00BB474F" w:rsidRPr="006273FA" w:rsidRDefault="00BB474F" w:rsidP="00692EDC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2FC72" w14:textId="77777777" w:rsidR="00BB474F" w:rsidRPr="006273FA" w:rsidRDefault="00BB474F" w:rsidP="00692EDC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126B799C" w14:textId="77777777" w:rsidR="00BB474F" w:rsidRPr="006273FA" w:rsidRDefault="00BB474F" w:rsidP="00692EDC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0250121" w14:textId="77777777" w:rsidR="00BB474F" w:rsidRPr="006273FA" w:rsidRDefault="00BB474F" w:rsidP="00692EDC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BB474F" w:rsidRPr="006273FA" w14:paraId="1E6F88F5" w14:textId="77777777" w:rsidTr="00692ED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5876A" w14:textId="77777777" w:rsidR="00BB474F" w:rsidRPr="006273FA" w:rsidRDefault="00BB474F" w:rsidP="00692EDC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893A5" w14:textId="77777777" w:rsidR="00BB474F" w:rsidRPr="006273FA" w:rsidRDefault="00BB474F" w:rsidP="00692ED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W przypadku nasilenia objawów chorobowych zalecana jest konsultacja z lekarzem. </w:t>
            </w:r>
          </w:p>
          <w:p w14:paraId="67C50C3D" w14:textId="77777777" w:rsidR="00BB474F" w:rsidRPr="006273FA" w:rsidRDefault="00BB474F" w:rsidP="00692ED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</w:p>
          <w:p w14:paraId="0D735E33" w14:textId="77777777" w:rsidR="00BB474F" w:rsidRPr="006273FA" w:rsidRDefault="00BB474F" w:rsidP="00692ED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6273FA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1DF17C6F" w14:textId="77777777" w:rsidR="00BB474F" w:rsidRPr="006273FA" w:rsidRDefault="00BB474F" w:rsidP="00692ED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- zwiększenie nadzoru nad osobami przewlekle chorymi, w tym niepełnosprawnymi, </w:t>
            </w:r>
          </w:p>
          <w:p w14:paraId="543F60C0" w14:textId="77777777" w:rsidR="00BB474F" w:rsidRPr="006273FA" w:rsidRDefault="00BB474F" w:rsidP="00692ED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zawieszonego.</w:t>
            </w:r>
          </w:p>
        </w:tc>
      </w:tr>
    </w:tbl>
    <w:p w14:paraId="2E68C79A" w14:textId="77777777" w:rsidR="00BB474F" w:rsidRPr="006273FA" w:rsidRDefault="00BB474F" w:rsidP="00DF334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pPr w:leftFromText="141" w:rightFromText="141" w:vertAnchor="text" w:horzAnchor="margin" w:tblpY="14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BB474F" w:rsidRPr="006273FA" w14:paraId="0B3CF4C0" w14:textId="77777777" w:rsidTr="00BB474F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A416F" w14:textId="77777777" w:rsidR="00BB474F" w:rsidRPr="006273FA" w:rsidRDefault="00BB474F" w:rsidP="00BB474F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BB474F" w:rsidRPr="006273FA" w14:paraId="3CC546E0" w14:textId="77777777" w:rsidTr="00BB474F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630C8" w14:textId="77777777" w:rsidR="00BB474F" w:rsidRPr="006273FA" w:rsidRDefault="00BB474F" w:rsidP="00BB474F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A49FE" w14:textId="77777777" w:rsidR="00BB474F" w:rsidRPr="006273FA" w:rsidRDefault="00BB474F" w:rsidP="00BB474F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6273FA">
              <w:rPr>
                <w:rFonts w:ascii="Century Gothic" w:eastAsia="Calibri" w:hAnsi="Century Gothic" w:cs="Times New Roman"/>
              </w:rPr>
              <w:t xml:space="preserve">Działania określone przez Zarząd Województwa w Programach ochrony powietrza </w:t>
            </w:r>
            <w:r w:rsidRPr="006273FA">
              <w:rPr>
                <w:rFonts w:ascii="Century Gothic" w:eastAsia="Calibri" w:hAnsi="Century Gothic" w:cs="Times New Roman"/>
                <w:i/>
              </w:rPr>
              <w:t>(zapisy uzgodnione z Zarządem Województwa)</w:t>
            </w:r>
          </w:p>
        </w:tc>
      </w:tr>
    </w:tbl>
    <w:p w14:paraId="7429BB44" w14:textId="000214BF" w:rsidR="00BB474F" w:rsidRPr="006273FA" w:rsidRDefault="00BB474F" w:rsidP="00DF3342">
      <w:pPr>
        <w:spacing w:after="0" w:line="259" w:lineRule="auto"/>
        <w:rPr>
          <w:rFonts w:ascii="Century Gothic" w:eastAsia="Calibri" w:hAnsi="Century Gothic" w:cs="Times New Roman"/>
        </w:rPr>
      </w:pPr>
    </w:p>
    <w:p w14:paraId="6AE28C5F" w14:textId="77777777" w:rsidR="00BB474F" w:rsidRPr="006273FA" w:rsidRDefault="00BB474F" w:rsidP="00DF334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DF3342" w:rsidRPr="006273FA" w14:paraId="1E1596EA" w14:textId="77777777" w:rsidTr="00BB503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20137" w14:textId="77777777" w:rsidR="00DF3342" w:rsidRPr="006273FA" w:rsidRDefault="00DF3342" w:rsidP="00BB503E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DF3342" w:rsidRPr="006273FA" w14:paraId="0A21F3BF" w14:textId="77777777" w:rsidTr="00BB503E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B5345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C643C1" w14:textId="3791D900" w:rsidR="00DF3342" w:rsidRPr="006273FA" w:rsidRDefault="00DF3342" w:rsidP="00BB503E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6273FA">
              <w:rPr>
                <w:rFonts w:ascii="Century Gothic" w:eastAsia="Calibri" w:hAnsi="Century Gothic" w:cs="Times New Roman"/>
                <w:i/>
              </w:rPr>
              <w:t>2</w:t>
            </w:r>
            <w:r w:rsidR="00570B3A" w:rsidRPr="006273FA">
              <w:rPr>
                <w:rFonts w:ascii="Century Gothic" w:eastAsia="Calibri" w:hAnsi="Century Gothic" w:cs="Times New Roman"/>
                <w:i/>
              </w:rPr>
              <w:t>5.02</w:t>
            </w:r>
            <w:r w:rsidRPr="006273FA">
              <w:rPr>
                <w:rFonts w:ascii="Century Gothic" w:eastAsia="Calibri" w:hAnsi="Century Gothic" w:cs="Times New Roman"/>
                <w:i/>
              </w:rPr>
              <w:t>.202</w:t>
            </w:r>
            <w:r w:rsidR="00803CAF" w:rsidRPr="006273FA">
              <w:rPr>
                <w:rFonts w:ascii="Century Gothic" w:eastAsia="Calibri" w:hAnsi="Century Gothic" w:cs="Times New Roman"/>
                <w:i/>
              </w:rPr>
              <w:t>1</w:t>
            </w:r>
            <w:r w:rsidRPr="006273FA">
              <w:rPr>
                <w:rFonts w:ascii="Century Gothic" w:eastAsia="Calibri" w:hAnsi="Century Gothic" w:cs="Times New Roman"/>
                <w:i/>
              </w:rPr>
              <w:t xml:space="preserve"> r.</w:t>
            </w:r>
          </w:p>
        </w:tc>
      </w:tr>
      <w:tr w:rsidR="00DF3342" w:rsidRPr="006273FA" w14:paraId="5AC5691A" w14:textId="77777777" w:rsidTr="00BB503E">
        <w:tc>
          <w:tcPr>
            <w:tcW w:w="2537" w:type="dxa"/>
            <w:shd w:val="clear" w:color="auto" w:fill="auto"/>
            <w:vAlign w:val="center"/>
          </w:tcPr>
          <w:p w14:paraId="53909571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CC1EC96" w14:textId="58FCE989" w:rsidR="00DF3342" w:rsidRPr="006273FA" w:rsidRDefault="00DF3342" w:rsidP="00BB50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6273FA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Ustawa z dnia 27 kwietnia 2001 r. Prawo ochrony środowiska </w:t>
            </w:r>
            <w:r w:rsidRPr="006273FA">
              <w:rPr>
                <w:rFonts w:ascii="Century Gothic" w:eastAsia="Calibri" w:hAnsi="Century Gothic" w:cs="Times New Roman"/>
              </w:rPr>
              <w:t>(</w:t>
            </w:r>
            <w:r w:rsidR="00C6009A" w:rsidRPr="006273FA">
              <w:rPr>
                <w:rFonts w:ascii="Century Gothic" w:eastAsia="Calibri" w:hAnsi="Century Gothic" w:cs="Times New Roman"/>
              </w:rPr>
              <w:t>Dz. U. 2020, poz.1219</w:t>
            </w:r>
            <w:r w:rsidRPr="006273FA">
              <w:rPr>
                <w:rFonts w:ascii="Century Gothic" w:eastAsia="Calibri" w:hAnsi="Century Gothic" w:cs="Times New Roman"/>
              </w:rPr>
              <w:t xml:space="preserve"> z późn. zm.),</w:t>
            </w:r>
          </w:p>
          <w:p w14:paraId="669E1CD8" w14:textId="77777777" w:rsidR="00DF3342" w:rsidRPr="006273FA" w:rsidRDefault="00DF3342" w:rsidP="00BB50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6273FA">
              <w:rPr>
                <w:rFonts w:ascii="Century Gothic" w:hAnsi="Century Gothic" w:cs="Times New Roman"/>
              </w:rPr>
              <w:t xml:space="preserve">Rozporządzenie Ministra Środowiska z dnia 24 sierpnia </w:t>
            </w:r>
            <w:r w:rsidRPr="006273FA">
              <w:rPr>
                <w:rFonts w:ascii="Century Gothic" w:hAnsi="Century Gothic" w:cs="Times New Roman"/>
              </w:rPr>
              <w:br/>
              <w:t>2012 r</w:t>
            </w:r>
            <w:r w:rsidRPr="006273FA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6273FA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DF3342" w:rsidRPr="006273FA" w14:paraId="0696F620" w14:textId="77777777" w:rsidTr="00BB503E">
        <w:tc>
          <w:tcPr>
            <w:tcW w:w="2537" w:type="dxa"/>
            <w:shd w:val="clear" w:color="auto" w:fill="auto"/>
            <w:vAlign w:val="center"/>
          </w:tcPr>
          <w:p w14:paraId="625DF418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96A1AE7" w14:textId="77777777" w:rsidR="00DF3342" w:rsidRPr="006273FA" w:rsidRDefault="00DF3342" w:rsidP="00BB503E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6273FA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DF3342" w:rsidRPr="006273FA" w14:paraId="40D50DD9" w14:textId="77777777" w:rsidTr="00BB503E">
        <w:tc>
          <w:tcPr>
            <w:tcW w:w="2537" w:type="dxa"/>
            <w:shd w:val="clear" w:color="auto" w:fill="auto"/>
            <w:vAlign w:val="center"/>
          </w:tcPr>
          <w:p w14:paraId="686CD3CF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2069028" w14:textId="5F6E41CD" w:rsidR="00DF3342" w:rsidRPr="006273FA" w:rsidRDefault="00DF3342" w:rsidP="00BB503E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6273FA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Departament Monitoringu Środowiska Głównego Inspektoratu Ochrony Środowiska </w:t>
            </w:r>
            <w:r w:rsidRPr="006273FA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(</w:t>
            </w:r>
            <w:r w:rsidRPr="006273FA">
              <w:rPr>
                <w:rFonts w:ascii="Century Gothic" w:hAnsi="Century Gothic" w:cs="Times New Roman"/>
                <w:i/>
                <w:sz w:val="22"/>
                <w:szCs w:val="22"/>
              </w:rPr>
              <w:t>RWMŚ</w:t>
            </w:r>
            <w:r w:rsidR="00B42278" w:rsidRPr="006273FA">
              <w:rPr>
                <w:rFonts w:ascii="Century Gothic" w:hAnsi="Century Gothic" w:cs="Times New Roman"/>
                <w:i/>
                <w:sz w:val="22"/>
                <w:szCs w:val="22"/>
              </w:rPr>
              <w:t xml:space="preserve"> Katowice</w:t>
            </w:r>
            <w:r w:rsidRPr="006273FA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)</w:t>
            </w:r>
          </w:p>
        </w:tc>
      </w:tr>
      <w:tr w:rsidR="00DF3342" w:rsidRPr="006273FA" w14:paraId="4CA755AD" w14:textId="77777777" w:rsidTr="00BB503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8103F7" w14:textId="77777777" w:rsidR="00DF3342" w:rsidRPr="006273FA" w:rsidRDefault="00DF3342" w:rsidP="00BB503E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6273FA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1F52C" w14:textId="6A70833B" w:rsidR="00DF3342" w:rsidRPr="006273FA" w:rsidRDefault="00DF3342" w:rsidP="00BB503E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6273FA">
              <w:rPr>
                <w:rFonts w:ascii="Century Gothic" w:hAnsi="Century Gothic" w:cs="Times New Roman"/>
              </w:rPr>
              <w:t xml:space="preserve">Portal Jakości Powietrza GIOŚ – Informacje </w:t>
            </w:r>
            <w:hyperlink r:id="rId8" w:history="1">
              <w:r w:rsidR="00931163" w:rsidRPr="006273FA">
                <w:rPr>
                  <w:rStyle w:val="Hipercze"/>
                  <w:rFonts w:ascii="Century Gothic" w:hAnsi="Century Gothic" w:cs="Times New Roman"/>
                  <w:i/>
                </w:rPr>
                <w:t>http://powietrze.gios.gov.pl/pjp/rwms/12/news/0</w:t>
              </w:r>
            </w:hyperlink>
            <w:r w:rsidR="00931163" w:rsidRPr="006273FA">
              <w:rPr>
                <w:rFonts w:ascii="Century Gothic" w:hAnsi="Century Gothic" w:cs="Times New Roman"/>
                <w:i/>
              </w:rPr>
              <w:t xml:space="preserve"> </w:t>
            </w:r>
          </w:p>
        </w:tc>
      </w:tr>
      <w:bookmarkEnd w:id="0"/>
    </w:tbl>
    <w:p w14:paraId="7B759B71" w14:textId="77777777" w:rsidR="00B50B98" w:rsidRDefault="00B50B98" w:rsidP="008F218D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3A1DC638" w14:textId="77777777" w:rsidR="00BB474F" w:rsidRPr="00AB45F3" w:rsidRDefault="00BB474F" w:rsidP="0099596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B474F" w:rsidRPr="00AB45F3" w:rsidSect="001343DE"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F1DAF" w14:textId="77777777" w:rsidR="000F0EF1" w:rsidRDefault="000F0EF1" w:rsidP="00656169">
      <w:pPr>
        <w:spacing w:after="0" w:line="240" w:lineRule="auto"/>
      </w:pPr>
      <w:r>
        <w:separator/>
      </w:r>
    </w:p>
  </w:endnote>
  <w:endnote w:type="continuationSeparator" w:id="0">
    <w:p w14:paraId="2A9BCA25" w14:textId="77777777" w:rsidR="000F0EF1" w:rsidRDefault="000F0EF1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54403" w14:textId="77777777" w:rsidR="000F0EF1" w:rsidRDefault="000F0EF1" w:rsidP="00656169">
      <w:pPr>
        <w:spacing w:after="0" w:line="240" w:lineRule="auto"/>
      </w:pPr>
      <w:r>
        <w:separator/>
      </w:r>
    </w:p>
  </w:footnote>
  <w:footnote w:type="continuationSeparator" w:id="0">
    <w:p w14:paraId="11EA74F3" w14:textId="77777777" w:rsidR="000F0EF1" w:rsidRDefault="000F0EF1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F45"/>
    <w:multiLevelType w:val="multilevel"/>
    <w:tmpl w:val="A4C46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2CD"/>
    <w:multiLevelType w:val="hybridMultilevel"/>
    <w:tmpl w:val="9A30ABEA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C1161"/>
    <w:multiLevelType w:val="hybridMultilevel"/>
    <w:tmpl w:val="F2A090B0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2150D"/>
    <w:multiLevelType w:val="multilevel"/>
    <w:tmpl w:val="8F5A0E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CD60374"/>
    <w:multiLevelType w:val="hybridMultilevel"/>
    <w:tmpl w:val="B02650EC"/>
    <w:lvl w:ilvl="0" w:tplc="BDF88E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365F91" w:themeColor="accent1" w:themeShade="BF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2C4"/>
    <w:multiLevelType w:val="hybridMultilevel"/>
    <w:tmpl w:val="7CFC5EF4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75250"/>
    <w:multiLevelType w:val="hybridMultilevel"/>
    <w:tmpl w:val="684EF9BC"/>
    <w:lvl w:ilvl="0" w:tplc="54500C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06EA3"/>
    <w:multiLevelType w:val="hybridMultilevel"/>
    <w:tmpl w:val="53E04E2E"/>
    <w:lvl w:ilvl="0" w:tplc="B46882C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27514"/>
    <w:multiLevelType w:val="hybridMultilevel"/>
    <w:tmpl w:val="A8123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4E7C"/>
    <w:multiLevelType w:val="multilevel"/>
    <w:tmpl w:val="63AE6B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666B85"/>
    <w:multiLevelType w:val="hybridMultilevel"/>
    <w:tmpl w:val="4FC23DAE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D6A00"/>
    <w:multiLevelType w:val="hybridMultilevel"/>
    <w:tmpl w:val="9A68301A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7EA9"/>
    <w:multiLevelType w:val="hybridMultilevel"/>
    <w:tmpl w:val="D450933C"/>
    <w:lvl w:ilvl="0" w:tplc="E8F0E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D6873"/>
    <w:multiLevelType w:val="multilevel"/>
    <w:tmpl w:val="65307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A56CEF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6E3D63"/>
    <w:multiLevelType w:val="hybridMultilevel"/>
    <w:tmpl w:val="847621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70BC2"/>
    <w:multiLevelType w:val="hybridMultilevel"/>
    <w:tmpl w:val="7102BF22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4253A"/>
    <w:multiLevelType w:val="hybridMultilevel"/>
    <w:tmpl w:val="1EE8FB46"/>
    <w:lvl w:ilvl="0" w:tplc="6888A1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566F8D"/>
    <w:multiLevelType w:val="hybridMultilevel"/>
    <w:tmpl w:val="ACA252BE"/>
    <w:lvl w:ilvl="0" w:tplc="82600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8565E"/>
    <w:multiLevelType w:val="multilevel"/>
    <w:tmpl w:val="3D902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511551FC"/>
    <w:multiLevelType w:val="hybridMultilevel"/>
    <w:tmpl w:val="FFE6DF1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81073"/>
    <w:multiLevelType w:val="hybridMultilevel"/>
    <w:tmpl w:val="5FF6FE30"/>
    <w:lvl w:ilvl="0" w:tplc="B46882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C315D4"/>
    <w:multiLevelType w:val="hybridMultilevel"/>
    <w:tmpl w:val="77940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4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E4C07"/>
    <w:multiLevelType w:val="hybridMultilevel"/>
    <w:tmpl w:val="E39A25F8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16B64"/>
    <w:multiLevelType w:val="hybridMultilevel"/>
    <w:tmpl w:val="624A047E"/>
    <w:lvl w:ilvl="0" w:tplc="B46882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4F85737"/>
    <w:multiLevelType w:val="hybridMultilevel"/>
    <w:tmpl w:val="99EA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20569"/>
    <w:multiLevelType w:val="hybridMultilevel"/>
    <w:tmpl w:val="67CA317A"/>
    <w:lvl w:ilvl="0" w:tplc="8AC8A0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73E7BBC"/>
    <w:multiLevelType w:val="multilevel"/>
    <w:tmpl w:val="43963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6790E"/>
    <w:multiLevelType w:val="multilevel"/>
    <w:tmpl w:val="14627C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D6439E6"/>
    <w:multiLevelType w:val="multilevel"/>
    <w:tmpl w:val="D18EB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33"/>
  </w:num>
  <w:num w:numId="2">
    <w:abstractNumId w:val="42"/>
  </w:num>
  <w:num w:numId="3">
    <w:abstractNumId w:val="3"/>
  </w:num>
  <w:num w:numId="4">
    <w:abstractNumId w:val="10"/>
  </w:num>
  <w:num w:numId="5">
    <w:abstractNumId w:val="40"/>
  </w:num>
  <w:num w:numId="6">
    <w:abstractNumId w:val="1"/>
  </w:num>
  <w:num w:numId="7">
    <w:abstractNumId w:val="21"/>
  </w:num>
  <w:num w:numId="8">
    <w:abstractNumId w:val="4"/>
  </w:num>
  <w:num w:numId="9">
    <w:abstractNumId w:val="32"/>
  </w:num>
  <w:num w:numId="10">
    <w:abstractNumId w:val="30"/>
  </w:num>
  <w:num w:numId="11">
    <w:abstractNumId w:val="34"/>
  </w:num>
  <w:num w:numId="12">
    <w:abstractNumId w:val="41"/>
  </w:num>
  <w:num w:numId="13">
    <w:abstractNumId w:val="5"/>
  </w:num>
  <w:num w:numId="14">
    <w:abstractNumId w:val="14"/>
  </w:num>
  <w:num w:numId="15">
    <w:abstractNumId w:val="20"/>
  </w:num>
  <w:num w:numId="16">
    <w:abstractNumId w:val="37"/>
  </w:num>
  <w:num w:numId="17">
    <w:abstractNumId w:val="19"/>
  </w:num>
  <w:num w:numId="18">
    <w:abstractNumId w:val="13"/>
  </w:num>
  <w:num w:numId="19">
    <w:abstractNumId w:val="39"/>
  </w:num>
  <w:num w:numId="20">
    <w:abstractNumId w:val="15"/>
  </w:num>
  <w:num w:numId="21">
    <w:abstractNumId w:val="22"/>
  </w:num>
  <w:num w:numId="22">
    <w:abstractNumId w:val="0"/>
  </w:num>
  <w:num w:numId="23">
    <w:abstractNumId w:val="16"/>
  </w:num>
  <w:num w:numId="24">
    <w:abstractNumId w:val="9"/>
  </w:num>
  <w:num w:numId="25">
    <w:abstractNumId w:val="24"/>
  </w:num>
  <w:num w:numId="26">
    <w:abstractNumId w:val="2"/>
  </w:num>
  <w:num w:numId="27">
    <w:abstractNumId w:val="6"/>
  </w:num>
  <w:num w:numId="28">
    <w:abstractNumId w:val="26"/>
  </w:num>
  <w:num w:numId="29">
    <w:abstractNumId w:val="18"/>
  </w:num>
  <w:num w:numId="30">
    <w:abstractNumId w:val="31"/>
  </w:num>
  <w:num w:numId="31">
    <w:abstractNumId w:val="8"/>
  </w:num>
  <w:num w:numId="32">
    <w:abstractNumId w:val="25"/>
  </w:num>
  <w:num w:numId="33">
    <w:abstractNumId w:val="11"/>
  </w:num>
  <w:num w:numId="34">
    <w:abstractNumId w:val="44"/>
  </w:num>
  <w:num w:numId="35">
    <w:abstractNumId w:val="27"/>
  </w:num>
  <w:num w:numId="36">
    <w:abstractNumId w:val="7"/>
  </w:num>
  <w:num w:numId="37">
    <w:abstractNumId w:val="43"/>
  </w:num>
  <w:num w:numId="38">
    <w:abstractNumId w:val="38"/>
  </w:num>
  <w:num w:numId="39">
    <w:abstractNumId w:val="35"/>
  </w:num>
  <w:num w:numId="40">
    <w:abstractNumId w:val="28"/>
  </w:num>
  <w:num w:numId="41">
    <w:abstractNumId w:val="36"/>
  </w:num>
  <w:num w:numId="42">
    <w:abstractNumId w:val="23"/>
  </w:num>
  <w:num w:numId="43">
    <w:abstractNumId w:val="17"/>
  </w:num>
  <w:num w:numId="44">
    <w:abstractNumId w:val="12"/>
  </w:num>
  <w:num w:numId="45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9D7"/>
    <w:rsid w:val="00004E1D"/>
    <w:rsid w:val="000115CB"/>
    <w:rsid w:val="0001160F"/>
    <w:rsid w:val="00012068"/>
    <w:rsid w:val="000141F2"/>
    <w:rsid w:val="0001486E"/>
    <w:rsid w:val="00017352"/>
    <w:rsid w:val="00017D84"/>
    <w:rsid w:val="00022F29"/>
    <w:rsid w:val="00031657"/>
    <w:rsid w:val="0003373F"/>
    <w:rsid w:val="00040262"/>
    <w:rsid w:val="000434E5"/>
    <w:rsid w:val="0004389D"/>
    <w:rsid w:val="00044144"/>
    <w:rsid w:val="000534D2"/>
    <w:rsid w:val="00054D39"/>
    <w:rsid w:val="00055168"/>
    <w:rsid w:val="00057801"/>
    <w:rsid w:val="00057FD5"/>
    <w:rsid w:val="000610CF"/>
    <w:rsid w:val="000633F9"/>
    <w:rsid w:val="00066BF0"/>
    <w:rsid w:val="000762F7"/>
    <w:rsid w:val="0008171C"/>
    <w:rsid w:val="0008207D"/>
    <w:rsid w:val="0008227D"/>
    <w:rsid w:val="00087F73"/>
    <w:rsid w:val="0009052D"/>
    <w:rsid w:val="00091375"/>
    <w:rsid w:val="000935CB"/>
    <w:rsid w:val="00095CAB"/>
    <w:rsid w:val="00097093"/>
    <w:rsid w:val="00097C4E"/>
    <w:rsid w:val="00097D11"/>
    <w:rsid w:val="000A25AD"/>
    <w:rsid w:val="000A2C3E"/>
    <w:rsid w:val="000A3353"/>
    <w:rsid w:val="000A35AD"/>
    <w:rsid w:val="000A3DE1"/>
    <w:rsid w:val="000A604C"/>
    <w:rsid w:val="000B232F"/>
    <w:rsid w:val="000B3C0E"/>
    <w:rsid w:val="000B5428"/>
    <w:rsid w:val="000B6EFF"/>
    <w:rsid w:val="000B7DB5"/>
    <w:rsid w:val="000C217C"/>
    <w:rsid w:val="000C38A3"/>
    <w:rsid w:val="000C51CC"/>
    <w:rsid w:val="000C55E6"/>
    <w:rsid w:val="000C5EAA"/>
    <w:rsid w:val="000C6568"/>
    <w:rsid w:val="000C7B84"/>
    <w:rsid w:val="000D0DC8"/>
    <w:rsid w:val="000D3171"/>
    <w:rsid w:val="000E0C84"/>
    <w:rsid w:val="000E1C3C"/>
    <w:rsid w:val="000E3376"/>
    <w:rsid w:val="000E3D2A"/>
    <w:rsid w:val="000E42BE"/>
    <w:rsid w:val="000E542B"/>
    <w:rsid w:val="000E7502"/>
    <w:rsid w:val="000F0EF1"/>
    <w:rsid w:val="000F2967"/>
    <w:rsid w:val="000F51DA"/>
    <w:rsid w:val="000F5953"/>
    <w:rsid w:val="000F67AC"/>
    <w:rsid w:val="000F6B16"/>
    <w:rsid w:val="00102B8F"/>
    <w:rsid w:val="00102C48"/>
    <w:rsid w:val="00102E37"/>
    <w:rsid w:val="00105094"/>
    <w:rsid w:val="0010717A"/>
    <w:rsid w:val="00107E9D"/>
    <w:rsid w:val="00110767"/>
    <w:rsid w:val="0011112F"/>
    <w:rsid w:val="00111BC2"/>
    <w:rsid w:val="00112F7A"/>
    <w:rsid w:val="00115589"/>
    <w:rsid w:val="00116419"/>
    <w:rsid w:val="00116A6C"/>
    <w:rsid w:val="001179CB"/>
    <w:rsid w:val="0012414E"/>
    <w:rsid w:val="00124764"/>
    <w:rsid w:val="00125026"/>
    <w:rsid w:val="001271F2"/>
    <w:rsid w:val="00132A7F"/>
    <w:rsid w:val="00132EB1"/>
    <w:rsid w:val="001343DE"/>
    <w:rsid w:val="00135C88"/>
    <w:rsid w:val="00136A73"/>
    <w:rsid w:val="00143BB9"/>
    <w:rsid w:val="00145F72"/>
    <w:rsid w:val="0014796A"/>
    <w:rsid w:val="001525A1"/>
    <w:rsid w:val="001539DF"/>
    <w:rsid w:val="00157387"/>
    <w:rsid w:val="001612A4"/>
    <w:rsid w:val="00162C43"/>
    <w:rsid w:val="00163A8F"/>
    <w:rsid w:val="00166DC4"/>
    <w:rsid w:val="001678F4"/>
    <w:rsid w:val="00170234"/>
    <w:rsid w:val="00173852"/>
    <w:rsid w:val="00173B7D"/>
    <w:rsid w:val="001747D0"/>
    <w:rsid w:val="001756B3"/>
    <w:rsid w:val="00176BFB"/>
    <w:rsid w:val="00177C8F"/>
    <w:rsid w:val="00177EA7"/>
    <w:rsid w:val="0018489B"/>
    <w:rsid w:val="00191729"/>
    <w:rsid w:val="001917C9"/>
    <w:rsid w:val="0019182F"/>
    <w:rsid w:val="00192F2A"/>
    <w:rsid w:val="001A068D"/>
    <w:rsid w:val="001A22F5"/>
    <w:rsid w:val="001A3C42"/>
    <w:rsid w:val="001A4BBB"/>
    <w:rsid w:val="001A53EC"/>
    <w:rsid w:val="001B2F4D"/>
    <w:rsid w:val="001B75BF"/>
    <w:rsid w:val="001C08B2"/>
    <w:rsid w:val="001C0D4A"/>
    <w:rsid w:val="001C24B2"/>
    <w:rsid w:val="001C45DC"/>
    <w:rsid w:val="001C5697"/>
    <w:rsid w:val="001C7B9C"/>
    <w:rsid w:val="001D0308"/>
    <w:rsid w:val="001D11B9"/>
    <w:rsid w:val="001D3155"/>
    <w:rsid w:val="001D3CE8"/>
    <w:rsid w:val="001D4205"/>
    <w:rsid w:val="001D5574"/>
    <w:rsid w:val="001D5BB2"/>
    <w:rsid w:val="001E0285"/>
    <w:rsid w:val="001E3ABD"/>
    <w:rsid w:val="001E4ED9"/>
    <w:rsid w:val="001E5369"/>
    <w:rsid w:val="001E54CC"/>
    <w:rsid w:val="001E584F"/>
    <w:rsid w:val="001F01C6"/>
    <w:rsid w:val="001F255B"/>
    <w:rsid w:val="001F3DAF"/>
    <w:rsid w:val="001F4432"/>
    <w:rsid w:val="001F7C36"/>
    <w:rsid w:val="0020024D"/>
    <w:rsid w:val="002016A4"/>
    <w:rsid w:val="002032B5"/>
    <w:rsid w:val="002038F9"/>
    <w:rsid w:val="00204C0F"/>
    <w:rsid w:val="0020785E"/>
    <w:rsid w:val="002101F3"/>
    <w:rsid w:val="00211C30"/>
    <w:rsid w:val="00211FE2"/>
    <w:rsid w:val="00214CBC"/>
    <w:rsid w:val="00216258"/>
    <w:rsid w:val="00216F69"/>
    <w:rsid w:val="00220356"/>
    <w:rsid w:val="00220623"/>
    <w:rsid w:val="00221F16"/>
    <w:rsid w:val="002224A1"/>
    <w:rsid w:val="00222978"/>
    <w:rsid w:val="0022464E"/>
    <w:rsid w:val="00224DAF"/>
    <w:rsid w:val="00226241"/>
    <w:rsid w:val="002306AF"/>
    <w:rsid w:val="002309C4"/>
    <w:rsid w:val="00231118"/>
    <w:rsid w:val="00232F43"/>
    <w:rsid w:val="00233A87"/>
    <w:rsid w:val="00234BA0"/>
    <w:rsid w:val="00235F7C"/>
    <w:rsid w:val="00237515"/>
    <w:rsid w:val="00241D01"/>
    <w:rsid w:val="0024293E"/>
    <w:rsid w:val="00250464"/>
    <w:rsid w:val="00251767"/>
    <w:rsid w:val="002517B6"/>
    <w:rsid w:val="00252E65"/>
    <w:rsid w:val="00253867"/>
    <w:rsid w:val="0025476A"/>
    <w:rsid w:val="0025661B"/>
    <w:rsid w:val="00257FCB"/>
    <w:rsid w:val="0026198B"/>
    <w:rsid w:val="00266F86"/>
    <w:rsid w:val="00272F19"/>
    <w:rsid w:val="002747C2"/>
    <w:rsid w:val="00276E58"/>
    <w:rsid w:val="002775F7"/>
    <w:rsid w:val="0028506F"/>
    <w:rsid w:val="00286CAD"/>
    <w:rsid w:val="00291E63"/>
    <w:rsid w:val="00292EE5"/>
    <w:rsid w:val="002933A6"/>
    <w:rsid w:val="00293CD8"/>
    <w:rsid w:val="00294994"/>
    <w:rsid w:val="002A170A"/>
    <w:rsid w:val="002A3AE9"/>
    <w:rsid w:val="002A62EC"/>
    <w:rsid w:val="002B37FE"/>
    <w:rsid w:val="002B3EB8"/>
    <w:rsid w:val="002B595C"/>
    <w:rsid w:val="002B5D7C"/>
    <w:rsid w:val="002C21A1"/>
    <w:rsid w:val="002C748D"/>
    <w:rsid w:val="002D1611"/>
    <w:rsid w:val="002D19E0"/>
    <w:rsid w:val="002D4723"/>
    <w:rsid w:val="002D7D04"/>
    <w:rsid w:val="002E10A5"/>
    <w:rsid w:val="002E348D"/>
    <w:rsid w:val="002E577C"/>
    <w:rsid w:val="002E79B9"/>
    <w:rsid w:val="002F1E22"/>
    <w:rsid w:val="002F33C0"/>
    <w:rsid w:val="002F49BE"/>
    <w:rsid w:val="002F694F"/>
    <w:rsid w:val="002F6F4D"/>
    <w:rsid w:val="003022DB"/>
    <w:rsid w:val="0030251E"/>
    <w:rsid w:val="0030433E"/>
    <w:rsid w:val="003044B5"/>
    <w:rsid w:val="00305735"/>
    <w:rsid w:val="00307507"/>
    <w:rsid w:val="00307E97"/>
    <w:rsid w:val="00311BCD"/>
    <w:rsid w:val="0031202F"/>
    <w:rsid w:val="00314915"/>
    <w:rsid w:val="00317A45"/>
    <w:rsid w:val="00321D6C"/>
    <w:rsid w:val="003249FF"/>
    <w:rsid w:val="00325150"/>
    <w:rsid w:val="00327385"/>
    <w:rsid w:val="00327F8C"/>
    <w:rsid w:val="00331355"/>
    <w:rsid w:val="00331AC2"/>
    <w:rsid w:val="00334C77"/>
    <w:rsid w:val="00343442"/>
    <w:rsid w:val="00345394"/>
    <w:rsid w:val="00347040"/>
    <w:rsid w:val="00351D7E"/>
    <w:rsid w:val="003551F8"/>
    <w:rsid w:val="003623E5"/>
    <w:rsid w:val="0036295F"/>
    <w:rsid w:val="00363471"/>
    <w:rsid w:val="003637C1"/>
    <w:rsid w:val="00367B1D"/>
    <w:rsid w:val="003715EB"/>
    <w:rsid w:val="00371ADB"/>
    <w:rsid w:val="0037423E"/>
    <w:rsid w:val="00374255"/>
    <w:rsid w:val="0037499C"/>
    <w:rsid w:val="00377AB8"/>
    <w:rsid w:val="00380652"/>
    <w:rsid w:val="003863B2"/>
    <w:rsid w:val="00392B39"/>
    <w:rsid w:val="003933E0"/>
    <w:rsid w:val="003A04D7"/>
    <w:rsid w:val="003A052B"/>
    <w:rsid w:val="003A0573"/>
    <w:rsid w:val="003A1678"/>
    <w:rsid w:val="003A1B69"/>
    <w:rsid w:val="003A3A12"/>
    <w:rsid w:val="003A4F73"/>
    <w:rsid w:val="003B7E73"/>
    <w:rsid w:val="003C0797"/>
    <w:rsid w:val="003C5AEE"/>
    <w:rsid w:val="003C69BA"/>
    <w:rsid w:val="003D21A6"/>
    <w:rsid w:val="003D37ED"/>
    <w:rsid w:val="003D3FF0"/>
    <w:rsid w:val="003D5858"/>
    <w:rsid w:val="003D6F43"/>
    <w:rsid w:val="003E0AB3"/>
    <w:rsid w:val="003E3318"/>
    <w:rsid w:val="003E3621"/>
    <w:rsid w:val="003E46F8"/>
    <w:rsid w:val="003E5A81"/>
    <w:rsid w:val="003F0F42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26D8D"/>
    <w:rsid w:val="00430A67"/>
    <w:rsid w:val="00431FFF"/>
    <w:rsid w:val="004326B5"/>
    <w:rsid w:val="00434079"/>
    <w:rsid w:val="00436C32"/>
    <w:rsid w:val="004412FB"/>
    <w:rsid w:val="00445038"/>
    <w:rsid w:val="00445123"/>
    <w:rsid w:val="00451A70"/>
    <w:rsid w:val="004535B2"/>
    <w:rsid w:val="00453677"/>
    <w:rsid w:val="00457561"/>
    <w:rsid w:val="004609A2"/>
    <w:rsid w:val="00460AA4"/>
    <w:rsid w:val="00463542"/>
    <w:rsid w:val="00465FD7"/>
    <w:rsid w:val="00466ABB"/>
    <w:rsid w:val="0047072C"/>
    <w:rsid w:val="00471DC3"/>
    <w:rsid w:val="00472447"/>
    <w:rsid w:val="004748FA"/>
    <w:rsid w:val="004824F2"/>
    <w:rsid w:val="004829FB"/>
    <w:rsid w:val="00483A4B"/>
    <w:rsid w:val="00483BEA"/>
    <w:rsid w:val="00484534"/>
    <w:rsid w:val="0048632A"/>
    <w:rsid w:val="00490A76"/>
    <w:rsid w:val="004921C2"/>
    <w:rsid w:val="004953BE"/>
    <w:rsid w:val="00495BE4"/>
    <w:rsid w:val="00495EB2"/>
    <w:rsid w:val="00497A8B"/>
    <w:rsid w:val="004A10C2"/>
    <w:rsid w:val="004A1D4A"/>
    <w:rsid w:val="004A3174"/>
    <w:rsid w:val="004B0179"/>
    <w:rsid w:val="004B575D"/>
    <w:rsid w:val="004B61C1"/>
    <w:rsid w:val="004C1E62"/>
    <w:rsid w:val="004C37EC"/>
    <w:rsid w:val="004C60B9"/>
    <w:rsid w:val="004C61CE"/>
    <w:rsid w:val="004C7FE7"/>
    <w:rsid w:val="004D1136"/>
    <w:rsid w:val="004D2425"/>
    <w:rsid w:val="004D37D3"/>
    <w:rsid w:val="004E260C"/>
    <w:rsid w:val="004E2D65"/>
    <w:rsid w:val="004E7539"/>
    <w:rsid w:val="004F12E9"/>
    <w:rsid w:val="004F1B78"/>
    <w:rsid w:val="004F3228"/>
    <w:rsid w:val="004F3794"/>
    <w:rsid w:val="004F729E"/>
    <w:rsid w:val="0050129A"/>
    <w:rsid w:val="005024B6"/>
    <w:rsid w:val="00504470"/>
    <w:rsid w:val="005052D4"/>
    <w:rsid w:val="00512B52"/>
    <w:rsid w:val="0051336D"/>
    <w:rsid w:val="0051491E"/>
    <w:rsid w:val="00517B6F"/>
    <w:rsid w:val="00523779"/>
    <w:rsid w:val="0052602E"/>
    <w:rsid w:val="00527B9B"/>
    <w:rsid w:val="00530A6D"/>
    <w:rsid w:val="00531E24"/>
    <w:rsid w:val="0053298E"/>
    <w:rsid w:val="00533241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33B8"/>
    <w:rsid w:val="00553F51"/>
    <w:rsid w:val="0057080E"/>
    <w:rsid w:val="00570B3A"/>
    <w:rsid w:val="00570B6A"/>
    <w:rsid w:val="00574757"/>
    <w:rsid w:val="005811AD"/>
    <w:rsid w:val="005816C0"/>
    <w:rsid w:val="005839FE"/>
    <w:rsid w:val="00583F17"/>
    <w:rsid w:val="00585C55"/>
    <w:rsid w:val="00590176"/>
    <w:rsid w:val="005917BF"/>
    <w:rsid w:val="00591CC1"/>
    <w:rsid w:val="005938B8"/>
    <w:rsid w:val="0059480B"/>
    <w:rsid w:val="005A3CFB"/>
    <w:rsid w:val="005B0ED3"/>
    <w:rsid w:val="005B3705"/>
    <w:rsid w:val="005B4BDF"/>
    <w:rsid w:val="005B734C"/>
    <w:rsid w:val="005C2B97"/>
    <w:rsid w:val="005C3504"/>
    <w:rsid w:val="005C6F47"/>
    <w:rsid w:val="005D0DD0"/>
    <w:rsid w:val="005D1028"/>
    <w:rsid w:val="005D3E52"/>
    <w:rsid w:val="005D7937"/>
    <w:rsid w:val="005E4363"/>
    <w:rsid w:val="005E51EF"/>
    <w:rsid w:val="005E5B58"/>
    <w:rsid w:val="005E6999"/>
    <w:rsid w:val="005F18B4"/>
    <w:rsid w:val="005F1B60"/>
    <w:rsid w:val="005F2266"/>
    <w:rsid w:val="005F484B"/>
    <w:rsid w:val="005F509D"/>
    <w:rsid w:val="005F6741"/>
    <w:rsid w:val="005F6A84"/>
    <w:rsid w:val="005F7B06"/>
    <w:rsid w:val="0060118F"/>
    <w:rsid w:val="006044B4"/>
    <w:rsid w:val="0061741C"/>
    <w:rsid w:val="0061787F"/>
    <w:rsid w:val="0062067A"/>
    <w:rsid w:val="0062266F"/>
    <w:rsid w:val="00624330"/>
    <w:rsid w:val="00626213"/>
    <w:rsid w:val="006273FA"/>
    <w:rsid w:val="00627739"/>
    <w:rsid w:val="006279C5"/>
    <w:rsid w:val="00633DBE"/>
    <w:rsid w:val="00636A49"/>
    <w:rsid w:val="006375BE"/>
    <w:rsid w:val="006420CE"/>
    <w:rsid w:val="0064340C"/>
    <w:rsid w:val="00645A87"/>
    <w:rsid w:val="00646948"/>
    <w:rsid w:val="00647A75"/>
    <w:rsid w:val="00647BDD"/>
    <w:rsid w:val="006501D1"/>
    <w:rsid w:val="0065263C"/>
    <w:rsid w:val="00654E6B"/>
    <w:rsid w:val="00656169"/>
    <w:rsid w:val="00666A75"/>
    <w:rsid w:val="00667C01"/>
    <w:rsid w:val="00667E04"/>
    <w:rsid w:val="00667F1D"/>
    <w:rsid w:val="00670550"/>
    <w:rsid w:val="00670B53"/>
    <w:rsid w:val="00671842"/>
    <w:rsid w:val="006722D3"/>
    <w:rsid w:val="006728C1"/>
    <w:rsid w:val="006755B2"/>
    <w:rsid w:val="00680385"/>
    <w:rsid w:val="006815B3"/>
    <w:rsid w:val="0068215F"/>
    <w:rsid w:val="00685E01"/>
    <w:rsid w:val="006867F7"/>
    <w:rsid w:val="00690369"/>
    <w:rsid w:val="00690DAF"/>
    <w:rsid w:val="006918B7"/>
    <w:rsid w:val="00692EDC"/>
    <w:rsid w:val="00693681"/>
    <w:rsid w:val="006938F6"/>
    <w:rsid w:val="00695F6D"/>
    <w:rsid w:val="006A0EAA"/>
    <w:rsid w:val="006B0A7A"/>
    <w:rsid w:val="006B10F6"/>
    <w:rsid w:val="006B2051"/>
    <w:rsid w:val="006B2578"/>
    <w:rsid w:val="006B28E1"/>
    <w:rsid w:val="006B40DF"/>
    <w:rsid w:val="006B4FE8"/>
    <w:rsid w:val="006B7C6F"/>
    <w:rsid w:val="006B7CFC"/>
    <w:rsid w:val="006C2056"/>
    <w:rsid w:val="006C371D"/>
    <w:rsid w:val="006C65FF"/>
    <w:rsid w:val="006D2834"/>
    <w:rsid w:val="006D5806"/>
    <w:rsid w:val="006D5F64"/>
    <w:rsid w:val="006D6CA2"/>
    <w:rsid w:val="006D7090"/>
    <w:rsid w:val="006D7863"/>
    <w:rsid w:val="006E14F2"/>
    <w:rsid w:val="006E1A77"/>
    <w:rsid w:val="006E3647"/>
    <w:rsid w:val="006E6EE1"/>
    <w:rsid w:val="006F121C"/>
    <w:rsid w:val="006F298B"/>
    <w:rsid w:val="006F3347"/>
    <w:rsid w:val="006F7B3C"/>
    <w:rsid w:val="00700D36"/>
    <w:rsid w:val="00703056"/>
    <w:rsid w:val="00705316"/>
    <w:rsid w:val="00705BF7"/>
    <w:rsid w:val="00706532"/>
    <w:rsid w:val="00707CA7"/>
    <w:rsid w:val="00710E43"/>
    <w:rsid w:val="00713467"/>
    <w:rsid w:val="00715BF4"/>
    <w:rsid w:val="0071664C"/>
    <w:rsid w:val="00717F8C"/>
    <w:rsid w:val="0072040A"/>
    <w:rsid w:val="0072168F"/>
    <w:rsid w:val="00722BE1"/>
    <w:rsid w:val="00722DE1"/>
    <w:rsid w:val="0072434D"/>
    <w:rsid w:val="0073157C"/>
    <w:rsid w:val="00736B7C"/>
    <w:rsid w:val="00745505"/>
    <w:rsid w:val="00746B69"/>
    <w:rsid w:val="00753D1E"/>
    <w:rsid w:val="00756925"/>
    <w:rsid w:val="00764E80"/>
    <w:rsid w:val="007675EE"/>
    <w:rsid w:val="00784690"/>
    <w:rsid w:val="0078665D"/>
    <w:rsid w:val="00786D71"/>
    <w:rsid w:val="007875AE"/>
    <w:rsid w:val="0079022F"/>
    <w:rsid w:val="00790672"/>
    <w:rsid w:val="00790D90"/>
    <w:rsid w:val="0079174F"/>
    <w:rsid w:val="00791B9E"/>
    <w:rsid w:val="00792622"/>
    <w:rsid w:val="00794703"/>
    <w:rsid w:val="00797E91"/>
    <w:rsid w:val="007A0AC9"/>
    <w:rsid w:val="007A381D"/>
    <w:rsid w:val="007A4334"/>
    <w:rsid w:val="007A438B"/>
    <w:rsid w:val="007A44BF"/>
    <w:rsid w:val="007A5294"/>
    <w:rsid w:val="007A5404"/>
    <w:rsid w:val="007A58FD"/>
    <w:rsid w:val="007B0380"/>
    <w:rsid w:val="007B1078"/>
    <w:rsid w:val="007B1845"/>
    <w:rsid w:val="007B188E"/>
    <w:rsid w:val="007B2D65"/>
    <w:rsid w:val="007B59DA"/>
    <w:rsid w:val="007C0165"/>
    <w:rsid w:val="007C0A53"/>
    <w:rsid w:val="007C1AA1"/>
    <w:rsid w:val="007C1C88"/>
    <w:rsid w:val="007C2085"/>
    <w:rsid w:val="007C7382"/>
    <w:rsid w:val="007C7539"/>
    <w:rsid w:val="007D05CA"/>
    <w:rsid w:val="007D48EF"/>
    <w:rsid w:val="007D61CB"/>
    <w:rsid w:val="007D76B9"/>
    <w:rsid w:val="007E064A"/>
    <w:rsid w:val="007E2155"/>
    <w:rsid w:val="007E3714"/>
    <w:rsid w:val="007F01C0"/>
    <w:rsid w:val="007F097D"/>
    <w:rsid w:val="007F417F"/>
    <w:rsid w:val="007F41C4"/>
    <w:rsid w:val="007F72C9"/>
    <w:rsid w:val="007F7BE6"/>
    <w:rsid w:val="007F7E3E"/>
    <w:rsid w:val="008028C2"/>
    <w:rsid w:val="00802941"/>
    <w:rsid w:val="00802E9B"/>
    <w:rsid w:val="00803CAF"/>
    <w:rsid w:val="00805D63"/>
    <w:rsid w:val="00805E7C"/>
    <w:rsid w:val="008061A4"/>
    <w:rsid w:val="00807CFB"/>
    <w:rsid w:val="008147DE"/>
    <w:rsid w:val="00817A01"/>
    <w:rsid w:val="00817EAD"/>
    <w:rsid w:val="00822E14"/>
    <w:rsid w:val="00823CEA"/>
    <w:rsid w:val="00827C57"/>
    <w:rsid w:val="00832615"/>
    <w:rsid w:val="00834E04"/>
    <w:rsid w:val="00836979"/>
    <w:rsid w:val="0084004F"/>
    <w:rsid w:val="008408AB"/>
    <w:rsid w:val="00841DFC"/>
    <w:rsid w:val="00843939"/>
    <w:rsid w:val="00851A00"/>
    <w:rsid w:val="00853ED4"/>
    <w:rsid w:val="008676E5"/>
    <w:rsid w:val="00872532"/>
    <w:rsid w:val="00873130"/>
    <w:rsid w:val="008732BA"/>
    <w:rsid w:val="0088013C"/>
    <w:rsid w:val="008840C4"/>
    <w:rsid w:val="00886F57"/>
    <w:rsid w:val="0089056A"/>
    <w:rsid w:val="0089244F"/>
    <w:rsid w:val="00892461"/>
    <w:rsid w:val="00893BBD"/>
    <w:rsid w:val="008A0841"/>
    <w:rsid w:val="008A0F48"/>
    <w:rsid w:val="008A1EDE"/>
    <w:rsid w:val="008A289B"/>
    <w:rsid w:val="008A5B67"/>
    <w:rsid w:val="008B559A"/>
    <w:rsid w:val="008B5A35"/>
    <w:rsid w:val="008B6A40"/>
    <w:rsid w:val="008C09AD"/>
    <w:rsid w:val="008C1367"/>
    <w:rsid w:val="008C1E45"/>
    <w:rsid w:val="008D0BDD"/>
    <w:rsid w:val="008D0C19"/>
    <w:rsid w:val="008D7E3E"/>
    <w:rsid w:val="008E16B7"/>
    <w:rsid w:val="008E17DD"/>
    <w:rsid w:val="008E1C07"/>
    <w:rsid w:val="008E1E43"/>
    <w:rsid w:val="008E4EF4"/>
    <w:rsid w:val="008E5860"/>
    <w:rsid w:val="008E6433"/>
    <w:rsid w:val="008E77E4"/>
    <w:rsid w:val="008E7C47"/>
    <w:rsid w:val="008F170E"/>
    <w:rsid w:val="008F218D"/>
    <w:rsid w:val="008F2F8B"/>
    <w:rsid w:val="008F58D4"/>
    <w:rsid w:val="008F7BDC"/>
    <w:rsid w:val="0090209A"/>
    <w:rsid w:val="009033A8"/>
    <w:rsid w:val="009033F8"/>
    <w:rsid w:val="00903902"/>
    <w:rsid w:val="009050C8"/>
    <w:rsid w:val="009052AB"/>
    <w:rsid w:val="009065A8"/>
    <w:rsid w:val="00906CE1"/>
    <w:rsid w:val="00914EEE"/>
    <w:rsid w:val="00915618"/>
    <w:rsid w:val="009158E8"/>
    <w:rsid w:val="00920D71"/>
    <w:rsid w:val="009226B7"/>
    <w:rsid w:val="00922AB6"/>
    <w:rsid w:val="00923AB5"/>
    <w:rsid w:val="0093001A"/>
    <w:rsid w:val="00931163"/>
    <w:rsid w:val="009355E7"/>
    <w:rsid w:val="00944896"/>
    <w:rsid w:val="00944AD9"/>
    <w:rsid w:val="00945340"/>
    <w:rsid w:val="009510C8"/>
    <w:rsid w:val="00953B58"/>
    <w:rsid w:val="00953D3C"/>
    <w:rsid w:val="00953F99"/>
    <w:rsid w:val="00954444"/>
    <w:rsid w:val="0095740E"/>
    <w:rsid w:val="009604F4"/>
    <w:rsid w:val="0096433F"/>
    <w:rsid w:val="00965666"/>
    <w:rsid w:val="00970184"/>
    <w:rsid w:val="00970548"/>
    <w:rsid w:val="00981A17"/>
    <w:rsid w:val="009828C1"/>
    <w:rsid w:val="00990399"/>
    <w:rsid w:val="00990D0F"/>
    <w:rsid w:val="00993E33"/>
    <w:rsid w:val="0099596A"/>
    <w:rsid w:val="00995CBC"/>
    <w:rsid w:val="00995D3B"/>
    <w:rsid w:val="00997C33"/>
    <w:rsid w:val="009A12B3"/>
    <w:rsid w:val="009A3478"/>
    <w:rsid w:val="009A42D6"/>
    <w:rsid w:val="009A524D"/>
    <w:rsid w:val="009A55C8"/>
    <w:rsid w:val="009B4096"/>
    <w:rsid w:val="009B480A"/>
    <w:rsid w:val="009B6C9D"/>
    <w:rsid w:val="009C1D2A"/>
    <w:rsid w:val="009C3216"/>
    <w:rsid w:val="009C7823"/>
    <w:rsid w:val="009C7B5C"/>
    <w:rsid w:val="009E2BC3"/>
    <w:rsid w:val="009E6206"/>
    <w:rsid w:val="009E6583"/>
    <w:rsid w:val="009F010D"/>
    <w:rsid w:val="009F108A"/>
    <w:rsid w:val="00A00AB4"/>
    <w:rsid w:val="00A07346"/>
    <w:rsid w:val="00A1076C"/>
    <w:rsid w:val="00A13C71"/>
    <w:rsid w:val="00A145D9"/>
    <w:rsid w:val="00A16B38"/>
    <w:rsid w:val="00A17334"/>
    <w:rsid w:val="00A20068"/>
    <w:rsid w:val="00A21D3A"/>
    <w:rsid w:val="00A23546"/>
    <w:rsid w:val="00A23B44"/>
    <w:rsid w:val="00A2589C"/>
    <w:rsid w:val="00A2617E"/>
    <w:rsid w:val="00A3117C"/>
    <w:rsid w:val="00A31276"/>
    <w:rsid w:val="00A35367"/>
    <w:rsid w:val="00A35B4E"/>
    <w:rsid w:val="00A370FA"/>
    <w:rsid w:val="00A407C2"/>
    <w:rsid w:val="00A43346"/>
    <w:rsid w:val="00A467DF"/>
    <w:rsid w:val="00A47CD3"/>
    <w:rsid w:val="00A544F1"/>
    <w:rsid w:val="00A55A02"/>
    <w:rsid w:val="00A619C2"/>
    <w:rsid w:val="00A65950"/>
    <w:rsid w:val="00A66284"/>
    <w:rsid w:val="00A70F4E"/>
    <w:rsid w:val="00A722E5"/>
    <w:rsid w:val="00A72E6F"/>
    <w:rsid w:val="00A73194"/>
    <w:rsid w:val="00A73CC6"/>
    <w:rsid w:val="00A7432E"/>
    <w:rsid w:val="00A748FE"/>
    <w:rsid w:val="00A752D0"/>
    <w:rsid w:val="00A76432"/>
    <w:rsid w:val="00A76757"/>
    <w:rsid w:val="00A77A1E"/>
    <w:rsid w:val="00A81356"/>
    <w:rsid w:val="00A83C02"/>
    <w:rsid w:val="00A87D1E"/>
    <w:rsid w:val="00A901F4"/>
    <w:rsid w:val="00A91536"/>
    <w:rsid w:val="00A92C05"/>
    <w:rsid w:val="00A94979"/>
    <w:rsid w:val="00A9517E"/>
    <w:rsid w:val="00AA2E7D"/>
    <w:rsid w:val="00AB3212"/>
    <w:rsid w:val="00AB44B2"/>
    <w:rsid w:val="00AB45F3"/>
    <w:rsid w:val="00AB4D26"/>
    <w:rsid w:val="00AB5039"/>
    <w:rsid w:val="00AB5E0B"/>
    <w:rsid w:val="00AB7B24"/>
    <w:rsid w:val="00AC0DC0"/>
    <w:rsid w:val="00AC2E26"/>
    <w:rsid w:val="00AC3A61"/>
    <w:rsid w:val="00AC3A87"/>
    <w:rsid w:val="00AD31D7"/>
    <w:rsid w:val="00AD32A9"/>
    <w:rsid w:val="00AD4042"/>
    <w:rsid w:val="00AD7B86"/>
    <w:rsid w:val="00AE02A3"/>
    <w:rsid w:val="00AE0C66"/>
    <w:rsid w:val="00AE0DA0"/>
    <w:rsid w:val="00AE63A5"/>
    <w:rsid w:val="00AF17EB"/>
    <w:rsid w:val="00AF2C10"/>
    <w:rsid w:val="00AF3F1D"/>
    <w:rsid w:val="00B03C38"/>
    <w:rsid w:val="00B04706"/>
    <w:rsid w:val="00B04725"/>
    <w:rsid w:val="00B05752"/>
    <w:rsid w:val="00B11E57"/>
    <w:rsid w:val="00B12625"/>
    <w:rsid w:val="00B16175"/>
    <w:rsid w:val="00B164C4"/>
    <w:rsid w:val="00B213E6"/>
    <w:rsid w:val="00B2176E"/>
    <w:rsid w:val="00B21CB0"/>
    <w:rsid w:val="00B244C9"/>
    <w:rsid w:val="00B24865"/>
    <w:rsid w:val="00B2615D"/>
    <w:rsid w:val="00B27322"/>
    <w:rsid w:val="00B30BA7"/>
    <w:rsid w:val="00B3308C"/>
    <w:rsid w:val="00B33F37"/>
    <w:rsid w:val="00B348C8"/>
    <w:rsid w:val="00B357D7"/>
    <w:rsid w:val="00B36F75"/>
    <w:rsid w:val="00B42278"/>
    <w:rsid w:val="00B46989"/>
    <w:rsid w:val="00B46C07"/>
    <w:rsid w:val="00B46DDB"/>
    <w:rsid w:val="00B46EA0"/>
    <w:rsid w:val="00B50B98"/>
    <w:rsid w:val="00B52056"/>
    <w:rsid w:val="00B532D7"/>
    <w:rsid w:val="00B56210"/>
    <w:rsid w:val="00B57DAA"/>
    <w:rsid w:val="00B60103"/>
    <w:rsid w:val="00B6187B"/>
    <w:rsid w:val="00B6334C"/>
    <w:rsid w:val="00B640E6"/>
    <w:rsid w:val="00B65A14"/>
    <w:rsid w:val="00B6685A"/>
    <w:rsid w:val="00B71BCD"/>
    <w:rsid w:val="00B71DF5"/>
    <w:rsid w:val="00B77580"/>
    <w:rsid w:val="00B77E07"/>
    <w:rsid w:val="00B802FD"/>
    <w:rsid w:val="00B80563"/>
    <w:rsid w:val="00B81487"/>
    <w:rsid w:val="00B85C16"/>
    <w:rsid w:val="00B905A9"/>
    <w:rsid w:val="00B9266E"/>
    <w:rsid w:val="00B92E30"/>
    <w:rsid w:val="00B9577E"/>
    <w:rsid w:val="00BA6569"/>
    <w:rsid w:val="00BA7F4A"/>
    <w:rsid w:val="00BB4001"/>
    <w:rsid w:val="00BB474F"/>
    <w:rsid w:val="00BB503E"/>
    <w:rsid w:val="00BC2DF8"/>
    <w:rsid w:val="00BC40F0"/>
    <w:rsid w:val="00BC5AF9"/>
    <w:rsid w:val="00BC5C10"/>
    <w:rsid w:val="00BC643C"/>
    <w:rsid w:val="00BD08D9"/>
    <w:rsid w:val="00BD0EED"/>
    <w:rsid w:val="00BD1DDA"/>
    <w:rsid w:val="00BD3517"/>
    <w:rsid w:val="00BD3D47"/>
    <w:rsid w:val="00BD71B0"/>
    <w:rsid w:val="00BE0358"/>
    <w:rsid w:val="00BE3A47"/>
    <w:rsid w:val="00BE4011"/>
    <w:rsid w:val="00BE4BBF"/>
    <w:rsid w:val="00BE7BA3"/>
    <w:rsid w:val="00BF183C"/>
    <w:rsid w:val="00BF1A97"/>
    <w:rsid w:val="00BF559C"/>
    <w:rsid w:val="00BF6B13"/>
    <w:rsid w:val="00C0157E"/>
    <w:rsid w:val="00C04C4E"/>
    <w:rsid w:val="00C0601B"/>
    <w:rsid w:val="00C06286"/>
    <w:rsid w:val="00C073CA"/>
    <w:rsid w:val="00C1355B"/>
    <w:rsid w:val="00C16AF4"/>
    <w:rsid w:val="00C204A4"/>
    <w:rsid w:val="00C21078"/>
    <w:rsid w:val="00C22BE4"/>
    <w:rsid w:val="00C2380B"/>
    <w:rsid w:val="00C25E1D"/>
    <w:rsid w:val="00C260EA"/>
    <w:rsid w:val="00C26CE2"/>
    <w:rsid w:val="00C30151"/>
    <w:rsid w:val="00C30C04"/>
    <w:rsid w:val="00C34A4C"/>
    <w:rsid w:val="00C366FA"/>
    <w:rsid w:val="00C379A1"/>
    <w:rsid w:val="00C44318"/>
    <w:rsid w:val="00C509A7"/>
    <w:rsid w:val="00C54DEE"/>
    <w:rsid w:val="00C56FBE"/>
    <w:rsid w:val="00C57E5C"/>
    <w:rsid w:val="00C6009A"/>
    <w:rsid w:val="00C6560F"/>
    <w:rsid w:val="00C705CC"/>
    <w:rsid w:val="00C81D12"/>
    <w:rsid w:val="00C822D8"/>
    <w:rsid w:val="00C8489C"/>
    <w:rsid w:val="00C85E21"/>
    <w:rsid w:val="00C87DDC"/>
    <w:rsid w:val="00C93BB8"/>
    <w:rsid w:val="00C94A88"/>
    <w:rsid w:val="00C955EE"/>
    <w:rsid w:val="00C967C2"/>
    <w:rsid w:val="00C96B16"/>
    <w:rsid w:val="00C96EE9"/>
    <w:rsid w:val="00CA0DA7"/>
    <w:rsid w:val="00CA3F61"/>
    <w:rsid w:val="00CA4A41"/>
    <w:rsid w:val="00CA5228"/>
    <w:rsid w:val="00CA6587"/>
    <w:rsid w:val="00CA7D5E"/>
    <w:rsid w:val="00CB1404"/>
    <w:rsid w:val="00CB38A9"/>
    <w:rsid w:val="00CB3A02"/>
    <w:rsid w:val="00CC2222"/>
    <w:rsid w:val="00CC3CF8"/>
    <w:rsid w:val="00CC46CF"/>
    <w:rsid w:val="00CC687A"/>
    <w:rsid w:val="00CC7ACB"/>
    <w:rsid w:val="00CD01B6"/>
    <w:rsid w:val="00CD26A8"/>
    <w:rsid w:val="00CD4B0A"/>
    <w:rsid w:val="00CD5D6B"/>
    <w:rsid w:val="00CD69A9"/>
    <w:rsid w:val="00CD7ECA"/>
    <w:rsid w:val="00CE0D98"/>
    <w:rsid w:val="00CE5CF4"/>
    <w:rsid w:val="00CF44D0"/>
    <w:rsid w:val="00CF5645"/>
    <w:rsid w:val="00CF58CA"/>
    <w:rsid w:val="00CF6564"/>
    <w:rsid w:val="00D0428B"/>
    <w:rsid w:val="00D04810"/>
    <w:rsid w:val="00D059FC"/>
    <w:rsid w:val="00D10567"/>
    <w:rsid w:val="00D12119"/>
    <w:rsid w:val="00D14471"/>
    <w:rsid w:val="00D17DEC"/>
    <w:rsid w:val="00D222C6"/>
    <w:rsid w:val="00D23D87"/>
    <w:rsid w:val="00D245A5"/>
    <w:rsid w:val="00D247E5"/>
    <w:rsid w:val="00D24B7A"/>
    <w:rsid w:val="00D25D75"/>
    <w:rsid w:val="00D26795"/>
    <w:rsid w:val="00D27DF7"/>
    <w:rsid w:val="00D308F8"/>
    <w:rsid w:val="00D3148B"/>
    <w:rsid w:val="00D40592"/>
    <w:rsid w:val="00D40621"/>
    <w:rsid w:val="00D416EB"/>
    <w:rsid w:val="00D47894"/>
    <w:rsid w:val="00D52561"/>
    <w:rsid w:val="00D52F36"/>
    <w:rsid w:val="00D55B2D"/>
    <w:rsid w:val="00D57A29"/>
    <w:rsid w:val="00D602CB"/>
    <w:rsid w:val="00D63035"/>
    <w:rsid w:val="00D66DC3"/>
    <w:rsid w:val="00D72018"/>
    <w:rsid w:val="00D722B8"/>
    <w:rsid w:val="00D7482E"/>
    <w:rsid w:val="00D762A6"/>
    <w:rsid w:val="00D83302"/>
    <w:rsid w:val="00D85E76"/>
    <w:rsid w:val="00D86852"/>
    <w:rsid w:val="00D92BD2"/>
    <w:rsid w:val="00D953C2"/>
    <w:rsid w:val="00D97050"/>
    <w:rsid w:val="00D978D5"/>
    <w:rsid w:val="00DA1FB3"/>
    <w:rsid w:val="00DA44FA"/>
    <w:rsid w:val="00DA4588"/>
    <w:rsid w:val="00DA7F24"/>
    <w:rsid w:val="00DB0C7A"/>
    <w:rsid w:val="00DB6711"/>
    <w:rsid w:val="00DC00AC"/>
    <w:rsid w:val="00DC3105"/>
    <w:rsid w:val="00DC4AF5"/>
    <w:rsid w:val="00DC54E3"/>
    <w:rsid w:val="00DC5985"/>
    <w:rsid w:val="00DC72EB"/>
    <w:rsid w:val="00DD2699"/>
    <w:rsid w:val="00DD35C4"/>
    <w:rsid w:val="00DE2FDB"/>
    <w:rsid w:val="00DE3695"/>
    <w:rsid w:val="00DE3A92"/>
    <w:rsid w:val="00DE53EF"/>
    <w:rsid w:val="00DE70CF"/>
    <w:rsid w:val="00DF3342"/>
    <w:rsid w:val="00DF6D42"/>
    <w:rsid w:val="00E00579"/>
    <w:rsid w:val="00E01E23"/>
    <w:rsid w:val="00E02D19"/>
    <w:rsid w:val="00E05931"/>
    <w:rsid w:val="00E05B01"/>
    <w:rsid w:val="00E05B29"/>
    <w:rsid w:val="00E10990"/>
    <w:rsid w:val="00E17F28"/>
    <w:rsid w:val="00E21150"/>
    <w:rsid w:val="00E33F19"/>
    <w:rsid w:val="00E36B86"/>
    <w:rsid w:val="00E377C1"/>
    <w:rsid w:val="00E414FF"/>
    <w:rsid w:val="00E4429A"/>
    <w:rsid w:val="00E46ECB"/>
    <w:rsid w:val="00E47F1C"/>
    <w:rsid w:val="00E524B7"/>
    <w:rsid w:val="00E540C1"/>
    <w:rsid w:val="00E609BF"/>
    <w:rsid w:val="00E645C1"/>
    <w:rsid w:val="00E65469"/>
    <w:rsid w:val="00E658BF"/>
    <w:rsid w:val="00E65E7D"/>
    <w:rsid w:val="00E664AB"/>
    <w:rsid w:val="00E6712C"/>
    <w:rsid w:val="00E67A38"/>
    <w:rsid w:val="00E73645"/>
    <w:rsid w:val="00E7665B"/>
    <w:rsid w:val="00E82840"/>
    <w:rsid w:val="00E855E7"/>
    <w:rsid w:val="00E86CE1"/>
    <w:rsid w:val="00E90E19"/>
    <w:rsid w:val="00E93164"/>
    <w:rsid w:val="00E93FBB"/>
    <w:rsid w:val="00E95E08"/>
    <w:rsid w:val="00EA3F08"/>
    <w:rsid w:val="00EA489B"/>
    <w:rsid w:val="00EA70A7"/>
    <w:rsid w:val="00EB2F13"/>
    <w:rsid w:val="00EB3D0E"/>
    <w:rsid w:val="00EB4065"/>
    <w:rsid w:val="00EB63D5"/>
    <w:rsid w:val="00EC1971"/>
    <w:rsid w:val="00EC20BE"/>
    <w:rsid w:val="00EC2FE4"/>
    <w:rsid w:val="00EC544F"/>
    <w:rsid w:val="00EC60FE"/>
    <w:rsid w:val="00ED05B4"/>
    <w:rsid w:val="00ED30C8"/>
    <w:rsid w:val="00ED616D"/>
    <w:rsid w:val="00ED6EC3"/>
    <w:rsid w:val="00EE012C"/>
    <w:rsid w:val="00EE0D9A"/>
    <w:rsid w:val="00EE1AC0"/>
    <w:rsid w:val="00EE24A6"/>
    <w:rsid w:val="00EE3261"/>
    <w:rsid w:val="00EE4042"/>
    <w:rsid w:val="00EE5371"/>
    <w:rsid w:val="00EE55E0"/>
    <w:rsid w:val="00EE689A"/>
    <w:rsid w:val="00EE758C"/>
    <w:rsid w:val="00EF1B1B"/>
    <w:rsid w:val="00EF23A6"/>
    <w:rsid w:val="00EF5266"/>
    <w:rsid w:val="00EF6054"/>
    <w:rsid w:val="00EF6EF8"/>
    <w:rsid w:val="00F017F4"/>
    <w:rsid w:val="00F0280B"/>
    <w:rsid w:val="00F02FC3"/>
    <w:rsid w:val="00F03E61"/>
    <w:rsid w:val="00F070C5"/>
    <w:rsid w:val="00F105E8"/>
    <w:rsid w:val="00F10C28"/>
    <w:rsid w:val="00F1140C"/>
    <w:rsid w:val="00F15574"/>
    <w:rsid w:val="00F202F7"/>
    <w:rsid w:val="00F212EF"/>
    <w:rsid w:val="00F22199"/>
    <w:rsid w:val="00F22572"/>
    <w:rsid w:val="00F22852"/>
    <w:rsid w:val="00F230A7"/>
    <w:rsid w:val="00F23E78"/>
    <w:rsid w:val="00F259F0"/>
    <w:rsid w:val="00F32C0B"/>
    <w:rsid w:val="00F44939"/>
    <w:rsid w:val="00F52470"/>
    <w:rsid w:val="00F5662A"/>
    <w:rsid w:val="00F71CA8"/>
    <w:rsid w:val="00F73525"/>
    <w:rsid w:val="00F750DD"/>
    <w:rsid w:val="00F7759C"/>
    <w:rsid w:val="00F83618"/>
    <w:rsid w:val="00F85EB6"/>
    <w:rsid w:val="00F87998"/>
    <w:rsid w:val="00F91339"/>
    <w:rsid w:val="00F91A48"/>
    <w:rsid w:val="00F93663"/>
    <w:rsid w:val="00F964D8"/>
    <w:rsid w:val="00F97706"/>
    <w:rsid w:val="00FA0AE8"/>
    <w:rsid w:val="00FA15F0"/>
    <w:rsid w:val="00FA5032"/>
    <w:rsid w:val="00FA79CF"/>
    <w:rsid w:val="00FB2391"/>
    <w:rsid w:val="00FB2438"/>
    <w:rsid w:val="00FB578F"/>
    <w:rsid w:val="00FB5A8B"/>
    <w:rsid w:val="00FC21C4"/>
    <w:rsid w:val="00FC60F2"/>
    <w:rsid w:val="00FC65CB"/>
    <w:rsid w:val="00FD4450"/>
    <w:rsid w:val="00FD4C89"/>
    <w:rsid w:val="00FD5E96"/>
    <w:rsid w:val="00FE0655"/>
    <w:rsid w:val="00FE1088"/>
    <w:rsid w:val="00FE15BF"/>
    <w:rsid w:val="00FE24A7"/>
    <w:rsid w:val="00FE7ABD"/>
    <w:rsid w:val="00FF0490"/>
    <w:rsid w:val="00FF052F"/>
    <w:rsid w:val="00FF0F14"/>
    <w:rsid w:val="00FF29B3"/>
    <w:rsid w:val="00FF30E2"/>
    <w:rsid w:val="00FF44BB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89935EA-E9D7-4C9C-A094-2ED7B363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C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5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12/news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5237-4982-426B-9D37-3C7A0CEB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Sekretarz Gmina Kornowac</cp:lastModifiedBy>
  <cp:revision>2</cp:revision>
  <cp:lastPrinted>2021-02-25T12:15:00Z</cp:lastPrinted>
  <dcterms:created xsi:type="dcterms:W3CDTF">2021-03-01T07:15:00Z</dcterms:created>
  <dcterms:modified xsi:type="dcterms:W3CDTF">2021-03-01T07:15:00Z</dcterms:modified>
</cp:coreProperties>
</file>