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8E" w:rsidRPr="003B6C8E" w:rsidRDefault="003B6C8E" w:rsidP="003B6C8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14"/>
          <w:szCs w:val="24"/>
          <w:lang w:eastAsia="ar-SA"/>
        </w:rPr>
        <w:t xml:space="preserve">Załącznik Nr 1 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14"/>
          <w:szCs w:val="24"/>
          <w:lang w:eastAsia="ar-SA"/>
        </w:rPr>
        <w:t xml:space="preserve">do Zarządzenia Nr </w:t>
      </w:r>
      <w:r w:rsidR="00101165">
        <w:rPr>
          <w:rFonts w:ascii="Times New Roman" w:eastAsia="Lucida Sans Unicode" w:hAnsi="Times New Roman" w:cs="Times New Roman"/>
          <w:sz w:val="14"/>
          <w:szCs w:val="24"/>
          <w:lang w:eastAsia="ar-SA"/>
        </w:rPr>
        <w:t>167</w:t>
      </w:r>
      <w:r w:rsidRPr="003B6C8E">
        <w:rPr>
          <w:rFonts w:ascii="Times New Roman" w:eastAsia="Lucida Sans Unicode" w:hAnsi="Times New Roman" w:cs="Times New Roman"/>
          <w:sz w:val="14"/>
          <w:szCs w:val="24"/>
          <w:lang w:eastAsia="ar-SA"/>
        </w:rPr>
        <w:t xml:space="preserve">/ 2024  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14"/>
          <w:szCs w:val="24"/>
          <w:lang w:eastAsia="ar-SA"/>
        </w:rPr>
        <w:t xml:space="preserve">Burmistrza Krasnegostawu 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1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14"/>
          <w:szCs w:val="24"/>
          <w:lang w:eastAsia="ar-SA"/>
        </w:rPr>
        <w:t>z dnia</w:t>
      </w:r>
      <w:r w:rsidR="00101165">
        <w:rPr>
          <w:rFonts w:ascii="Times New Roman" w:eastAsia="Lucida Sans Unicode" w:hAnsi="Times New Roman" w:cs="Times New Roman"/>
          <w:sz w:val="14"/>
          <w:szCs w:val="24"/>
          <w:lang w:eastAsia="ar-SA"/>
        </w:rPr>
        <w:t xml:space="preserve"> 17</w:t>
      </w:r>
      <w:r w:rsidRPr="003B6C8E">
        <w:rPr>
          <w:rFonts w:ascii="Times New Roman" w:eastAsia="Lucida Sans Unicode" w:hAnsi="Times New Roman" w:cs="Times New Roman"/>
          <w:sz w:val="14"/>
          <w:szCs w:val="24"/>
          <w:lang w:eastAsia="ar-SA"/>
        </w:rPr>
        <w:t xml:space="preserve"> .09. 2024 r. 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B6C8E" w:rsidRPr="003B6C8E" w:rsidRDefault="003B6C8E" w:rsidP="003B6C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REGULAMIN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PRZEPROWADZENIA OTWARTEGO KONKURSU OFERT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na realizację zadania publicznego z zakresu działalności na rzecz osób w wieku emerytalnym, mieszkańców Miasta Krasnystaw w okresie od dnia 14 października 2024 r. do dnia 31 grudnia 2024 r.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B6C8E" w:rsidRPr="003B6C8E" w:rsidRDefault="003B6C8E" w:rsidP="003B6C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§ 1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Postępowanie konkursowe prowadzi Komisja konkursowa w składzie ustalonym przez Burmistrza Krasnegostawu.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Yu Gothic UI Light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Zadaniem Komisji jest otwarcie i ocena ofert dot. realizacji zadania publicznego                  z zakresu pomocy społecznej w formie usług opiekuńczych i specjalistycznych usług opiekuńczych dla osób z zaburzeniami psychicznymi  na rzecz mieszkańców Miasta Krasnystaw w miejscu ich zamieszkania w okresie od dnia 14 października 2024 r. do dnia 31 grudnia 2024r.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W skład Komisji konkursowej wchodzi nie mniej niż 4 i nie więcej niż 6 osób,                    w tym co</w:t>
      </w: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najmniej połowę składu powołuje się spośród pracowników komórek organizacyjnych.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W pracach Komisji konkursowych biorą udział osoby wskazane przez organizacje pozarządowe lub podmioty wymienione w art. 3 ust. 3 ustawy o działalności pożytku publicznego i o wolontariacie, które są zgłaszane na posiedzeniu Miejskiej Rady Działalności Pożytku Publicznego, z tym, że do składu komisji konkursowej, nie mogą być powoływani reprezentanci organizacji, które składają oferty realizacji zadania publicznego w danym postępowaniu konkursowym.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Komisja konkursowa rozpoczyna pracę w dniu i godzinie wyznaczonej                                 w ogłoszeniu o otwartym konkursie, kończy z dniem zatwierdzenia protokołu przez Burmistrza Krasnegostawu.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Członkowie Komisji podpisują oświadczenie, zgodnie z art. 24 § 1 ustawy                             z dnia 24 czerwca 1960 r. kodeks postępowania administracyjnego (Dz.U. 2024 poz. 572 z </w:t>
      </w:r>
      <w:proofErr w:type="spellStart"/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późn</w:t>
      </w:r>
      <w:proofErr w:type="spellEnd"/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zm.) oraz oświadczenie dotyczące ochrony danych osobowych (RODO).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Członkowie komisji wybierają spośród swojego grona przewodniczącego składu komisji.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</w:rPr>
        <w:t xml:space="preserve">Pracami komisji konkursowej kieruje przewodniczący, a w przypadku nieobecności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przewodniczącego osoba przez niego wskazana.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</w:rPr>
        <w:t xml:space="preserve">Komisja konkursowa podejmują decyzje większością głosów. W przypadku równej liczby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głosów decyduje głos przewodniczącego komisji konkursowej.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</w:rPr>
        <w:t>Komisje konkursowe mogą prowadzić postępowanie konkursowe przy obecności</w:t>
      </w:r>
      <w:r w:rsidRPr="003B6C8E">
        <w:rPr>
          <w:rFonts w:ascii="Times New Roman" w:eastAsia="Yu Gothic UI Light" w:hAnsi="Times New Roman" w:cs="Times New Roman"/>
          <w:sz w:val="24"/>
          <w:szCs w:val="24"/>
        </w:rPr>
        <w:t xml:space="preserve">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przynajmniej połowy jej członków.</w:t>
      </w:r>
    </w:p>
    <w:p w:rsidR="003B6C8E" w:rsidRPr="003B6C8E" w:rsidRDefault="003B6C8E" w:rsidP="003B6C8E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</w:rPr>
        <w:t>Członkowie komisji konkursowej informowani są o posiedzeniu komisji konkursowej</w:t>
      </w:r>
      <w:r w:rsidRPr="003B6C8E">
        <w:rPr>
          <w:rFonts w:ascii="Times New Roman" w:eastAsia="Yu Gothic UI Light" w:hAnsi="Times New Roman" w:cs="Times New Roman"/>
          <w:sz w:val="24"/>
          <w:szCs w:val="24"/>
        </w:rPr>
        <w:t xml:space="preserve">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z wyprzedzeniem co najmniej trzech dni roboczych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B6C8E" w:rsidRPr="003B6C8E" w:rsidRDefault="003B6C8E" w:rsidP="003B6C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§ 2</w:t>
      </w:r>
    </w:p>
    <w:p w:rsidR="003B6C8E" w:rsidRPr="003B6C8E" w:rsidRDefault="003B6C8E" w:rsidP="003B6C8E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Praca Komisji konkursowej składa się z dwóch etapów i odbywa się                                     z wykorzystaniem</w:t>
      </w: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arkuszy oceny formalnej i merytorycznej.</w:t>
      </w:r>
    </w:p>
    <w:p w:rsidR="003B6C8E" w:rsidRPr="003B6C8E" w:rsidRDefault="003B6C8E" w:rsidP="003B6C8E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 xml:space="preserve">Spełnienie wymogów formalnych  jest warunkiem rozpatrzenia oferty konkursowej pod względem merytorycznym. </w:t>
      </w:r>
    </w:p>
    <w:p w:rsidR="003B6C8E" w:rsidRPr="003B6C8E" w:rsidRDefault="003B6C8E" w:rsidP="003B6C8E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 xml:space="preserve">Komisja ocenia kompletność złożonych ofert pod względem formalnym poprzez zaznaczenie na </w:t>
      </w:r>
      <w:r w:rsidRPr="003B6C8E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 xml:space="preserve">arkusz oceny formalnej oferty </w:t>
      </w: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– spełnienia kryterium „TAK” lub nie spełnienia kryterium „NIE”.</w:t>
      </w:r>
    </w:p>
    <w:p w:rsidR="003B6C8E" w:rsidRPr="003B6C8E" w:rsidRDefault="003B6C8E" w:rsidP="003B6C8E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Oferty niekompletne, nie zawierające wymaganych danych ze wzoru oferty                     oraz stosownych załączników – nie podlegają rozpatrzeniu.</w:t>
      </w:r>
    </w:p>
    <w:p w:rsidR="003B6C8E" w:rsidRPr="003B6C8E" w:rsidRDefault="003B6C8E" w:rsidP="003B6C8E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Komisja może wezwać organizację do uzupełnienia braków lub błędów formalnych w ofercie lub w załącznikach do oferty.</w:t>
      </w:r>
    </w:p>
    <w:p w:rsidR="003B6C8E" w:rsidRPr="003B6C8E" w:rsidRDefault="003B6C8E" w:rsidP="003B6C8E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Błędy pisarskie i rachunkowe w ofercie mogą być telefonicznie konsultowane                     przez Komisję z osobą upoważnioną przez Oferenta do składania wyjaśnień. Ewentualne korekty błędów osoba upoważniona nanosi pisemnie na ofercie w obecności członka Komisji.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B6C8E" w:rsidRPr="003B6C8E" w:rsidRDefault="003B6C8E" w:rsidP="003B6C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§ 3</w:t>
      </w:r>
    </w:p>
    <w:p w:rsidR="003B6C8E" w:rsidRPr="003B6C8E" w:rsidRDefault="003B6C8E" w:rsidP="003B6C8E">
      <w:pPr>
        <w:widowControl w:val="0"/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Yu Gothic UI Light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Oferty skierowane do oceny merytorycznej są udostępniane członkom komisji konkursowej przed etapem oceny merytorycznej, w terminie umożliwiającym rzetelne zapoznanie się z nimi.</w:t>
      </w: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</w:p>
    <w:p w:rsidR="003B6C8E" w:rsidRPr="003B6C8E" w:rsidRDefault="003B6C8E" w:rsidP="003B6C8E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360"/>
        <w:jc w:val="both"/>
        <w:rPr>
          <w:rFonts w:ascii="Times New Roman" w:eastAsia="Yu Gothic UI Light" w:hAnsi="Times New Roman" w:cs="Times New Roman"/>
          <w:sz w:val="24"/>
          <w:szCs w:val="24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</w:rPr>
        <w:t xml:space="preserve">Komisja konkursowa dokonuje oceny merytorycznej ofert, biorąc pod uwagę kryteria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wymienione w art. 15 ust. 1 ustawy.</w:t>
      </w:r>
    </w:p>
    <w:p w:rsidR="003B6C8E" w:rsidRPr="003B6C8E" w:rsidRDefault="003B6C8E" w:rsidP="003B6C8E">
      <w:pPr>
        <w:widowControl w:val="0"/>
        <w:numPr>
          <w:ilvl w:val="0"/>
          <w:numId w:val="31"/>
        </w:numPr>
        <w:suppressAutoHyphens/>
        <w:spacing w:after="0" w:line="240" w:lineRule="auto"/>
        <w:ind w:left="360"/>
        <w:jc w:val="both"/>
        <w:rPr>
          <w:rFonts w:ascii="Times New Roman" w:eastAsia="Yu Gothic UI Light" w:hAnsi="Times New Roman" w:cs="Times New Roman"/>
          <w:i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Ocena merytoryczna oferty dokonywana jest w skali od 0 do 10</w:t>
      </w: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 xml:space="preserve">na </w:t>
      </w:r>
      <w:r w:rsidRPr="003B6C8E">
        <w:rPr>
          <w:rFonts w:ascii="Times New Roman" w:eastAsia="Yu Gothic UI Light" w:hAnsi="Times New Roman" w:cs="Times New Roman"/>
          <w:i/>
          <w:sz w:val="24"/>
          <w:szCs w:val="24"/>
          <w:lang w:eastAsia="ar-SA"/>
        </w:rPr>
        <w:t>arkuszu oceny merytorycznej oferty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.</w:t>
      </w:r>
    </w:p>
    <w:p w:rsidR="003B6C8E" w:rsidRPr="003B6C8E" w:rsidRDefault="003B6C8E" w:rsidP="003B6C8E">
      <w:pPr>
        <w:widowControl w:val="0"/>
        <w:numPr>
          <w:ilvl w:val="0"/>
          <w:numId w:val="31"/>
        </w:numPr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Komisja konkursowa może wezwać do złożenia wyjaśnień w sprawie oferty osoby wyznaczone w ofercie do składania wyjaśnień.</w:t>
      </w:r>
    </w:p>
    <w:p w:rsidR="003B6C8E" w:rsidRPr="003B6C8E" w:rsidRDefault="003B6C8E" w:rsidP="003B6C8E">
      <w:pPr>
        <w:widowControl w:val="0"/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Komisja dokonując oceny merytorycznej ofert stosuje </w:t>
      </w: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arkusze oceny merytorycznej</w:t>
      </w: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zawierające wszystkie kryteria zawarte w ogłoszeniu. Wynik oceny stanowi średnią arytmetyczną ocen wszystkich członków Komisji biorących udział przy ocenie ofert. Na formularzu każdy członek Komisji składa własnoręczny podpis, może założyć też swoje uwagi.</w:t>
      </w:r>
    </w:p>
    <w:p w:rsidR="003B6C8E" w:rsidRPr="003B6C8E" w:rsidRDefault="003B6C8E" w:rsidP="003B6C8E">
      <w:pPr>
        <w:widowControl w:val="0"/>
        <w:numPr>
          <w:ilvl w:val="0"/>
          <w:numId w:val="32"/>
        </w:num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Komisja konkursowa rekomenduje do dofinansowania oferty, które uzyskały największą ilość punktów. Rekomendacja zawiera propozycję kwoty przyznanego dofinansowania.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B6C8E" w:rsidRPr="003B6C8E" w:rsidRDefault="003B6C8E" w:rsidP="003B6C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§ 4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Dopuszcza się możliwość rozstrzygnięcia otwartego konkursu ofert przy zgłoszeniu jednej oferty na poszczególne zadania oraz unieważnienia konkursu na poszczególne zadania.</w:t>
      </w:r>
    </w:p>
    <w:p w:rsidR="003B6C8E" w:rsidRPr="003B6C8E" w:rsidRDefault="003B6C8E" w:rsidP="003B6C8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3B6C8E" w:rsidRPr="003B6C8E" w:rsidRDefault="003B6C8E" w:rsidP="003B6C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§ 5</w:t>
      </w:r>
    </w:p>
    <w:p w:rsidR="003B6C8E" w:rsidRPr="003B6C8E" w:rsidRDefault="003B6C8E" w:rsidP="003B6C8E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Yu Gothic UI Light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Prace Komisji są jawne, przy otwarciu ofert mogą uczestniczyć podmioty bezpośrednio zainteresowane.</w:t>
      </w:r>
    </w:p>
    <w:p w:rsidR="003B6C8E" w:rsidRPr="003B6C8E" w:rsidRDefault="003B6C8E" w:rsidP="003B6C8E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Yu Gothic UI Light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Yu Gothic UI Light" w:hAnsi="Times New Roman" w:cs="Times New Roman"/>
          <w:sz w:val="24"/>
          <w:szCs w:val="24"/>
          <w:lang w:eastAsia="ar-SA"/>
        </w:rPr>
        <w:t>Komisja konkursowa rozpatruje oferty w ciągu 30 dni, licząc od terminu                              na ich złożenie określonego w ogłoszeniu o konkursie.</w:t>
      </w:r>
    </w:p>
    <w:p w:rsidR="003B6C8E" w:rsidRPr="003B6C8E" w:rsidRDefault="003B6C8E" w:rsidP="003B6C8E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Z prac Komisji sporządza się protokół zawierający: datę rozpoczęcia i zakończenia prac, listę Oferentów, które złożyły oferty, liczbę Oferentów, które złożyły najkorzystniejsze oferty na realizację poszczególnych zadań, uzasadnienie wyboru oferty, rekomendowana kwota oraz podpisy członków komisji uczestniczących w dokonaniu oceny.</w:t>
      </w:r>
    </w:p>
    <w:p w:rsidR="0049334F" w:rsidRDefault="003B6C8E" w:rsidP="00D866AA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  <w:sectPr w:rsidR="0049334F" w:rsidSect="00E65113">
          <w:headerReference w:type="default" r:id="rId9"/>
          <w:footerReference w:type="default" r:id="rId10"/>
          <w:pgSz w:w="11906" w:h="16838"/>
          <w:pgMar w:top="1417" w:right="1416" w:bottom="1417" w:left="1417" w:header="284" w:footer="708" w:gutter="0"/>
          <w:cols w:space="708"/>
          <w:docGrid w:linePitch="360"/>
        </w:sectPr>
      </w:pP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>Protokół, o którym mowa w pkt 3, przewodniczący komisji konkursowej niezwłocznie przekazuje Burmistrzowi lub jego Zastępcy, działającemu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r w:rsidRPr="003B6C8E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na podstawie upoważnienia Burmistrza, celem zatwierdzenia oraz dokonania ostatecznego wyboru ofert. </w:t>
      </w:r>
    </w:p>
    <w:p w:rsidR="0049334F" w:rsidRDefault="0049334F" w:rsidP="0049334F">
      <w:pPr>
        <w:widowControl w:val="0"/>
        <w:suppressAutoHyphens/>
        <w:spacing w:after="0" w:line="240" w:lineRule="auto"/>
        <w:ind w:left="6804"/>
        <w:jc w:val="right"/>
        <w:rPr>
          <w:rFonts w:ascii="Times New Roman" w:eastAsia="Yu Gothic UI Light" w:hAnsi="Times New Roman" w:cs="Times New Roman"/>
          <w:sz w:val="14"/>
          <w:szCs w:val="20"/>
          <w:lang w:eastAsia="ar-SA"/>
        </w:rPr>
      </w:pPr>
    </w:p>
    <w:p w:rsidR="0049334F" w:rsidRDefault="0049334F" w:rsidP="0049334F">
      <w:pPr>
        <w:widowControl w:val="0"/>
        <w:suppressAutoHyphens/>
        <w:spacing w:after="0" w:line="240" w:lineRule="auto"/>
        <w:ind w:left="6804"/>
        <w:jc w:val="right"/>
        <w:rPr>
          <w:rFonts w:ascii="Times New Roman" w:eastAsia="Yu Gothic UI Light" w:hAnsi="Times New Roman" w:cs="Times New Roman"/>
          <w:sz w:val="14"/>
          <w:szCs w:val="20"/>
          <w:lang w:eastAsia="ar-SA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ind w:left="6804"/>
        <w:jc w:val="right"/>
        <w:rPr>
          <w:rFonts w:ascii="Times New Roman" w:eastAsia="Yu Gothic UI Light" w:hAnsi="Times New Roman" w:cs="Times New Roman"/>
          <w:sz w:val="14"/>
          <w:szCs w:val="20"/>
          <w:lang w:eastAsia="ar-SA"/>
        </w:rPr>
      </w:pPr>
      <w:r w:rsidRPr="0049334F">
        <w:rPr>
          <w:rFonts w:ascii="Times New Roman" w:eastAsia="Yu Gothic UI Light" w:hAnsi="Times New Roman" w:cs="Times New Roman"/>
          <w:sz w:val="14"/>
          <w:szCs w:val="20"/>
          <w:lang w:eastAsia="ar-SA"/>
        </w:rPr>
        <w:t xml:space="preserve">Załącznik Nr 2 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6804"/>
        <w:jc w:val="right"/>
        <w:rPr>
          <w:rFonts w:ascii="Times New Roman" w:eastAsia="Yu Gothic UI Light" w:hAnsi="Times New Roman" w:cs="Times New Roman"/>
          <w:sz w:val="14"/>
          <w:szCs w:val="20"/>
          <w:lang w:eastAsia="ar-SA"/>
        </w:rPr>
      </w:pPr>
      <w:r w:rsidRPr="0049334F">
        <w:rPr>
          <w:rFonts w:ascii="Times New Roman" w:eastAsia="Yu Gothic UI Light" w:hAnsi="Times New Roman" w:cs="Times New Roman"/>
          <w:sz w:val="14"/>
          <w:szCs w:val="20"/>
          <w:lang w:eastAsia="ar-SA"/>
        </w:rPr>
        <w:t xml:space="preserve">do Zarządzenia Nr 167 / 2024  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6804"/>
        <w:jc w:val="right"/>
        <w:rPr>
          <w:rFonts w:ascii="Times New Roman" w:eastAsia="Yu Gothic UI Light" w:hAnsi="Times New Roman" w:cs="Times New Roman"/>
          <w:sz w:val="14"/>
          <w:szCs w:val="20"/>
          <w:lang w:eastAsia="ar-SA"/>
        </w:rPr>
      </w:pPr>
      <w:r w:rsidRPr="0049334F">
        <w:rPr>
          <w:rFonts w:ascii="Times New Roman" w:eastAsia="Yu Gothic UI Light" w:hAnsi="Times New Roman" w:cs="Times New Roman"/>
          <w:sz w:val="14"/>
          <w:szCs w:val="20"/>
          <w:lang w:eastAsia="ar-SA"/>
        </w:rPr>
        <w:t xml:space="preserve">Burmistrza Krasnegostawu 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6804"/>
        <w:jc w:val="right"/>
        <w:rPr>
          <w:rFonts w:ascii="Times New Roman" w:eastAsia="Yu Gothic UI Light" w:hAnsi="Times New Roman" w:cs="Times New Roman"/>
          <w:sz w:val="14"/>
          <w:szCs w:val="20"/>
          <w:lang w:eastAsia="ar-SA"/>
        </w:rPr>
      </w:pPr>
      <w:r w:rsidRPr="0049334F">
        <w:rPr>
          <w:rFonts w:ascii="Times New Roman" w:eastAsia="Yu Gothic UI Light" w:hAnsi="Times New Roman" w:cs="Times New Roman"/>
          <w:sz w:val="14"/>
          <w:szCs w:val="20"/>
          <w:lang w:eastAsia="ar-SA"/>
        </w:rPr>
        <w:t xml:space="preserve">z dnia 17.09.2024 r. </w:t>
      </w:r>
    </w:p>
    <w:p w:rsidR="0049334F" w:rsidRDefault="0049334F" w:rsidP="0049334F">
      <w:pPr>
        <w:widowControl w:val="0"/>
        <w:tabs>
          <w:tab w:val="left" w:pos="0"/>
        </w:tabs>
        <w:suppressAutoHyphens/>
        <w:snapToGrid w:val="0"/>
        <w:spacing w:after="0" w:line="200" w:lineRule="atLeast"/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</w:p>
    <w:p w:rsidR="0049334F" w:rsidRPr="0049334F" w:rsidRDefault="0049334F" w:rsidP="0049334F">
      <w:pPr>
        <w:widowControl w:val="0"/>
        <w:tabs>
          <w:tab w:val="left" w:pos="0"/>
        </w:tabs>
        <w:suppressAutoHyphens/>
        <w:snapToGrid w:val="0"/>
        <w:spacing w:after="0" w:line="200" w:lineRule="atLeast"/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</w:p>
    <w:p w:rsidR="0049334F" w:rsidRPr="0049334F" w:rsidRDefault="0049334F" w:rsidP="0049334F">
      <w:pPr>
        <w:widowControl w:val="0"/>
        <w:numPr>
          <w:ilvl w:val="0"/>
          <w:numId w:val="34"/>
        </w:numPr>
        <w:tabs>
          <w:tab w:val="left" w:pos="0"/>
        </w:tabs>
        <w:suppressAutoHyphens/>
        <w:snapToGrid w:val="0"/>
        <w:spacing w:after="0" w:line="200" w:lineRule="atLeast"/>
        <w:jc w:val="both"/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t>ARKUSZ OCENY FORMALNEJ OFERTY</w:t>
      </w:r>
    </w:p>
    <w:p w:rsidR="0049334F" w:rsidRPr="0049334F" w:rsidRDefault="0049334F" w:rsidP="0049334F">
      <w:pPr>
        <w:widowControl w:val="0"/>
        <w:tabs>
          <w:tab w:val="left" w:pos="0"/>
        </w:tabs>
        <w:suppressAutoHyphens/>
        <w:snapToGrid w:val="0"/>
        <w:spacing w:after="0" w:line="200" w:lineRule="atLeast"/>
        <w:ind w:left="720"/>
        <w:jc w:val="both"/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</w:p>
    <w:p w:rsidR="0049334F" w:rsidRPr="0049334F" w:rsidRDefault="0049334F" w:rsidP="0049334F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  <w:t>Informacje podstawowe: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720"/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767"/>
        <w:gridCol w:w="7013"/>
      </w:tblGrid>
      <w:tr w:rsidR="0049334F" w:rsidRPr="0049334F" w:rsidTr="0049334F">
        <w:trPr>
          <w:trHeight w:val="26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Nazwa oferenta 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265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Tytuł zadania publicznego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265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Data złożenia oferty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265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Data oceny oferty</w:t>
            </w:r>
          </w:p>
        </w:tc>
        <w:tc>
          <w:tcPr>
            <w:tcW w:w="7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49334F" w:rsidRPr="0049334F" w:rsidRDefault="0049334F" w:rsidP="0049334F">
      <w:pPr>
        <w:widowControl w:val="0"/>
        <w:tabs>
          <w:tab w:val="left" w:pos="5760"/>
        </w:tabs>
        <w:suppressAutoHyphens/>
        <w:snapToGrid w:val="0"/>
        <w:spacing w:after="0" w:line="200" w:lineRule="atLeast"/>
        <w:rPr>
          <w:rFonts w:ascii="Times New Roman" w:eastAsia="Yu Gothic UI Light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numPr>
          <w:ilvl w:val="0"/>
          <w:numId w:val="35"/>
        </w:numPr>
        <w:suppressAutoHyphens/>
        <w:spacing w:after="0" w:line="240" w:lineRule="auto"/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  <w:t>Ocena formalna oferty :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720"/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7655"/>
        <w:gridCol w:w="567"/>
        <w:gridCol w:w="567"/>
      </w:tblGrid>
      <w:tr w:rsidR="0049334F" w:rsidRPr="0049334F" w:rsidTr="0049334F">
        <w:trPr>
          <w:trHeight w:val="370"/>
        </w:trPr>
        <w:tc>
          <w:tcPr>
            <w:tcW w:w="8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Kryteria formalne 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tak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nie</w:t>
            </w:r>
          </w:p>
        </w:tc>
      </w:tr>
      <w:tr w:rsidR="0049334F" w:rsidRPr="0049334F" w:rsidTr="0049334F">
        <w:trPr>
          <w:trHeight w:val="276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tabs>
                <w:tab w:val="left" w:pos="13320"/>
              </w:tabs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Oferta została złożona przez uprawnionego oferenta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296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tabs>
                <w:tab w:val="left" w:pos="13320"/>
              </w:tabs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Oferta została złożona na obowiązującym druku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344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tabs>
                <w:tab w:val="left" w:pos="14040"/>
              </w:tabs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Oferta wypełniona jest czytelnie i kompletnie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388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tabs>
                <w:tab w:val="left" w:pos="14040"/>
              </w:tabs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Oferta została złożona w terminie i miejscu wskazanym w ogłoszeniu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388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tabs>
                <w:tab w:val="left" w:pos="1404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Oferta jest złożona na zadanie, którego realizacja jest zgodna z celami działania oferenta zawartych w statucie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388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tabs>
                <w:tab w:val="left" w:pos="14040"/>
              </w:tabs>
              <w:suppressAutoHyphens/>
              <w:autoSpaceDE w:val="0"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Termin realizacji oferowanego zadania mieści </w:t>
            </w: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w ramach czasowych określonych w ogłoszeniu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383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before="120" w:after="12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Oferta jest podpisana przez upoważnione osoby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333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before="120" w:after="12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Oferta zawiera wszystkie wymagane załączniki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371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34F" w:rsidRPr="0049334F" w:rsidRDefault="0049334F" w:rsidP="0049334F">
            <w:pPr>
              <w:widowControl w:val="0"/>
              <w:numPr>
                <w:ilvl w:val="0"/>
                <w:numId w:val="36"/>
              </w:numPr>
              <w:tabs>
                <w:tab w:val="left" w:pos="0"/>
              </w:tabs>
              <w:suppressAutoHyphens/>
              <w:snapToGrid w:val="0"/>
              <w:spacing w:after="0" w:line="200" w:lineRule="atLeast"/>
              <w:ind w:hanging="729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LineNumbers/>
              <w:tabs>
                <w:tab w:val="left" w:pos="0"/>
              </w:tabs>
              <w:suppressAutoHyphens/>
              <w:autoSpaceDE w:val="0"/>
              <w:snapToGrid w:val="0"/>
              <w:spacing w:before="120" w:after="120" w:line="200" w:lineRule="atLeast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Kalkulacja planowanych kosztów realizacji zadania jest poprawna pod względem formalno-rachunkowym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Yu Gothic UI Light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  <w:tr w:rsidR="0049334F" w:rsidRPr="0049334F" w:rsidTr="0049334F">
        <w:trPr>
          <w:trHeight w:val="290"/>
        </w:trPr>
        <w:tc>
          <w:tcPr>
            <w:tcW w:w="80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firstLine="417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 xml:space="preserve">Podsumowanie – </w:t>
            </w: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firstLine="417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shd w:val="clear" w:color="auto" w:fill="C0C0C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shd w:val="clear" w:color="auto" w:fill="FFFFFF"/>
                <w:lang w:eastAsia="hi-IN" w:bidi="hi-IN"/>
              </w:rPr>
              <w:t>oferta spełnia wszystkie kryteria oceny formalnej i podlega ocenie merytorycznej</w:t>
            </w: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shd w:val="clear" w:color="auto" w:fill="C0C0C0"/>
                <w:lang w:eastAsia="hi-IN" w:bidi="hi-IN"/>
              </w:rPr>
              <w:t>: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8"/>
                <w:szCs w:val="28"/>
                <w:lang w:eastAsia="hi-IN" w:bidi="hi-IN"/>
              </w:rPr>
              <w:sym w:font="Symbol" w:char="F0F0"/>
            </w:r>
          </w:p>
        </w:tc>
      </w:tr>
    </w:tbl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kern w:val="2"/>
          <w:sz w:val="24"/>
          <w:szCs w:val="21"/>
          <w:lang w:eastAsia="hi-IN" w:bidi="hi-IN"/>
        </w:rPr>
      </w:pPr>
    </w:p>
    <w:p w:rsidR="0049334F" w:rsidRPr="0049334F" w:rsidRDefault="0049334F" w:rsidP="0049334F">
      <w:pPr>
        <w:widowControl w:val="0"/>
        <w:numPr>
          <w:ilvl w:val="0"/>
          <w:numId w:val="37"/>
        </w:numPr>
        <w:suppressAutoHyphens/>
        <w:spacing w:after="0" w:line="240" w:lineRule="auto"/>
        <w:rPr>
          <w:rFonts w:ascii="Times New Roman" w:eastAsia="Yu Gothic UI Light" w:hAnsi="Times New Roman" w:cs="Times New Roman"/>
          <w:b/>
          <w:bCs/>
          <w:kern w:val="2"/>
          <w:szCs w:val="21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  <w:t>Uwagi dotyczące oceny formalnej</w:t>
      </w:r>
      <w:r w:rsidRPr="0049334F">
        <w:rPr>
          <w:rFonts w:ascii="Times New Roman" w:eastAsia="Yu Gothic UI Light" w:hAnsi="Times New Roman" w:cs="Times New Roman"/>
          <w:b/>
          <w:bCs/>
          <w:kern w:val="2"/>
          <w:szCs w:val="21"/>
          <w:lang w:eastAsia="hi-IN" w:bidi="hi-IN"/>
        </w:rPr>
        <w:t xml:space="preserve">:   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349"/>
        <w:rPr>
          <w:rFonts w:ascii="Times New Roman" w:eastAsia="Yu Gothic UI Light" w:hAnsi="Times New Roman" w:cs="Times New Roman"/>
          <w:kern w:val="2"/>
          <w:sz w:val="24"/>
          <w:szCs w:val="21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4"/>
          <w:szCs w:val="21"/>
          <w:lang w:eastAsia="hi-IN" w:bidi="hi-IN"/>
        </w:rPr>
        <w:t>……………………………………………………………………………………………………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349"/>
        <w:rPr>
          <w:rFonts w:ascii="Times New Roman" w:eastAsia="Yu Gothic UI Light" w:hAnsi="Times New Roman" w:cs="Times New Roman"/>
          <w:kern w:val="2"/>
          <w:sz w:val="24"/>
          <w:szCs w:val="21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4"/>
          <w:szCs w:val="21"/>
          <w:lang w:eastAsia="hi-IN" w:bidi="hi-IN"/>
        </w:rPr>
        <w:t>……………………………………………………………………………………………………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349"/>
        <w:rPr>
          <w:rFonts w:ascii="Times New Roman" w:eastAsia="Yu Gothic UI Light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00" w:lineRule="atLeast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  <w:t xml:space="preserve">Data _________________ r. 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  <w:t>Imię i nazwisko Członka Komisji Konkursowej: _______________________________________________________</w:t>
      </w:r>
    </w:p>
    <w:p w:rsid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jc w:val="right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-----------------------------------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jc w:val="right"/>
        <w:rPr>
          <w:rFonts w:ascii="Times New Roman" w:eastAsia="Yu Gothic UI Light" w:hAnsi="Times New Roman" w:cs="Times New Roman"/>
          <w:i/>
          <w:iCs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 podpis</w:t>
      </w:r>
    </w:p>
    <w:p w:rsidR="0049334F" w:rsidRPr="0049334F" w:rsidRDefault="0049334F" w:rsidP="0049334F">
      <w:pPr>
        <w:spacing w:after="0" w:line="240" w:lineRule="auto"/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sectPr w:rsidR="0049334F" w:rsidRPr="0049334F">
          <w:pgSz w:w="11906" w:h="16838"/>
          <w:pgMar w:top="1985" w:right="1134" w:bottom="568" w:left="1134" w:header="708" w:footer="708" w:gutter="0"/>
          <w:cols w:space="708"/>
        </w:sectPr>
      </w:pPr>
      <w:bookmarkStart w:id="0" w:name="_GoBack"/>
      <w:bookmarkEnd w:id="0"/>
    </w:p>
    <w:p w:rsidR="0049334F" w:rsidRPr="0049334F" w:rsidRDefault="0049334F" w:rsidP="0049334F">
      <w:pPr>
        <w:widowControl w:val="0"/>
        <w:numPr>
          <w:ilvl w:val="0"/>
          <w:numId w:val="34"/>
        </w:numPr>
        <w:suppressAutoHyphens/>
        <w:snapToGrid w:val="0"/>
        <w:spacing w:after="0" w:line="200" w:lineRule="atLeast"/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  <w:lastRenderedPageBreak/>
        <w:t>ARKUSZ OCENY MERYTORYCZNEJ OFERTY</w:t>
      </w:r>
    </w:p>
    <w:p w:rsidR="0049334F" w:rsidRPr="0049334F" w:rsidRDefault="0049334F" w:rsidP="0049334F">
      <w:pPr>
        <w:widowControl w:val="0"/>
        <w:tabs>
          <w:tab w:val="left" w:pos="5760"/>
        </w:tabs>
        <w:suppressAutoHyphens/>
        <w:spacing w:after="0" w:line="200" w:lineRule="atLeast"/>
        <w:rPr>
          <w:rFonts w:ascii="Times New Roman" w:eastAsia="Yu Gothic UI Light" w:hAnsi="Times New Roman" w:cs="Times New Roman"/>
          <w:b/>
          <w:bCs/>
          <w:iCs/>
          <w:kern w:val="2"/>
          <w:sz w:val="28"/>
          <w:szCs w:val="28"/>
          <w:lang w:eastAsia="hi-IN" w:bidi="hi-IN"/>
        </w:rPr>
      </w:pPr>
    </w:p>
    <w:p w:rsidR="0049334F" w:rsidRPr="0049334F" w:rsidRDefault="0049334F" w:rsidP="0049334F">
      <w:pPr>
        <w:widowControl w:val="0"/>
        <w:numPr>
          <w:ilvl w:val="0"/>
          <w:numId w:val="38"/>
        </w:numPr>
        <w:suppressAutoHyphens/>
        <w:spacing w:after="0" w:line="200" w:lineRule="atLeast"/>
        <w:rPr>
          <w:rFonts w:ascii="Times New Roman" w:eastAsia="Yu Gothic UI Light" w:hAnsi="Times New Roman" w:cs="Times New Roman"/>
          <w:bCs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bCs/>
          <w:kern w:val="2"/>
          <w:sz w:val="20"/>
          <w:szCs w:val="20"/>
          <w:lang w:eastAsia="hi-IN" w:bidi="hi-IN"/>
        </w:rPr>
        <w:t>Informacje podstawowe:</w:t>
      </w:r>
    </w:p>
    <w:p w:rsidR="0049334F" w:rsidRPr="0049334F" w:rsidRDefault="0049334F" w:rsidP="0049334F">
      <w:pPr>
        <w:widowControl w:val="0"/>
        <w:suppressAutoHyphens/>
        <w:spacing w:after="0" w:line="200" w:lineRule="atLeast"/>
        <w:ind w:left="284"/>
        <w:rPr>
          <w:rFonts w:ascii="Times New Roman" w:eastAsia="Yu Gothic UI Light" w:hAnsi="Times New Roman" w:cs="Times New Roman"/>
          <w:b/>
          <w:bCs/>
          <w:kern w:val="2"/>
          <w:sz w:val="20"/>
          <w:szCs w:val="20"/>
          <w:lang w:eastAsia="hi-IN" w:bidi="hi-IN"/>
        </w:rPr>
      </w:pPr>
    </w:p>
    <w:tbl>
      <w:tblPr>
        <w:tblW w:w="10290" w:type="dxa"/>
        <w:tblInd w:w="-1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1704"/>
        <w:gridCol w:w="8227"/>
      </w:tblGrid>
      <w:tr w:rsidR="0049334F" w:rsidRPr="0049334F" w:rsidTr="0049334F">
        <w:trPr>
          <w:trHeight w:val="265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Nazwa oferenta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265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Tytuł zadania publicznego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265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Data złożenia oferty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265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17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Data oceny oferty</w:t>
            </w:r>
          </w:p>
        </w:tc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49334F" w:rsidRPr="0049334F" w:rsidRDefault="0049334F" w:rsidP="0049334F">
      <w:pPr>
        <w:widowControl w:val="0"/>
        <w:tabs>
          <w:tab w:val="left" w:pos="5760"/>
        </w:tabs>
        <w:suppressAutoHyphens/>
        <w:snapToGrid w:val="0"/>
        <w:spacing w:after="0" w:line="200" w:lineRule="atLeast"/>
        <w:jc w:val="center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numPr>
          <w:ilvl w:val="0"/>
          <w:numId w:val="38"/>
        </w:numPr>
        <w:suppressAutoHyphens/>
        <w:snapToGrid w:val="0"/>
        <w:spacing w:after="0" w:line="200" w:lineRule="atLeast"/>
        <w:rPr>
          <w:rFonts w:ascii="Times New Roman" w:eastAsia="Yu Gothic UI Light" w:hAnsi="Times New Roman" w:cs="Times New Roman"/>
          <w:bCs/>
          <w:iCs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bCs/>
          <w:iCs/>
          <w:kern w:val="2"/>
          <w:sz w:val="20"/>
          <w:szCs w:val="20"/>
          <w:lang w:eastAsia="hi-IN" w:bidi="hi-IN"/>
        </w:rPr>
        <w:t>Ocena merytoryczna oferty:</w:t>
      </w:r>
    </w:p>
    <w:p w:rsidR="0049334F" w:rsidRPr="0049334F" w:rsidRDefault="0049334F" w:rsidP="0049334F">
      <w:pPr>
        <w:widowControl w:val="0"/>
        <w:suppressAutoHyphens/>
        <w:snapToGrid w:val="0"/>
        <w:spacing w:after="0" w:line="200" w:lineRule="atLeast"/>
        <w:ind w:left="360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</w:p>
    <w:tbl>
      <w:tblPr>
        <w:tblW w:w="10335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352"/>
        <w:gridCol w:w="6807"/>
        <w:gridCol w:w="1588"/>
        <w:gridCol w:w="1588"/>
      </w:tblGrid>
      <w:tr w:rsidR="0049334F" w:rsidRPr="0049334F" w:rsidTr="0049334F">
        <w:trPr>
          <w:trHeight w:val="795"/>
        </w:trPr>
        <w:tc>
          <w:tcPr>
            <w:tcW w:w="7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/>
                <w:bCs/>
                <w:iCs/>
                <w:kern w:val="2"/>
                <w:sz w:val="20"/>
                <w:szCs w:val="20"/>
                <w:lang w:eastAsia="hi-IN" w:bidi="hi-IN"/>
              </w:rPr>
              <w:t>Kryteria oceny merytorycznej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Liczba punktów </w:t>
            </w:r>
          </w:p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 xml:space="preserve">do uzyskania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/>
                <w:bCs/>
                <w:kern w:val="2"/>
                <w:sz w:val="20"/>
                <w:szCs w:val="20"/>
                <w:lang w:eastAsia="hi-IN" w:bidi="hi-IN"/>
              </w:rPr>
              <w:t>Liczba punktów uzyskanych</w:t>
            </w:r>
          </w:p>
        </w:tc>
      </w:tr>
      <w:tr w:rsidR="0049334F" w:rsidRPr="0049334F" w:rsidTr="0049334F">
        <w:trPr>
          <w:trHeight w:val="125"/>
        </w:trPr>
        <w:tc>
          <w:tcPr>
            <w:tcW w:w="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left="-39"/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tabs>
                <w:tab w:val="left" w:pos="8657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Yu Gothic UI Light" w:hAnsi="Times New Roman" w:cs="Times New Roman"/>
                <w:i/>
                <w:iCs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Możliwość realizacji zadania publicznego przez oferenta 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tabs>
                <w:tab w:val="left" w:pos="1068"/>
              </w:tabs>
              <w:suppressAutoHyphens/>
              <w:snapToGrid w:val="0"/>
              <w:spacing w:after="0" w:line="200" w:lineRule="atLeast"/>
              <w:jc w:val="center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0 - 10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174"/>
        </w:trPr>
        <w:tc>
          <w:tcPr>
            <w:tcW w:w="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left="-39"/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2.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tabs>
                <w:tab w:val="left" w:pos="8641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Proponowana jakość wykonania zadania i kwalifikacje </w:t>
            </w: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osób, przy udziale których oferent będzie realizował zadanie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49334F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0 - 10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174"/>
        </w:trPr>
        <w:tc>
          <w:tcPr>
            <w:tcW w:w="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left="-39"/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3.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tabs>
                <w:tab w:val="left" w:pos="8641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 xml:space="preserve">Przedstawiona kalkulacja kosztów realizacji zadania, w </w:t>
            </w: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tym w odniesieniu do jego zakresu rzeczowego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49334F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0 - 10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174"/>
        </w:trPr>
        <w:tc>
          <w:tcPr>
            <w:tcW w:w="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left="-39"/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4.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tabs>
                <w:tab w:val="left" w:pos="8657"/>
              </w:tabs>
              <w:suppressAutoHyphens/>
              <w:snapToGrid w:val="0"/>
              <w:spacing w:after="0" w:line="200" w:lineRule="atLeast"/>
              <w:jc w:val="both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Wysokość planowanego przez oferenta udziału środków finansowych własnych lub środków pochodzących z </w:t>
            </w: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innych źródeł na realizację zadania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49334F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0 - 10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174"/>
        </w:trPr>
        <w:tc>
          <w:tcPr>
            <w:tcW w:w="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left="-39"/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5.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tabs>
                <w:tab w:val="left" w:pos="720"/>
              </w:tabs>
              <w:suppressAutoHyphens/>
              <w:snapToGrid w:val="0"/>
              <w:spacing w:after="0" w:line="200" w:lineRule="atLeast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Planowany przez oferenta wkład rzeczowy, osobowy, w tym świadczenia wolontariuszy i praca społeczna </w:t>
            </w: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członków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49334F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0 - 10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383"/>
        </w:trPr>
        <w:tc>
          <w:tcPr>
            <w:tcW w:w="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ind w:left="-39"/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6.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color w:val="000000"/>
                <w:kern w:val="2"/>
                <w:sz w:val="20"/>
                <w:szCs w:val="20"/>
                <w:lang w:eastAsia="hi-IN" w:bidi="hi-IN"/>
              </w:rPr>
              <w:t>Ocena realizacji zadań publicznych, w przypadku organizacji, które w latach poprzednich realizowały zlecone zadania publiczne, w tym rzetelność, terminowość oraz sposób rozliczania środków otrzymanych na realizacje zadania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334F" w:rsidRPr="0049334F" w:rsidRDefault="0049334F" w:rsidP="004933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</w:pPr>
            <w:r w:rsidRPr="0049334F">
              <w:rPr>
                <w:rFonts w:ascii="Times New Roman" w:eastAsia="Lucida Sans Unicode" w:hAnsi="Times New Roman" w:cs="Mangal"/>
                <w:kern w:val="2"/>
                <w:sz w:val="20"/>
                <w:szCs w:val="24"/>
                <w:lang w:eastAsia="hi-IN" w:bidi="hi-IN"/>
              </w:rPr>
              <w:t>0 - 10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49334F" w:rsidRPr="0049334F" w:rsidTr="0049334F">
        <w:trPr>
          <w:trHeight w:val="383"/>
        </w:trPr>
        <w:tc>
          <w:tcPr>
            <w:tcW w:w="874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34F" w:rsidRPr="0049334F" w:rsidRDefault="0049334F" w:rsidP="0049334F">
            <w:pPr>
              <w:widowControl w:val="0"/>
              <w:tabs>
                <w:tab w:val="left" w:pos="1068"/>
              </w:tabs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9334F"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  <w:t>Suma:</w:t>
            </w:r>
          </w:p>
        </w:tc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34F" w:rsidRPr="0049334F" w:rsidRDefault="0049334F" w:rsidP="0049334F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Yu Gothic UI Light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49334F" w:rsidRPr="0049334F" w:rsidRDefault="0049334F" w:rsidP="0049334F">
      <w:pPr>
        <w:widowControl w:val="0"/>
        <w:tabs>
          <w:tab w:val="left" w:pos="12816"/>
        </w:tabs>
        <w:suppressAutoHyphens/>
        <w:snapToGrid w:val="0"/>
        <w:spacing w:after="0" w:line="200" w:lineRule="atLeast"/>
        <w:jc w:val="both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numPr>
          <w:ilvl w:val="0"/>
          <w:numId w:val="38"/>
        </w:numPr>
        <w:suppressAutoHyphens/>
        <w:spacing w:after="0" w:line="240" w:lineRule="auto"/>
        <w:rPr>
          <w:rFonts w:ascii="Times New Roman" w:eastAsia="Yu Gothic UI Light" w:hAnsi="Times New Roman" w:cs="Times New Roman"/>
          <w:b/>
          <w:bCs/>
          <w:kern w:val="2"/>
          <w:szCs w:val="21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Cs w:val="21"/>
          <w:lang w:eastAsia="hi-IN" w:bidi="hi-IN"/>
        </w:rPr>
        <w:t>Uwagi dotyczące oceny merytorycznej</w:t>
      </w:r>
      <w:r w:rsidRPr="0049334F">
        <w:rPr>
          <w:rFonts w:ascii="Times New Roman" w:eastAsia="Yu Gothic UI Light" w:hAnsi="Times New Roman" w:cs="Times New Roman"/>
          <w:b/>
          <w:bCs/>
          <w:kern w:val="2"/>
          <w:szCs w:val="21"/>
          <w:lang w:eastAsia="hi-IN" w:bidi="hi-IN"/>
        </w:rPr>
        <w:t xml:space="preserve">:   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ind w:left="142"/>
        <w:rPr>
          <w:rFonts w:ascii="Times New Roman" w:eastAsia="Yu Gothic UI Light" w:hAnsi="Times New Roman" w:cs="Times New Roman"/>
          <w:b/>
          <w:bCs/>
          <w:kern w:val="2"/>
          <w:szCs w:val="21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kern w:val="2"/>
          <w:sz w:val="24"/>
          <w:szCs w:val="21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4"/>
          <w:szCs w:val="21"/>
          <w:lang w:eastAsia="hi-IN" w:bidi="hi-IN"/>
        </w:rPr>
        <w:t>………………………………………………………………………………………………</w:t>
      </w:r>
    </w:p>
    <w:p w:rsidR="0049334F" w:rsidRPr="0049334F" w:rsidRDefault="0049334F" w:rsidP="0049334F">
      <w:pPr>
        <w:widowControl w:val="0"/>
        <w:tabs>
          <w:tab w:val="left" w:pos="12816"/>
        </w:tabs>
        <w:suppressAutoHyphens/>
        <w:snapToGrid w:val="0"/>
        <w:spacing w:after="0" w:line="200" w:lineRule="atLeast"/>
        <w:jc w:val="both"/>
        <w:rPr>
          <w:rFonts w:ascii="Times New Roman" w:eastAsia="Yu Gothic UI Light" w:hAnsi="Times New Roman" w:cs="Times New Roman"/>
          <w:kern w:val="2"/>
          <w:sz w:val="24"/>
          <w:szCs w:val="24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4"/>
          <w:szCs w:val="24"/>
          <w:lang w:eastAsia="hi-IN" w:bidi="hi-IN"/>
        </w:rPr>
        <w:t xml:space="preserve"> …………………………………………………………………………………………………</w:t>
      </w:r>
    </w:p>
    <w:p w:rsidR="0049334F" w:rsidRPr="0049334F" w:rsidRDefault="0049334F" w:rsidP="0049334F">
      <w:pPr>
        <w:widowControl w:val="0"/>
        <w:tabs>
          <w:tab w:val="left" w:pos="12816"/>
        </w:tabs>
        <w:suppressAutoHyphens/>
        <w:snapToGrid w:val="0"/>
        <w:spacing w:after="0" w:line="200" w:lineRule="atLeast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00" w:lineRule="atLeast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  <w:t xml:space="preserve">Data _________________r. 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kern w:val="2"/>
          <w:sz w:val="20"/>
          <w:szCs w:val="20"/>
          <w:lang w:eastAsia="hi-IN" w:bidi="hi-IN"/>
        </w:rPr>
        <w:t>Imię i nazwisko Członka Komisji Konkursowej: _______________________________________________________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</w:p>
    <w:p w:rsidR="0049334F" w:rsidRPr="0049334F" w:rsidRDefault="0049334F" w:rsidP="0049334F">
      <w:pPr>
        <w:widowControl w:val="0"/>
        <w:suppressAutoHyphens/>
        <w:spacing w:after="0" w:line="240" w:lineRule="auto"/>
        <w:jc w:val="right"/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</w:pPr>
      <w:r w:rsidRPr="0049334F">
        <w:rPr>
          <w:rFonts w:ascii="Times New Roman" w:eastAsia="Yu Gothic UI Light" w:hAnsi="Times New Roman" w:cs="Times New Roman"/>
          <w:b/>
          <w:bCs/>
          <w:iCs/>
          <w:kern w:val="2"/>
          <w:sz w:val="20"/>
          <w:szCs w:val="20"/>
          <w:lang w:eastAsia="hi-IN" w:bidi="hi-IN"/>
        </w:rPr>
        <w:t>-----------------------------------</w:t>
      </w:r>
    </w:p>
    <w:p w:rsidR="0049334F" w:rsidRPr="0049334F" w:rsidRDefault="0049334F" w:rsidP="0049334F">
      <w:pPr>
        <w:widowControl w:val="0"/>
        <w:suppressAutoHyphens/>
        <w:spacing w:after="0" w:line="240" w:lineRule="auto"/>
        <w:jc w:val="right"/>
        <w:rPr>
          <w:rFonts w:ascii="Calibri" w:eastAsia="Calibri" w:hAnsi="Calibri" w:cs="Times New Roman"/>
        </w:rPr>
      </w:pPr>
      <w:r w:rsidRPr="0049334F">
        <w:rPr>
          <w:rFonts w:ascii="Times New Roman" w:eastAsia="Yu Gothic UI Light" w:hAnsi="Times New Roman" w:cs="Times New Roman"/>
          <w:i/>
          <w:iCs/>
          <w:kern w:val="2"/>
          <w:sz w:val="20"/>
          <w:szCs w:val="20"/>
          <w:lang w:eastAsia="hi-IN" w:bidi="hi-IN"/>
        </w:rPr>
        <w:t xml:space="preserve"> podpis</w:t>
      </w:r>
    </w:p>
    <w:p w:rsidR="00092288" w:rsidRPr="003B6C8E" w:rsidRDefault="00092288" w:rsidP="0049334F">
      <w:pPr>
        <w:widowControl w:val="0"/>
        <w:suppressAutoHyphens/>
        <w:spacing w:after="0" w:line="240" w:lineRule="auto"/>
        <w:ind w:left="360"/>
        <w:jc w:val="both"/>
      </w:pPr>
    </w:p>
    <w:sectPr w:rsidR="00092288" w:rsidRPr="003B6C8E" w:rsidSect="00E65113"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68" w:rsidRDefault="00A24B68" w:rsidP="0091474E">
      <w:pPr>
        <w:spacing w:after="0" w:line="240" w:lineRule="auto"/>
      </w:pPr>
      <w:r>
        <w:separator/>
      </w:r>
    </w:p>
  </w:endnote>
  <w:endnote w:type="continuationSeparator" w:id="0">
    <w:p w:rsidR="00A24B68" w:rsidRDefault="00A24B68" w:rsidP="0091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57443"/>
      <w:docPartObj>
        <w:docPartGallery w:val="Page Numbers (Bottom of Page)"/>
        <w:docPartUnique/>
      </w:docPartObj>
    </w:sdtPr>
    <w:sdtEndPr>
      <w:rPr>
        <w:sz w:val="14"/>
      </w:rPr>
    </w:sdtEndPr>
    <w:sdtContent>
      <w:p w:rsidR="00464669" w:rsidRPr="00464669" w:rsidRDefault="00DB21F8">
        <w:pPr>
          <w:pStyle w:val="Stopka"/>
          <w:jc w:val="right"/>
          <w:rPr>
            <w:sz w:val="14"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0F5AD88" wp14:editId="7C0F2780">
              <wp:simplePos x="0" y="0"/>
              <wp:positionH relativeFrom="margin">
                <wp:align>left</wp:align>
              </wp:positionH>
              <wp:positionV relativeFrom="paragraph">
                <wp:posOffset>-82550</wp:posOffset>
              </wp:positionV>
              <wp:extent cx="2438400" cy="679450"/>
              <wp:effectExtent l="0" t="0" r="0" b="6350"/>
              <wp:wrapSquare wrapText="bothSides"/>
              <wp:docPr id="21" name="Obraz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_poziome_jpg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38400" cy="679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64669" w:rsidRPr="00464669">
          <w:rPr>
            <w:sz w:val="14"/>
          </w:rPr>
          <w:fldChar w:fldCharType="begin"/>
        </w:r>
        <w:r w:rsidR="00464669" w:rsidRPr="00464669">
          <w:rPr>
            <w:sz w:val="14"/>
          </w:rPr>
          <w:instrText>PAGE   \* MERGEFORMAT</w:instrText>
        </w:r>
        <w:r w:rsidR="00464669" w:rsidRPr="00464669">
          <w:rPr>
            <w:sz w:val="14"/>
          </w:rPr>
          <w:fldChar w:fldCharType="separate"/>
        </w:r>
        <w:r w:rsidR="0049334F">
          <w:rPr>
            <w:noProof/>
            <w:sz w:val="14"/>
          </w:rPr>
          <w:t>1</w:t>
        </w:r>
        <w:r w:rsidR="00464669" w:rsidRPr="00464669">
          <w:rPr>
            <w:sz w:val="14"/>
          </w:rPr>
          <w:fldChar w:fldCharType="end"/>
        </w:r>
      </w:p>
    </w:sdtContent>
  </w:sdt>
  <w:p w:rsidR="00464669" w:rsidRDefault="00464669" w:rsidP="00DB21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68" w:rsidRDefault="00A24B68" w:rsidP="0091474E">
      <w:pPr>
        <w:spacing w:after="0" w:line="240" w:lineRule="auto"/>
      </w:pPr>
      <w:r>
        <w:separator/>
      </w:r>
    </w:p>
  </w:footnote>
  <w:footnote w:type="continuationSeparator" w:id="0">
    <w:p w:rsidR="00A24B68" w:rsidRDefault="00A24B68" w:rsidP="0091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4E" w:rsidRPr="00901F93" w:rsidRDefault="0091474E" w:rsidP="0091474E">
    <w:pPr>
      <w:pStyle w:val="Tekstpodstawowy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660AF9B1" wp14:editId="4E19DB0F">
          <wp:extent cx="5759450" cy="609398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01F93">
      <w:rPr>
        <w:rFonts w:ascii="Arial" w:hAnsi="Arial" w:cs="Arial"/>
        <w:sz w:val="16"/>
        <w:szCs w:val="16"/>
      </w:rPr>
      <w:t xml:space="preserve">„Polityka </w:t>
    </w:r>
    <w:r>
      <w:rPr>
        <w:rFonts w:ascii="Arial" w:hAnsi="Arial" w:cs="Arial"/>
        <w:sz w:val="16"/>
        <w:szCs w:val="16"/>
      </w:rPr>
      <w:t>S</w:t>
    </w:r>
    <w:r w:rsidRPr="00901F93">
      <w:rPr>
        <w:rFonts w:ascii="Arial" w:hAnsi="Arial" w:cs="Arial"/>
        <w:sz w:val="16"/>
        <w:szCs w:val="16"/>
      </w:rPr>
      <w:t xml:space="preserve">enioralna EFS+” </w:t>
    </w:r>
  </w:p>
  <w:p w:rsidR="0091474E" w:rsidRPr="00901F93" w:rsidRDefault="0091474E" w:rsidP="0091474E">
    <w:pPr>
      <w:pStyle w:val="Tekstpodstawowy"/>
      <w:jc w:val="center"/>
      <w:rPr>
        <w:rFonts w:ascii="Arial" w:hAnsi="Arial" w:cs="Arial"/>
        <w:sz w:val="16"/>
        <w:szCs w:val="16"/>
      </w:rPr>
    </w:pPr>
    <w:r w:rsidRPr="00901F93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  <w:p w:rsidR="0091474E" w:rsidRDefault="009147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CB1"/>
    <w:multiLevelType w:val="hybridMultilevel"/>
    <w:tmpl w:val="2DE04D34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6784B"/>
    <w:multiLevelType w:val="hybridMultilevel"/>
    <w:tmpl w:val="02F4B62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6F52F4"/>
    <w:multiLevelType w:val="hybridMultilevel"/>
    <w:tmpl w:val="C8C0F6FA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B969C6"/>
    <w:multiLevelType w:val="hybridMultilevel"/>
    <w:tmpl w:val="E7BEF9CA"/>
    <w:lvl w:ilvl="0" w:tplc="6C44095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17E38C1"/>
    <w:multiLevelType w:val="hybridMultilevel"/>
    <w:tmpl w:val="E2FECC74"/>
    <w:lvl w:ilvl="0" w:tplc="F86E554E">
      <w:start w:val="6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11E66375"/>
    <w:multiLevelType w:val="hybridMultilevel"/>
    <w:tmpl w:val="1160F922"/>
    <w:lvl w:ilvl="0" w:tplc="C64E5C4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181F00"/>
    <w:multiLevelType w:val="hybridMultilevel"/>
    <w:tmpl w:val="D68EAB50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2340C6"/>
    <w:multiLevelType w:val="hybridMultilevel"/>
    <w:tmpl w:val="1F10EE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814B9"/>
    <w:multiLevelType w:val="hybridMultilevel"/>
    <w:tmpl w:val="8208FC4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5F26D8"/>
    <w:multiLevelType w:val="hybridMultilevel"/>
    <w:tmpl w:val="DAA8E9E0"/>
    <w:lvl w:ilvl="0" w:tplc="DF5EA38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26E46"/>
    <w:multiLevelType w:val="hybridMultilevel"/>
    <w:tmpl w:val="96527782"/>
    <w:lvl w:ilvl="0" w:tplc="ABEE3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327BD1"/>
    <w:multiLevelType w:val="hybridMultilevel"/>
    <w:tmpl w:val="6D40C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86B58"/>
    <w:multiLevelType w:val="hybridMultilevel"/>
    <w:tmpl w:val="D3DEAC34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FC2FCA"/>
    <w:multiLevelType w:val="hybridMultilevel"/>
    <w:tmpl w:val="E59652B0"/>
    <w:lvl w:ilvl="0" w:tplc="B744592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209AC"/>
    <w:multiLevelType w:val="hybridMultilevel"/>
    <w:tmpl w:val="302EA5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E3C14"/>
    <w:multiLevelType w:val="hybridMultilevel"/>
    <w:tmpl w:val="BF4AF5E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C37BB6"/>
    <w:multiLevelType w:val="hybridMultilevel"/>
    <w:tmpl w:val="6E9CD380"/>
    <w:lvl w:ilvl="0" w:tplc="D9F2BA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FDA0D25"/>
    <w:multiLevelType w:val="hybridMultilevel"/>
    <w:tmpl w:val="C4D84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25680"/>
    <w:multiLevelType w:val="hybridMultilevel"/>
    <w:tmpl w:val="5C20CA64"/>
    <w:lvl w:ilvl="0" w:tplc="041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19">
    <w:nsid w:val="45E52AED"/>
    <w:multiLevelType w:val="hybridMultilevel"/>
    <w:tmpl w:val="96527782"/>
    <w:lvl w:ilvl="0" w:tplc="ABEE38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711A4"/>
    <w:multiLevelType w:val="hybridMultilevel"/>
    <w:tmpl w:val="4D9CB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E7545"/>
    <w:multiLevelType w:val="hybridMultilevel"/>
    <w:tmpl w:val="43D0E1B2"/>
    <w:lvl w:ilvl="0" w:tplc="04150005">
      <w:start w:val="1"/>
      <w:numFmt w:val="bullet"/>
      <w:lvlText w:val=""/>
      <w:lvlJc w:val="left"/>
      <w:pPr>
        <w:ind w:left="14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22">
    <w:nsid w:val="538A27D2"/>
    <w:multiLevelType w:val="hybridMultilevel"/>
    <w:tmpl w:val="CB2AA828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1FD6C22E">
      <w:start w:val="1"/>
      <w:numFmt w:val="decimal"/>
      <w:lvlText w:val="%2.1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41B4A95"/>
    <w:multiLevelType w:val="hybridMultilevel"/>
    <w:tmpl w:val="CF8493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6717FA9"/>
    <w:multiLevelType w:val="hybridMultilevel"/>
    <w:tmpl w:val="B7001D52"/>
    <w:lvl w:ilvl="0" w:tplc="04150011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25">
    <w:nsid w:val="58C422CD"/>
    <w:multiLevelType w:val="hybridMultilevel"/>
    <w:tmpl w:val="AC748FE2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2E32C3"/>
    <w:multiLevelType w:val="hybridMultilevel"/>
    <w:tmpl w:val="6228EE3C"/>
    <w:lvl w:ilvl="0" w:tplc="0415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3" w:hanging="360"/>
      </w:pPr>
      <w:rPr>
        <w:rFonts w:ascii="Wingdings" w:hAnsi="Wingdings" w:hint="default"/>
      </w:rPr>
    </w:lvl>
  </w:abstractNum>
  <w:abstractNum w:abstractNumId="27">
    <w:nsid w:val="5D0008FA"/>
    <w:multiLevelType w:val="hybridMultilevel"/>
    <w:tmpl w:val="DDD86C30"/>
    <w:lvl w:ilvl="0" w:tplc="F3BE88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C7E72"/>
    <w:multiLevelType w:val="hybridMultilevel"/>
    <w:tmpl w:val="D68EAB50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FD77DC6"/>
    <w:multiLevelType w:val="hybridMultilevel"/>
    <w:tmpl w:val="4F62DCD2"/>
    <w:lvl w:ilvl="0" w:tplc="48D81D5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A54897"/>
    <w:multiLevelType w:val="hybridMultilevel"/>
    <w:tmpl w:val="5384652E"/>
    <w:lvl w:ilvl="0" w:tplc="DBA267C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2CC6316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9B171E8"/>
    <w:multiLevelType w:val="hybridMultilevel"/>
    <w:tmpl w:val="3A346E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A0D4B62"/>
    <w:multiLevelType w:val="hybridMultilevel"/>
    <w:tmpl w:val="57105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1F4021"/>
    <w:multiLevelType w:val="hybridMultilevel"/>
    <w:tmpl w:val="B39026B0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B148EC"/>
    <w:multiLevelType w:val="hybridMultilevel"/>
    <w:tmpl w:val="A1722D0E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787B5A34"/>
    <w:multiLevelType w:val="hybridMultilevel"/>
    <w:tmpl w:val="694C1B62"/>
    <w:lvl w:ilvl="0" w:tplc="90B26494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75DCD"/>
    <w:multiLevelType w:val="hybridMultilevel"/>
    <w:tmpl w:val="B9BC10C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E10641"/>
    <w:multiLevelType w:val="hybridMultilevel"/>
    <w:tmpl w:val="31EE05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1FD6C22E">
      <w:start w:val="1"/>
      <w:numFmt w:val="decimal"/>
      <w:lvlText w:val="%2.1"/>
      <w:lvlJc w:val="left"/>
      <w:pPr>
        <w:ind w:left="207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12"/>
  </w:num>
  <w:num w:numId="5">
    <w:abstractNumId w:val="30"/>
  </w:num>
  <w:num w:numId="6">
    <w:abstractNumId w:val="0"/>
  </w:num>
  <w:num w:numId="7">
    <w:abstractNumId w:val="33"/>
  </w:num>
  <w:num w:numId="8">
    <w:abstractNumId w:val="6"/>
  </w:num>
  <w:num w:numId="9">
    <w:abstractNumId w:val="28"/>
  </w:num>
  <w:num w:numId="10">
    <w:abstractNumId w:val="25"/>
  </w:num>
  <w:num w:numId="11">
    <w:abstractNumId w:val="14"/>
  </w:num>
  <w:num w:numId="12">
    <w:abstractNumId w:val="13"/>
  </w:num>
  <w:num w:numId="13">
    <w:abstractNumId w:val="4"/>
  </w:num>
  <w:num w:numId="14">
    <w:abstractNumId w:val="34"/>
  </w:num>
  <w:num w:numId="15">
    <w:abstractNumId w:val="8"/>
  </w:num>
  <w:num w:numId="16">
    <w:abstractNumId w:val="36"/>
  </w:num>
  <w:num w:numId="17">
    <w:abstractNumId w:val="22"/>
  </w:num>
  <w:num w:numId="18">
    <w:abstractNumId w:val="32"/>
  </w:num>
  <w:num w:numId="19">
    <w:abstractNumId w:val="21"/>
  </w:num>
  <w:num w:numId="20">
    <w:abstractNumId w:val="26"/>
  </w:num>
  <w:num w:numId="21">
    <w:abstractNumId w:val="18"/>
  </w:num>
  <w:num w:numId="22">
    <w:abstractNumId w:val="10"/>
  </w:num>
  <w:num w:numId="23">
    <w:abstractNumId w:val="19"/>
  </w:num>
  <w:num w:numId="24">
    <w:abstractNumId w:val="7"/>
  </w:num>
  <w:num w:numId="25">
    <w:abstractNumId w:val="37"/>
  </w:num>
  <w:num w:numId="26">
    <w:abstractNumId w:val="3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4E"/>
    <w:rsid w:val="000764CD"/>
    <w:rsid w:val="00092288"/>
    <w:rsid w:val="00101165"/>
    <w:rsid w:val="001A30A3"/>
    <w:rsid w:val="002B6972"/>
    <w:rsid w:val="003569B9"/>
    <w:rsid w:val="00394003"/>
    <w:rsid w:val="003B6C8E"/>
    <w:rsid w:val="00464669"/>
    <w:rsid w:val="004867D0"/>
    <w:rsid w:val="0049334F"/>
    <w:rsid w:val="005655F8"/>
    <w:rsid w:val="00642256"/>
    <w:rsid w:val="00793B92"/>
    <w:rsid w:val="0091474E"/>
    <w:rsid w:val="00A24B68"/>
    <w:rsid w:val="00AA16EF"/>
    <w:rsid w:val="00B53538"/>
    <w:rsid w:val="00DB21F8"/>
    <w:rsid w:val="00E36F07"/>
    <w:rsid w:val="00E65113"/>
    <w:rsid w:val="00F657BD"/>
    <w:rsid w:val="00FC295F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E"/>
  </w:style>
  <w:style w:type="paragraph" w:styleId="Stopka">
    <w:name w:val="footer"/>
    <w:basedOn w:val="Normalny"/>
    <w:link w:val="Stopka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E"/>
  </w:style>
  <w:style w:type="paragraph" w:styleId="Tekstdymka">
    <w:name w:val="Balloon Text"/>
    <w:basedOn w:val="Normalny"/>
    <w:link w:val="TekstdymkaZnak"/>
    <w:uiPriority w:val="99"/>
    <w:semiHidden/>
    <w:unhideWhenUsed/>
    <w:rsid w:val="009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1474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25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256"/>
    <w:pPr>
      <w:widowControl w:val="0"/>
      <w:suppressAutoHyphens/>
      <w:autoSpaceDE w:val="0"/>
      <w:spacing w:after="0" w:line="240" w:lineRule="auto"/>
      <w:ind w:left="720"/>
      <w:jc w:val="both"/>
    </w:pPr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256"/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2256"/>
    <w:rPr>
      <w:vertAlign w:val="superscript"/>
    </w:rPr>
  </w:style>
  <w:style w:type="table" w:styleId="Tabela-Siatka">
    <w:name w:val="Table Grid"/>
    <w:basedOn w:val="Standardowy"/>
    <w:uiPriority w:val="59"/>
    <w:rsid w:val="0009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E"/>
  </w:style>
  <w:style w:type="paragraph" w:styleId="Stopka">
    <w:name w:val="footer"/>
    <w:basedOn w:val="Normalny"/>
    <w:link w:val="Stopka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E"/>
  </w:style>
  <w:style w:type="paragraph" w:styleId="Tekstdymka">
    <w:name w:val="Balloon Text"/>
    <w:basedOn w:val="Normalny"/>
    <w:link w:val="TekstdymkaZnak"/>
    <w:uiPriority w:val="99"/>
    <w:semiHidden/>
    <w:unhideWhenUsed/>
    <w:rsid w:val="009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1474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25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256"/>
    <w:pPr>
      <w:widowControl w:val="0"/>
      <w:suppressAutoHyphens/>
      <w:autoSpaceDE w:val="0"/>
      <w:spacing w:after="0" w:line="240" w:lineRule="auto"/>
      <w:ind w:left="720"/>
      <w:jc w:val="both"/>
    </w:pPr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256"/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2256"/>
    <w:rPr>
      <w:vertAlign w:val="superscript"/>
    </w:rPr>
  </w:style>
  <w:style w:type="table" w:styleId="Tabela-Siatka">
    <w:name w:val="Table Grid"/>
    <w:basedOn w:val="Standardowy"/>
    <w:uiPriority w:val="59"/>
    <w:rsid w:val="00092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0B2D5-D0F3-48AE-9758-AF73D1C3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Sawa</dc:creator>
  <cp:lastModifiedBy>Monika Sawa</cp:lastModifiedBy>
  <cp:revision>2</cp:revision>
  <cp:lastPrinted>2024-09-17T06:38:00Z</cp:lastPrinted>
  <dcterms:created xsi:type="dcterms:W3CDTF">2024-09-17T08:56:00Z</dcterms:created>
  <dcterms:modified xsi:type="dcterms:W3CDTF">2024-09-17T08:56:00Z</dcterms:modified>
</cp:coreProperties>
</file>