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F49A" w14:textId="750E510F" w:rsidR="007A161D" w:rsidRDefault="00EA7155">
      <w:r w:rsidRPr="00FA428F">
        <w:rPr>
          <w:b/>
          <w:bCs/>
        </w:rPr>
        <w:t>Rok 2024 i 2025 – czas naborów na dotacje</w:t>
      </w:r>
      <w:r w:rsidRPr="00EA7155">
        <w:br/>
      </w:r>
      <w:r w:rsidR="00BE72F9">
        <w:t xml:space="preserve">Przed nami 12 naborów na dotacje na </w:t>
      </w:r>
      <w:r>
        <w:t>około</w:t>
      </w:r>
      <w:r w:rsidR="00BE72F9">
        <w:t xml:space="preserve"> 340 mln zł. To w przybliżeniu połowa alokacji, a więc kwoty pieniędzy, przeznaczonych na</w:t>
      </w:r>
      <w:r w:rsidR="00FA428F">
        <w:t xml:space="preserve"> I</w:t>
      </w:r>
      <w:r w:rsidR="00BE72F9">
        <w:t xml:space="preserve"> </w:t>
      </w:r>
      <w:r w:rsidR="00FA428F">
        <w:t>P</w:t>
      </w:r>
      <w:r w:rsidR="00BE72F9">
        <w:t>riorytet</w:t>
      </w:r>
      <w:r w:rsidR="00FA428F">
        <w:t xml:space="preserve"> programu regionalnego</w:t>
      </w:r>
      <w:r w:rsidR="00BE72F9">
        <w:t xml:space="preserve"> Fundusze Europejskie dla Innowacyjnego Łódzkiego, którego zadaniem jest zwiększenie konkurencyjności firm w regionie poprzez wzmocnienie ich potencjału badawczo-rozwojowego i innowacyjnego. Rok 2024 i 2025 będą kluczowe w procesie wdrażania perspektywy finansowej 2021-2027. Rozpoczął się czas mocno nasycony naborami</w:t>
      </w:r>
      <w:r w:rsidR="00F310F8">
        <w:t>, a wi</w:t>
      </w:r>
      <w:r>
        <w:t>ę</w:t>
      </w:r>
      <w:r w:rsidR="00F310F8">
        <w:t>c również czas wytężonej pracy dla naszych potencjalnych beneficjentów</w:t>
      </w:r>
      <w:r>
        <w:t xml:space="preserve"> – wnioskodawców.</w:t>
      </w:r>
      <w:r w:rsidR="00F310F8">
        <w:br/>
      </w:r>
      <w:r>
        <w:br/>
      </w:r>
      <w:r w:rsidR="00FA428F" w:rsidRPr="00FA428F">
        <w:rPr>
          <w:b/>
          <w:bCs/>
        </w:rPr>
        <w:t>Jakie nabory przed nami?</w:t>
      </w:r>
      <w:r w:rsidR="00F310F8">
        <w:br/>
        <w:t>Obecnie trwa nabór na projekty badawczo-rozwojowe przedsiębiorstw, z możliwością wdrożenia. Przed nami m.in. konkursy na wdrożenie innowacji oraz wyników prac badawczo</w:t>
      </w:r>
      <w:r>
        <w:t>-</w:t>
      </w:r>
      <w:r w:rsidR="00F310F8">
        <w:t>rozwojowych, Przemysł 4.0</w:t>
      </w:r>
      <w:r w:rsidR="001E1A50">
        <w:t xml:space="preserve"> (automatyzacja, robotyzacja, cyfryzacja)</w:t>
      </w:r>
      <w:r w:rsidR="00F310F8">
        <w:t xml:space="preserve">, usługi badawcze z wdrożeniem dla </w:t>
      </w:r>
      <w:r w:rsidR="001E1A50">
        <w:t>przedsiębiorstw, wsparcie internacjonalizacji przedsiębiorstw poprzez udział w targach. Po Fundusze Europejskie będzie można sięgnąć także poprzez współpracę z Instytucjami Otoczenia Biznesu, Ośrodkami Innowacji oraz jednostkami naukowymi. Wsparty zostanie również rozwój publicznej infrastruktury badawczej, która ostatecznie służyć ma współpracy nauki z biznesem.</w:t>
      </w:r>
    </w:p>
    <w:p w14:paraId="66A86165" w14:textId="3EB94B62" w:rsidR="001E1A50" w:rsidRDefault="00FA428F">
      <w:r w:rsidRPr="00FA428F">
        <w:rPr>
          <w:b/>
          <w:bCs/>
        </w:rPr>
        <w:t>Nowości w perspektywie 202</w:t>
      </w:r>
      <w:r>
        <w:rPr>
          <w:b/>
          <w:bCs/>
        </w:rPr>
        <w:t>1</w:t>
      </w:r>
      <w:r w:rsidRPr="00FA428F">
        <w:rPr>
          <w:b/>
          <w:bCs/>
        </w:rPr>
        <w:t>-202</w:t>
      </w:r>
      <w:r>
        <w:rPr>
          <w:b/>
          <w:bCs/>
        </w:rPr>
        <w:t>7</w:t>
      </w:r>
      <w:r>
        <w:br/>
      </w:r>
      <w:r w:rsidR="001E1A50">
        <w:t>Nowoś</w:t>
      </w:r>
      <w:r w:rsidR="00EA7155">
        <w:t>cią</w:t>
      </w:r>
      <w:r w:rsidR="001E1A50">
        <w:t xml:space="preserve"> w obecnej perspektywie są dotacje warunkowe, </w:t>
      </w:r>
      <w:r w:rsidR="00EA7155">
        <w:t>czyli</w:t>
      </w:r>
      <w:r w:rsidR="001E1A50">
        <w:t xml:space="preserve"> częściowo zwrotne. Ta forma dofinansowania została przewidziana przez Unię Europejską dla wsparcia projektów wdrożeniowych, a więc mniej ryzykownych. Z założenia </w:t>
      </w:r>
      <w:r w:rsidR="00EA7155">
        <w:t>inwestycje te powinny się</w:t>
      </w:r>
      <w:r w:rsidR="001E1A50">
        <w:t xml:space="preserve"> zwrócić</w:t>
      </w:r>
      <w:r w:rsidR="00EA7155">
        <w:t xml:space="preserve"> – zarobić na siebie</w:t>
      </w:r>
      <w:r w:rsidR="001E1A50">
        <w:t xml:space="preserve"> na komercyjnym rynku. Kwoty, które wrócą do COP, zostaną ponownie wykorzystane w kolejnych naborach. Dzięki temu ze środków unijnych będzie mogła skorzystać większa liczba przedsiębiorstw. Dotacja bezzwrotna pozostanie formą wsparcia charakterystyczną dla projektów badawczo-rozwojowych, które obarczone są zdecydowanie wyższym poziomem ryzyka.</w:t>
      </w:r>
    </w:p>
    <w:p w14:paraId="069818E1" w14:textId="157DDABF" w:rsidR="00AB271B" w:rsidRDefault="00FA428F" w:rsidP="00AB271B">
      <w:r w:rsidRPr="00FA428F">
        <w:rPr>
          <w:b/>
          <w:bCs/>
        </w:rPr>
        <w:t>Gdzie jeszcze szukać środków unijnych?</w:t>
      </w:r>
      <w:r>
        <w:br/>
      </w:r>
      <w:r w:rsidR="00AB271B">
        <w:t xml:space="preserve">Ofertę COP dla przedsiębiorców uzupełniają m.in. środki wdrażane przez Departament Urzędu Marszałkowskiego – Fundusze Europejskie dla Łódzkiego 2027. Tu firmy mogą liczyć na wsparcie m.in. Gospodarki Obiegu Zamkniętego, Odnawialnych Źródeł Energii, efektywności energetycznej. Na dodatkową pulę pieniędzy mogą liczyć także przedsiębiorcy 35 gmin </w:t>
      </w:r>
      <w:r w:rsidR="00A87740">
        <w:t>z tzw. obszaru sprawiedliwej transformacji, w tym 3 duże ośrodki miejskie: Bełchatów, Radomsko i Piotrków Tryb.</w:t>
      </w:r>
      <w:r w:rsidR="00EA7155">
        <w:t xml:space="preserve"> Do dyspozycji biznesu pozostają środki z programów krajowych.</w:t>
      </w:r>
      <w:r>
        <w:t xml:space="preserve"> Informacją o pełnej ofercie środków unijnych dysponują Punkty Informacyjne o Funduszach Europejskich.</w:t>
      </w:r>
    </w:p>
    <w:p w14:paraId="5EA6D7A9" w14:textId="770915D5" w:rsidR="001E1A50" w:rsidRDefault="00FA428F">
      <w:r w:rsidRPr="00FA428F">
        <w:rPr>
          <w:b/>
          <w:bCs/>
        </w:rPr>
        <w:t>Instrumenty Finansowe – preferencyjne pożyczki</w:t>
      </w:r>
      <w:r>
        <w:rPr>
          <w:b/>
          <w:bCs/>
        </w:rPr>
        <w:br/>
      </w:r>
      <w:r w:rsidR="001E1A50">
        <w:t xml:space="preserve">W II kwartale 2024 </w:t>
      </w:r>
      <w:r w:rsidR="00EA7155">
        <w:t xml:space="preserve">roku  </w:t>
      </w:r>
      <w:r w:rsidR="001E1A50">
        <w:t>pl</w:t>
      </w:r>
      <w:r w:rsidR="00AB271B">
        <w:t>anowane jest</w:t>
      </w:r>
      <w:r w:rsidR="00EA7155">
        <w:t xml:space="preserve"> </w:t>
      </w:r>
      <w:r w:rsidR="00AB271B">
        <w:t xml:space="preserve">uruchomienie tzw. Instrumentów Finansowych, </w:t>
      </w:r>
      <w:r w:rsidR="00EA7155">
        <w:t xml:space="preserve">na które składają się </w:t>
      </w:r>
      <w:r w:rsidR="00AB271B">
        <w:t>preferencyjn</w:t>
      </w:r>
      <w:r w:rsidR="00EA7155">
        <w:t>e</w:t>
      </w:r>
      <w:r w:rsidR="00AB271B">
        <w:t xml:space="preserve"> pożycz</w:t>
      </w:r>
      <w:r w:rsidR="00EA7155">
        <w:t>ki</w:t>
      </w:r>
      <w:r w:rsidR="00AB271B">
        <w:t>. Już w zeszłym roku COP podpisało umowę z Menadżerem Funduszu, którym został Bank Gospodarstwa Krajowego. Ten z kolei ogłosił konkurs na Partnerów Finansujących, w wyniku którego wyłoni instytucje, które będą udzielały pożyczek bezpośrednio do obiorców. W puli Instrumentów Finansowych znalazła się rekordowa kwota prawie 1 mld zł. Choć pożyczkę trzeba zwrócić, to rozwiązanie to w zestawieniu z dotacjami ma również swoje plusy, cenione przez wielu przedsiębiorców.</w:t>
      </w:r>
      <w:r w:rsidR="00EA7155">
        <w:t xml:space="preserve"> Podobnie, jak w przypadku dotacji warunkowej, raz wykorzystywane pieniądze wracają do puli i są ponownie wypuszczane na rynek.</w:t>
      </w:r>
    </w:p>
    <w:p w14:paraId="303C2FC9" w14:textId="636BB5B8" w:rsidR="00A87740" w:rsidRPr="00FA428F" w:rsidRDefault="00FA428F">
      <w:pPr>
        <w:rPr>
          <w:rFonts w:cstheme="minorHAnsi"/>
        </w:rPr>
      </w:pPr>
      <w:r w:rsidRPr="00FA428F">
        <w:rPr>
          <w:rFonts w:cstheme="minorHAnsi"/>
          <w:b/>
          <w:bCs/>
        </w:rPr>
        <w:t>Centrum Obsługi Przedsiębiorcy</w:t>
      </w:r>
      <w:r w:rsidRPr="00FA428F">
        <w:rPr>
          <w:rFonts w:cstheme="minorHAnsi"/>
          <w:b/>
          <w:bCs/>
        </w:rPr>
        <w:br/>
      </w:r>
      <w:r w:rsidR="002C06B5" w:rsidRPr="00FA428F">
        <w:rPr>
          <w:rFonts w:cstheme="minorHAnsi"/>
          <w:color w:val="1B1B1B"/>
        </w:rPr>
        <w:t xml:space="preserve">Centrum Obsługi Przedsiębiorcy (COP) to wojewódzka samorządowa jednostka organizacyjna powołana 1 marca 2008 roku uchwałą Sejmiku Województwa Łódzkiego. Centrum jest Instytucją Pośredniczącą w przyznawaniu funduszy z Unii Europejskiej - przede wszystkim dla na mikro, małych i </w:t>
      </w:r>
      <w:r w:rsidR="002C06B5" w:rsidRPr="00FA428F">
        <w:rPr>
          <w:rFonts w:cstheme="minorHAnsi"/>
          <w:color w:val="1B1B1B"/>
        </w:rPr>
        <w:lastRenderedPageBreak/>
        <w:t>średnich przedsiębiorstw z województwa łódzkiego. </w:t>
      </w:r>
      <w:r w:rsidR="002C06B5" w:rsidRPr="00FA428F">
        <w:rPr>
          <w:rFonts w:cstheme="minorHAnsi"/>
          <w:color w:val="1B1B1B"/>
        </w:rPr>
        <w:br/>
        <w:t>Wspiera także gospodarkę opartą na kooperacji firm z jednostkami naukowymi, instytucjami otoczenia biznesu oraz jednostkami samorządu terytorialnego. </w:t>
      </w:r>
      <w:r w:rsidR="002C06B5" w:rsidRPr="00FA428F">
        <w:rPr>
          <w:rFonts w:cstheme="minorHAnsi"/>
          <w:color w:val="1B1B1B"/>
        </w:rPr>
        <w:br/>
      </w:r>
      <w:r w:rsidR="002C06B5" w:rsidRPr="00FA428F">
        <w:rPr>
          <w:rFonts w:cstheme="minorHAnsi"/>
          <w:color w:val="1B1B1B"/>
        </w:rPr>
        <w:br/>
        <w:t>COP ogłasza konkursy, prowadzi nabory wniosków o dofinansowanie i monitoruje realizację projektów beneficjentów. W ramach obecnie wdrażanego Programu Regionalnego Fundusze Europejskie dla Łódzkiego 2021-2027 za pośrednictwem Centrum przedsiębiorcy mogą pozyskać dotacje między innymi na rozwijanie potencjału badawczo - rozwojowego, wdrażanie zaawansowanych technologii, w szczególności w zakresie automatyzacji, robotyzacji i cyfryzacji, a także na zwiększenie potencjału eksportowego przedsiębiorstwa.  </w:t>
      </w:r>
      <w:r w:rsidR="002C06B5" w:rsidRPr="00FA428F">
        <w:rPr>
          <w:rFonts w:cstheme="minorHAnsi"/>
          <w:color w:val="1B1B1B"/>
        </w:rPr>
        <w:br/>
      </w:r>
      <w:r w:rsidR="002C06B5" w:rsidRPr="00FA428F">
        <w:rPr>
          <w:rFonts w:cstheme="minorHAnsi"/>
          <w:color w:val="1B1B1B"/>
        </w:rPr>
        <w:br/>
        <w:t>Podkreślając znaczenie wsparcia sfery badawczo-rozwojowej, a także innowacyjności i konkurencyjności dla rozwoju społeczno-gospodarczego regionu łódzkiego, na wdrażany przez Centrum Priorytet 1 - FELD.01: FE dla innowacyjnego Łódzkiego zaplanowano łącznie blisko 630 milionów PLN. </w:t>
      </w:r>
      <w:r w:rsidR="002C06B5" w:rsidRPr="00FA428F">
        <w:rPr>
          <w:rFonts w:cstheme="minorHAnsi"/>
          <w:color w:val="1B1B1B"/>
        </w:rPr>
        <w:br/>
      </w:r>
      <w:r w:rsidR="002C06B5" w:rsidRPr="00FA428F">
        <w:rPr>
          <w:rFonts w:cstheme="minorHAnsi"/>
          <w:color w:val="1B1B1B"/>
        </w:rPr>
        <w:br/>
        <w:t>To już trzecia perspektywa wdrażana przez Centrum Obsługi Przedsiębiorcy. Instytucja realizowała już zadania w zakresie III Osi priorytetowej: Gospodarka, innowacyjność, przedsiębiorczość Regionalnego Programu Operacyjnego Województwa Łódzkiego na lata 2007-2013, a w okresie programowania 2014-2020 Centrum odpowiedzialne było za wdrażanie: I Osi Badania, rozwój i komercjalizacja wiedzy oraz II Osi Innowacyjna i konkurencyjna gospodarka w ramach Regionalnego Programu Operacyjnego Województwa Łódzkiego na lata 2014-2020. </w:t>
      </w:r>
    </w:p>
    <w:sectPr w:rsidR="00A87740" w:rsidRPr="00FA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9C5A" w14:textId="77777777" w:rsidR="003A1C54" w:rsidRDefault="003A1C54" w:rsidP="00AB271B">
      <w:pPr>
        <w:spacing w:after="0" w:line="240" w:lineRule="auto"/>
      </w:pPr>
      <w:r>
        <w:separator/>
      </w:r>
    </w:p>
  </w:endnote>
  <w:endnote w:type="continuationSeparator" w:id="0">
    <w:p w14:paraId="26B1A6B2" w14:textId="77777777" w:rsidR="003A1C54" w:rsidRDefault="003A1C54" w:rsidP="00AB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1734" w14:textId="77777777" w:rsidR="003A1C54" w:rsidRDefault="003A1C54" w:rsidP="00AB271B">
      <w:pPr>
        <w:spacing w:after="0" w:line="240" w:lineRule="auto"/>
      </w:pPr>
      <w:r>
        <w:separator/>
      </w:r>
    </w:p>
  </w:footnote>
  <w:footnote w:type="continuationSeparator" w:id="0">
    <w:p w14:paraId="3261A10E" w14:textId="77777777" w:rsidR="003A1C54" w:rsidRDefault="003A1C54" w:rsidP="00AB2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F9"/>
    <w:rsid w:val="00176EFF"/>
    <w:rsid w:val="001E1A50"/>
    <w:rsid w:val="002C06B5"/>
    <w:rsid w:val="003A1C54"/>
    <w:rsid w:val="003E1FAF"/>
    <w:rsid w:val="007A161D"/>
    <w:rsid w:val="008C4EF2"/>
    <w:rsid w:val="00A27B98"/>
    <w:rsid w:val="00A87740"/>
    <w:rsid w:val="00AB271B"/>
    <w:rsid w:val="00BE72F9"/>
    <w:rsid w:val="00C44A1A"/>
    <w:rsid w:val="00E03C7D"/>
    <w:rsid w:val="00EA7155"/>
    <w:rsid w:val="00F310F8"/>
    <w:rsid w:val="00F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D3CE"/>
  <w15:chartTrackingRefBased/>
  <w15:docId w15:val="{3FBD39A4-985F-4AEC-BCD7-C63EF6D5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27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27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2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Malinowski</dc:creator>
  <cp:keywords/>
  <dc:description/>
  <cp:lastModifiedBy>Szymon Malinowski</cp:lastModifiedBy>
  <cp:revision>2</cp:revision>
  <dcterms:created xsi:type="dcterms:W3CDTF">2024-02-23T09:14:00Z</dcterms:created>
  <dcterms:modified xsi:type="dcterms:W3CDTF">2024-02-29T07:23:00Z</dcterms:modified>
</cp:coreProperties>
</file>