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Klauzula informacyjna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>
      <w:pPr>
        <w:pStyle w:val="Normal"/>
        <w:spacing w:lineRule="auto" w:line="276" w:before="240" w:after="0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1</w:t>
      </w:r>
      <w:r>
        <w:rPr>
          <w:rFonts w:cs="Times New Roman" w:ascii="Times New Roman" w:hAnsi="Times New Roman"/>
          <w:sz w:val="22"/>
          <w:szCs w:val="22"/>
        </w:rPr>
        <w:t>. Administratorem Pani/Pana danych osobowych jest Kierownik Gminnego Ośrodka Pomocy Społecznej w Borzechowie (adres: 24-224 Borzechów, Borzechów 1, nr tel. 81 511 14 01, adres e-mail: borzechow@ops.pl).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  <w:br/>
        <w:t>2</w:t>
      </w:r>
      <w:r>
        <w:rPr>
          <w:rFonts w:cs="Times New Roman" w:ascii="Times New Roman" w:hAnsi="Times New Roman"/>
          <w:sz w:val="22"/>
          <w:szCs w:val="22"/>
        </w:rPr>
        <w:t xml:space="preserve">. W sprawach z zakresu ochrony danych osobowych mogą Państwo kontaktować się </w:t>
        <w:br/>
        <w:t xml:space="preserve">z Inspektorem Ochrony Danych pod adresem e-mail: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sz w:val="22"/>
            <w:szCs w:val="22"/>
          </w:rPr>
          <w:t>inspektor@cbi24.pl</w:t>
        </w:r>
      </w:hyperlink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3</w:t>
      </w:r>
      <w:r>
        <w:rPr>
          <w:rFonts w:cs="Times New Roman" w:ascii="Times New Roman" w:hAnsi="Times New Roman"/>
          <w:sz w:val="22"/>
          <w:szCs w:val="22"/>
        </w:rPr>
        <w:t xml:space="preserve">. Administrator przetwarza Państwa dane osobowe na podstawie art. 6 ust. 1 lit. c) RODO </w:t>
        <w:br/>
        <w:t xml:space="preserve">w zw. z ustawą z dnia 27 października 2022 r. o zakupie preferencyjnym paliwa stałego dla gospodarstw domowych (t.j. Dz. U. 2022 poz. 2236) w celu obsługi wniosku </w:t>
        <w:br/>
        <w:t>o preferencyjny zakup paliwa stałego dla gospodarstwa domowego.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4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Państwa dane osobowe będą przetwarzane przez okres niezbędny do realizacji </w:t>
      </w:r>
      <w:commentRangeStart w:id="0"/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celu, o którym mowa w pkt. 3 z uwzględnieniem okresów przechowywania określonych w przepisach szczególnych, w tym przepisów archiwalnych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  <w:commentRangeEnd w:id="0"/>
      <w:r>
        <w:commentReference w:id="0"/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tj.10 lat.  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5</w:t>
      </w:r>
      <w:r>
        <w:rPr>
          <w:rFonts w:cs="Times New Roman" w:ascii="Times New Roman" w:hAnsi="Times New Roman"/>
          <w:sz w:val="22"/>
          <w:szCs w:val="22"/>
        </w:rPr>
        <w:t>.Państwa dane nie będą przekazywane do państwa trzeciego lub organizacji międzynarodowej.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6</w:t>
      </w:r>
      <w:r>
        <w:rPr>
          <w:rFonts w:cs="Times New Roman" w:ascii="Times New Roman" w:hAnsi="Times New Roman"/>
          <w:sz w:val="22"/>
          <w:szCs w:val="22"/>
        </w:rPr>
        <w:t>. Państwa dane osobowe będą przetwarzane w sposób zautomatyzowany, lecz nie będą  podlegały zautomatyzowanemu podejmowaniu decyzji, w tym o profilowaniu.</w:t>
      </w:r>
    </w:p>
    <w:p>
      <w:pPr>
        <w:pStyle w:val="Normal"/>
        <w:spacing w:lineRule="auto" w:line="276" w:before="24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7.</w:t>
      </w:r>
      <w:r>
        <w:rPr>
          <w:rFonts w:cs="Times New Roman" w:ascii="Times New Roman" w:hAnsi="Times New Roman"/>
          <w:sz w:val="22"/>
          <w:szCs w:val="22"/>
        </w:rPr>
        <w:t xml:space="preserve"> W związku z przetwarzaniem Państwa danych osobowych, przysługują Państwu następujące prawa: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dostępu do swoich danych oraz otrzymania ich kopii;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sprostowania (poprawiania) swoich danych osobowych;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ograniczenia przetwarzania danych osobowych;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usunięcia danych osobowych (w przypadkach prawem przewidzianych);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8</w:t>
      </w:r>
      <w:r>
        <w:rPr>
          <w:rFonts w:cs="Times New Roman" w:ascii="Times New Roman" w:hAnsi="Times New Roman"/>
          <w:sz w:val="22"/>
          <w:szCs w:val="22"/>
        </w:rPr>
        <w:t xml:space="preserve">. Podanie danych osobowych jest obowiązkiem ustawowym, wynikającym z ustawy z dnia 27 października 2022 r. o zakupie preferencyjnym paliwa stałego dla gospodarstw domowych </w:t>
        <w:br/>
        <w:t>a ich niepodanie uniemożliwi realizację celów wynikających z tej ustawy, tj. przyznania dodatku dla gospodarstw domowych oraz dodatku dla podmiotów wrażliwych.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9.</w:t>
      </w:r>
      <w:commentRangeStart w:id="1"/>
      <w:r>
        <w:rPr>
          <w:rFonts w:cs="Times New Roman" w:ascii="Times New Roman" w:hAnsi="Times New Roman"/>
          <w:sz w:val="22"/>
          <w:szCs w:val="22"/>
        </w:rPr>
        <w:t>Państwa dane mogą zostać przekazane podmiotom zewnętrznym na podstawie umowy powierzenia przetwarzania danych osobowych</w:t>
      </w:r>
      <w:r>
        <w:rPr>
          <w:rFonts w:cs="Times New Roman" w:ascii="Times New Roman" w:hAnsi="Times New Roman"/>
          <w:sz w:val="22"/>
          <w:szCs w:val="22"/>
        </w:rPr>
      </w:r>
      <w:commentRangeEnd w:id="1"/>
      <w:r>
        <w:commentReference w:id="1"/>
      </w:r>
      <w:r>
        <w:rPr>
          <w:rFonts w:cs="Times New Roman" w:ascii="Times New Roman" w:hAnsi="Times New Roman"/>
          <w:sz w:val="22"/>
          <w:szCs w:val="22"/>
        </w:rPr>
        <w:t>, a także podmiotom lub organom uprawnionym na podstawie przepisów prawa.</w:t>
      </w:r>
    </w:p>
    <w:p>
      <w:pPr>
        <w:pStyle w:val="Normal"/>
        <w:spacing w:lineRule="auto" w:line="276" w:before="0" w:after="16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DDOD" w:date="2022-09-22T11:38:00Z" w:initials="BS">
    <w:p>
      <w:r>
        <w:rPr>
          <w:rFonts w:ascii="Arial" w:hAnsi="Arial" w:eastAsia="Arial" w:cs="Arial"/>
          <w:color w:val="000000"/>
          <w:sz w:val="24"/>
          <w:szCs w:val="24"/>
          <w:lang w:val="en-US" w:eastAsia="en-US" w:bidi="en-US"/>
        </w:rPr>
        <w:t>Zgodnie z decyzją Prezesa UODO z dnia 06.04 2019 r. sygn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 dnia 18 stycznia 2011 r. w sprawie instrukcji kancelaryjnej, jednolitych rzeczowych wykazów akt oraz instrukcji w sprawie organizacji i zakresu działania archiwów zakładowych (Dz.U. z 2011 Nr 14 poz. 67)).</w:t>
      </w:r>
    </w:p>
  </w:comment>
  <w:comment w:id="1" w:author="DDOD" w:date="2022-09-22T11:38:00Z" w:initials="BS">
    <w:p>
      <w:r>
        <w:rPr>
          <w:rFonts w:ascii="Times New Roman" w:hAnsi="Times New Roman" w:eastAsia="Arial" w:cs="Times New Roman"/>
          <w:color w:val="000000"/>
          <w:sz w:val="24"/>
          <w:szCs w:val="24"/>
          <w:lang w:val="en-US" w:eastAsia="en-US" w:bidi="en-US"/>
        </w:rPr>
        <w:t>Zgodnie z decyzją Prezesa UODO z dnia 06.04 2019 r. sygn  ZSPU.421.2.2018 należy wskazać konkretnych odbiorców danych tzn. nazwę podmiotu z którym zawarto umowę powierzenia np. jeśli dane te są przetwarzane w systemie informatycznym, to należy podać nazwę podmiotu informatycznego, który serwisuje niniejszy system i może mieć wgląd w powyższe dane.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Times New Roman" w:hAnsi="Times New Roman" w:eastAsia="Arial" w:cs="Times New Roman"/>
          <w:color w:val="000000"/>
          <w:sz w:val="24"/>
          <w:szCs w:val="24"/>
          <w:lang w:val="en-US" w:eastAsia="en-US" w:bidi="en-US"/>
        </w:rPr>
        <w:t>W przypadku gdy wskazanie odbiorców  poprzez podanie nazwy/firmy jest utrudnione i pozbawiałoby klauzulę czytelności, należy wskazać przynajmniej kategorie odbiorców np. w sposób następujący: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Arial" w:hAnsi="Arial" w:eastAsia="Arial" w:cs="Arial"/>
          <w:sz w:val="24"/>
          <w:szCs w:val="24"/>
          <w:lang w:val="en-US" w:eastAsia="en-US" w:bidi="en-US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>
        <w:rPr>
          <w:rFonts w:ascii="Arial" w:hAnsi="Arial" w:cs="Arial" w:eastAsia="Segoe UI"/>
          <w:bCs/>
          <w:sz w:val="24"/>
          <w:szCs w:val="24"/>
          <w:lang w:val="en-US" w:eastAsia="en-US" w:bidi="en-US"/>
        </w:rPr>
        <w:t>podmiotom zapewniającym ochronę danych osobowych i bezpieczeństwo IT</w:t>
      </w:r>
      <w:r>
        <w:rPr>
          <w:rFonts w:ascii="Arial" w:hAnsi="Arial" w:cs="Arial" w:eastAsia="Segoe UI"/>
          <w:sz w:val="24"/>
          <w:szCs w:val="24"/>
          <w:lang w:val="en-US" w:eastAsia="en-US" w:bidi="en-US"/>
        </w:rPr>
        <w:t xml:space="preserve">, </w:t>
      </w:r>
      <w:r>
        <w:rPr>
          <w:rFonts w:ascii="Arial" w:hAnsi="Arial" w:cs="Arial" w:eastAsia="Segoe UI"/>
          <w:bCs/>
          <w:sz w:val="24"/>
          <w:szCs w:val="24"/>
          <w:lang w:val="en-US" w:eastAsia="en-US" w:bidi="en-US"/>
        </w:rPr>
        <w:t xml:space="preserve">dostawcom usług teleinformatycznych, dostawcom usług informatycznych w zakresie systemów księgowo-ewidencyjnych, </w:t>
      </w:r>
      <w:r>
        <w:rPr>
          <w:rFonts w:ascii="Arial" w:hAnsi="Arial" w:cs="Arial" w:eastAsia="Arial"/>
          <w:sz w:val="24"/>
          <w:szCs w:val="24"/>
          <w:lang w:val="en-US" w:eastAsia="en-US" w:bidi="en-US"/>
        </w:rPr>
        <w:t>usługodawcom z zakresu księgowości oraz doradztwa prawnego</w:t>
      </w:r>
      <w:r>
        <w:rPr>
          <w:rFonts w:ascii="Arial" w:hAnsi="Arial" w:cs="Arial" w:eastAsia="Segoe UI"/>
          <w:sz w:val="24"/>
          <w:szCs w:val="24"/>
          <w:lang w:val="en-US" w:eastAsia="en-US" w:bidi="en-US"/>
        </w:rPr>
        <w:t>, dostawcy usług hostingu poczty mailowej w przypadku korespondencji prowadzonej drogą mailową, dostawcy usług brakowania bądź archiwizowania dokumentacji i nośników danych</w:t>
      </w:r>
      <w:r>
        <w:rPr>
          <w:rFonts w:ascii="Arial" w:hAnsi="Arial" w:cs="Arial" w:eastAsia="Arial"/>
          <w:sz w:val="24"/>
          <w:szCs w:val="24"/>
          <w:lang w:val="en-US" w:eastAsia="en-US" w:bidi="en-US"/>
        </w:rPr>
        <w:t>, a także podmiotom lub organom uprawnionym na podstawie przepisów prawa.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6e0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446e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446e03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446e03"/>
    <w:rPr>
      <w:color w:val="0563C1" w:themeColor="hyperlink"/>
      <w:u w:val="single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446e03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67b2b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nhideWhenUsed/>
    <w:qFormat/>
    <w:rsid w:val="00446e03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446e03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67b2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LibreOffice/6.4.5.2$Windows_X86_64 LibreOffice_project/a726b36747cf2001e06b58ad5db1aa3a9a1872d6</Application>
  <Pages>1</Pages>
  <Words>368</Words>
  <Characters>2269</Characters>
  <CharactersWithSpaces>2628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2022-11-02T19:14:00Z</dcterms:created>
  <dc:creator>r. pr. Anna Michalak</dc:creator>
  <dc:description/>
  <dc:language>pl-PL</dc:language>
  <cp:lastModifiedBy/>
  <cp:lastPrinted>2022-11-16T11:58:43Z</cp:lastPrinted>
  <dcterms:modified xsi:type="dcterms:W3CDTF">2022-11-16T12:18:24Z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