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b/>
          <w:sz w:val="25"/>
        </w:rPr>
        <w:t xml:space="preserve">Oświadczenie do wniosku o zwrot podatku akcyzowego zawartego w cenie oleju napędowego  </w:t>
      </w:r>
    </w:p>
    <w:p>
      <w:pPr>
        <w:pStyle w:val="Normal"/>
        <w:spacing w:before="0" w:after="178"/>
        <w:rPr/>
      </w:pPr>
      <w:r>
        <w:rPr>
          <w:rFonts w:eastAsia="Times New Roman" w:cs="Times New Roman" w:ascii="Times New Roman" w:hAnsi="Times New Roman"/>
          <w:sz w:val="16"/>
        </w:rPr>
        <w:t xml:space="preserve"> </w:t>
      </w:r>
    </w:p>
    <w:p>
      <w:pPr>
        <w:pStyle w:val="Nagwek1"/>
        <w:rPr/>
      </w:pPr>
      <w:r>
        <w:rPr/>
        <w:t xml:space="preserve">OŚWIADCZENIE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16"/>
        </w:rPr>
        <w:t xml:space="preserve"> </w:t>
      </w:r>
    </w:p>
    <w:tbl>
      <w:tblPr>
        <w:tblStyle w:val="TableGrid"/>
        <w:tblW w:w="10062" w:type="dxa"/>
        <w:jc w:val="left"/>
        <w:tblInd w:w="-106" w:type="dxa"/>
        <w:tblLayout w:type="fixed"/>
        <w:tblCellMar>
          <w:top w:w="7" w:type="dxa"/>
          <w:left w:w="106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2231"/>
        <w:gridCol w:w="7830"/>
      </w:tblGrid>
      <w:tr>
        <w:trPr>
          <w:trHeight w:val="285" w:hRule="atLeast"/>
        </w:trPr>
        <w:tc>
          <w:tcPr>
            <w:tcW w:w="10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2"/>
                <w:lang w:val="pl-PL" w:eastAsia="pl-PL" w:bidi="ar-SA"/>
              </w:rPr>
              <w:t xml:space="preserve">Dane Wnioskodawcy: </w:t>
            </w:r>
          </w:p>
        </w:tc>
      </w:tr>
      <w:tr>
        <w:trPr>
          <w:trHeight w:val="562" w:hRule="atLeast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2"/>
                <w:lang w:val="pl-PL" w:eastAsia="pl-PL" w:bidi="ar-SA"/>
              </w:rPr>
              <w:t xml:space="preserve">Imię i nazwisko 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5" w:right="0" w:hanging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left="5" w:right="0" w:hanging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 </w:t>
            </w:r>
          </w:p>
        </w:tc>
      </w:tr>
      <w:tr>
        <w:trPr>
          <w:trHeight w:val="562" w:hRule="atLeast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2"/>
                <w:lang w:val="pl-PL" w:eastAsia="pl-PL" w:bidi="ar-SA"/>
              </w:rPr>
              <w:t xml:space="preserve">Adres 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5" w:right="0" w:hanging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left="5" w:right="0" w:hanging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 </w:t>
            </w:r>
          </w:p>
        </w:tc>
      </w:tr>
      <w:tr>
        <w:trPr>
          <w:trHeight w:val="287" w:hRule="atLeast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2"/>
                <w:lang w:val="pl-PL" w:eastAsia="pl-PL" w:bidi="ar-SA"/>
              </w:rPr>
              <w:t xml:space="preserve">PESEL 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5" w:right="0" w:hanging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 </w:t>
            </w:r>
          </w:p>
        </w:tc>
      </w:tr>
      <w:tr>
        <w:trPr>
          <w:trHeight w:val="286" w:hRule="atLeast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2"/>
                <w:lang w:val="pl-PL" w:eastAsia="pl-PL" w:bidi="ar-SA"/>
              </w:rPr>
              <w:t xml:space="preserve">Nr telefonu 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5" w:right="0" w:hanging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 </w:t>
            </w:r>
          </w:p>
        </w:tc>
      </w:tr>
    </w:tbl>
    <w:p>
      <w:pPr>
        <w:pStyle w:val="Normal"/>
        <w:spacing w:before="0" w:after="80"/>
        <w:rPr/>
      </w:pPr>
      <w:r>
        <w:rPr>
          <w:rFonts w:eastAsia="Times New Roman" w:cs="Times New Roman" w:ascii="Times New Roman" w:hAnsi="Times New Roman"/>
          <w:sz w:val="16"/>
        </w:rPr>
        <w:t xml:space="preserve"> </w:t>
      </w:r>
    </w:p>
    <w:p>
      <w:pPr>
        <w:pStyle w:val="Normal"/>
        <w:spacing w:lineRule="auto" w:line="235" w:before="0" w:after="45"/>
        <w:ind w:left="-5" w:right="86" w:hanging="10"/>
        <w:jc w:val="both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 xml:space="preserve">Oświadczam że: prowadzę działalność rolniczą, o której mowa w art.2 ust.2 ustawy z dnia 15.11.1984r.  </w:t>
      </w:r>
    </w:p>
    <w:p>
      <w:pPr>
        <w:pStyle w:val="Normal"/>
        <w:spacing w:lineRule="auto" w:line="235" w:before="0" w:after="45"/>
        <w:ind w:left="-5" w:right="86" w:hanging="10"/>
        <w:jc w:val="both"/>
        <w:rPr/>
      </w:pPr>
      <w:r>
        <w:rPr>
          <w:rFonts w:eastAsia="Times New Roman" w:cs="Times New Roman" w:ascii="Times New Roman" w:hAnsi="Times New Roman"/>
          <w:b/>
        </w:rPr>
        <w:t xml:space="preserve">o podatku rolnym (t.j. Dz. U. z 2024 r. poz. 1176 z późn. zm.). </w:t>
      </w:r>
    </w:p>
    <w:p>
      <w:pPr>
        <w:pStyle w:val="Normal"/>
        <w:spacing w:lineRule="auto" w:line="247" w:before="0" w:after="3"/>
        <w:ind w:right="127" w:hanging="0"/>
        <w:rPr/>
      </w:pPr>
      <w:r>
        <w:rPr>
          <w:rFonts w:eastAsia="Times New Roman" w:cs="Times New Roman" w:ascii="Times New Roman" w:hAnsi="Times New Roman"/>
          <w:b/>
          <w:sz w:val="24"/>
        </w:rPr>
        <w:t>- nie posiadam (posiadam</w:t>
      </w:r>
      <w:r>
        <w:rPr>
          <w:rFonts w:eastAsia="Times New Roman" w:cs="Times New Roman" w:ascii="Times New Roman" w:hAnsi="Times New Roman"/>
          <w:sz w:val="24"/>
        </w:rPr>
        <w:t xml:space="preserve">)* grunty gospodarstw rolnych, na których zaprzestano produkcji rolnej    </w:t>
      </w:r>
      <w:r>
        <w:rPr>
          <w:rFonts w:eastAsia="Times New Roman" w:cs="Times New Roman" w:ascii="Times New Roman" w:hAnsi="Times New Roman"/>
          <w:sz w:val="37"/>
          <w:vertAlign w:val="subscript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 xml:space="preserve">w rozumieniu art. 12 ust.1 pkt 7 ustawy z dnia 15 listopada 1984 r. o podatku rolnym  </w:t>
      </w:r>
    </w:p>
    <w:p>
      <w:pPr>
        <w:pStyle w:val="Normal"/>
        <w:spacing w:lineRule="auto" w:line="247" w:before="0" w:after="45"/>
        <w:ind w:left="10" w:right="127" w:hanging="0"/>
        <w:rPr/>
      </w:pPr>
      <w:r>
        <w:rPr>
          <w:rFonts w:eastAsia="Times New Roman" w:cs="Times New Roman" w:ascii="Times New Roman" w:hAnsi="Times New Roman"/>
          <w:b/>
          <w:sz w:val="24"/>
        </w:rPr>
        <w:t>- nie posiadam (posiadam</w:t>
      </w:r>
      <w:r>
        <w:rPr>
          <w:rFonts w:eastAsia="Times New Roman" w:cs="Times New Roman" w:ascii="Times New Roman" w:hAnsi="Times New Roman"/>
          <w:sz w:val="24"/>
        </w:rPr>
        <w:t xml:space="preserve">)* grunty gospodarstw rolnych, zajętych na prowadzenie działalności     gospodarczej innej niż działalność rolnicza w rozumieniu przepisów ustawy z dnia 15 listopada    1984 r. o podatku rolnym. </w:t>
      </w:r>
    </w:p>
    <w:p>
      <w:pPr>
        <w:pStyle w:val="Normal"/>
        <w:spacing w:lineRule="auto" w:line="235" w:before="0" w:after="0"/>
        <w:ind w:left="-5" w:right="-15" w:hanging="10"/>
        <w:jc w:val="both"/>
        <w:rPr/>
      </w:pPr>
      <w:r>
        <w:rPr>
          <w:rFonts w:eastAsia="Times New Roman" w:cs="Times New Roman" w:ascii="Times New Roman" w:hAnsi="Times New Roman"/>
          <w:b/>
          <w:sz w:val="24"/>
        </w:rPr>
        <w:t>(</w:t>
      </w:r>
      <w:r>
        <w:rPr>
          <w:rFonts w:eastAsia="Times New Roman" w:cs="Times New Roman" w:ascii="Times New Roman" w:hAnsi="Times New Roman"/>
          <w:b/>
        </w:rPr>
        <w:t>Za działalność rolniczą uważa się produkcję roślinną i zwierzęcą, w tym również produkcję materiału siewnego, szkółkarskiego, hodowlanego oraz reprodukcję, produkcję materiału zarodkowego zwierząt, ptactwa i wadów użytkowych, produkcję zwierzęcą typu przemysłowego fermowego oraz chów i hodowlę ryb</w:t>
      </w:r>
      <w:r>
        <w:rPr>
          <w:rFonts w:eastAsia="Times New Roman" w:cs="Times New Roman" w:ascii="Times New Roman" w:hAnsi="Times New Roman"/>
          <w:b/>
          <w:sz w:val="24"/>
        </w:rPr>
        <w:t>)</w:t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lineRule="auto" w:line="235" w:before="0" w:after="0"/>
        <w:ind w:left="-5" w:right="-15" w:hanging="10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47" w:before="0" w:after="3"/>
        <w:ind w:left="10" w:right="3" w:hanging="10"/>
        <w:jc w:val="both"/>
        <w:rPr/>
      </w:pPr>
      <w:r>
        <w:rPr>
          <w:rFonts w:eastAsia="Times New Roman" w:cs="Times New Roman" w:ascii="Times New Roman" w:hAnsi="Times New Roman"/>
          <w:b/>
          <w:sz w:val="24"/>
        </w:rPr>
        <w:t>Forma prawna beneficjenta pomocy</w:t>
      </w:r>
      <w:r>
        <w:rPr>
          <w:rFonts w:eastAsia="Times New Roman" w:cs="Times New Roman" w:ascii="Times New Roman" w:hAnsi="Times New Roman"/>
          <w:sz w:val="24"/>
        </w:rPr>
        <w:t xml:space="preserve">-należy wpisać kod odpowiadający formie prawnej beneficjenta pomocy. </w:t>
      </w:r>
    </w:p>
    <w:tbl>
      <w:tblPr>
        <w:tblStyle w:val="TableGrid"/>
        <w:tblW w:w="9780" w:type="dxa"/>
        <w:jc w:val="left"/>
        <w:tblInd w:w="2" w:type="dxa"/>
        <w:tblLayout w:type="fixed"/>
        <w:tblCellMar>
          <w:top w:w="7" w:type="dxa"/>
          <w:left w:w="70" w:type="dxa"/>
          <w:bottom w:w="0" w:type="dxa"/>
          <w:right w:w="7" w:type="dxa"/>
        </w:tblCellMar>
        <w:tblLook w:firstRow="1" w:noVBand="1" w:lastRow="0" w:firstColumn="1" w:lastColumn="0" w:noHBand="0" w:val="04a0"/>
      </w:tblPr>
      <w:tblGrid>
        <w:gridCol w:w="7903"/>
        <w:gridCol w:w="713"/>
        <w:gridCol w:w="1164"/>
      </w:tblGrid>
      <w:tr>
        <w:trPr>
          <w:trHeight w:val="559" w:hRule="atLeast"/>
        </w:trPr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2"/>
                <w:lang w:val="pl-PL" w:eastAsia="pl-PL" w:bidi="ar-SA"/>
              </w:rPr>
              <w:t xml:space="preserve">Wyszczególnienie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2"/>
                <w:lang w:val="pl-PL" w:eastAsia="pl-PL" w:bidi="ar-SA"/>
              </w:rPr>
              <w:t xml:space="preserve">Kod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2"/>
                <w:lang w:val="pl-PL" w:eastAsia="pl-PL" w:bidi="ar-SA"/>
              </w:rPr>
              <w:t xml:space="preserve">Właściwe zaznaczyć </w:t>
            </w:r>
          </w:p>
        </w:tc>
      </w:tr>
      <w:tr>
        <w:trPr>
          <w:trHeight w:val="287" w:hRule="atLeast"/>
        </w:trPr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Przedsiębiorstwo państwowe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1.A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 </w:t>
            </w:r>
          </w:p>
        </w:tc>
      </w:tr>
      <w:tr>
        <w:trPr>
          <w:trHeight w:val="351" w:hRule="atLeast"/>
        </w:trPr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Jednoosobowa spółka Skarbu Państwa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1.B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 </w:t>
            </w:r>
          </w:p>
        </w:tc>
      </w:tr>
      <w:tr>
        <w:trPr>
          <w:trHeight w:val="629" w:hRule="atLeast"/>
        </w:trPr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Jednoosobowa spółka jednostki samorządu terytorialnego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>w rozumieniu ustawy z dnia 20 grudnia 1996 r. o gospodarce komunalnej (t. j. Dz. U. z 2021 r. poz. 679</w:t>
            </w:r>
            <w:r>
              <w:rPr>
                <w:kern w:val="0"/>
                <w:sz w:val="22"/>
                <w:szCs w:val="22"/>
                <w:lang w:val="pl-PL" w:eastAsia="pl-PL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>z późn. zm)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1.C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 </w:t>
            </w:r>
          </w:p>
        </w:tc>
      </w:tr>
      <w:tr>
        <w:trPr>
          <w:trHeight w:val="1277" w:hRule="atLeast"/>
        </w:trPr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309" w:hanging="0"/>
              <w:jc w:val="both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Spółka akcyjna albo spółka z ograniczoną odpowiedzialnością,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>w stosunku do których Skarb Państwa, jednostka samorządu terytorialnego, przedsiębiorstwo państwowe lub jednoosobowa spółka Skarbu Państwa są podmiotami, które posiadają uprawnienia takie jak przedsiębiorcy dominujący w rozumieniu ustawy z dnia 16 lutego 2007 r.  o ochronie konkurencji i konsumentów (t.j. Dz. U. z 2024 r. poz. 1616).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1.D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 </w:t>
            </w:r>
          </w:p>
        </w:tc>
      </w:tr>
      <w:tr>
        <w:trPr>
          <w:trHeight w:val="686" w:hRule="atLeast"/>
        </w:trPr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Jednostka sektora finansów publicznych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 xml:space="preserve">w rozumieniu ustawy z dnia 27 sierpnia 2009 r.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>o finansach publicznych (t.j. Dz. U. z 2024 r. poz. 1530; zm.: Dz. U. z 2024 r. poz. 1572, poz. 1717, poz. 1756 i poz. 1907).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1.E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 </w:t>
            </w:r>
          </w:p>
        </w:tc>
      </w:tr>
      <w:tr>
        <w:trPr>
          <w:trHeight w:val="565" w:hRule="atLeast"/>
        </w:trPr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Inne -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>beneficjent pomocy nienależący do kategorii określonych kodem od 1.A do 1.E –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2"/>
                <w:lang w:val="pl-PL" w:eastAsia="pl-PL" w:bidi="ar-SA"/>
              </w:rPr>
              <w:t>OSOBA FIZYCZNA PROWADZĄCA GOSPODARSTWO ROLNE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2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 </w:t>
            </w:r>
          </w:p>
        </w:tc>
      </w:tr>
    </w:tbl>
    <w:p>
      <w:pPr>
        <w:pStyle w:val="Normal"/>
        <w:spacing w:before="0" w:after="40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47" w:before="0" w:after="8"/>
        <w:ind w:left="10" w:right="3" w:hanging="10"/>
        <w:jc w:val="both"/>
        <w:rPr/>
      </w:pPr>
      <w:r>
        <w:rPr>
          <w:rFonts w:eastAsia="Times New Roman" w:cs="Times New Roman" w:ascii="Times New Roman" w:hAnsi="Times New Roman"/>
          <w:b/>
          <w:sz w:val="24"/>
        </w:rPr>
        <w:t>Wskazanie kategorii przedsiębiorstwa</w:t>
      </w:r>
      <w:r>
        <w:rPr>
          <w:rFonts w:eastAsia="Times New Roman" w:cs="Times New Roman" w:ascii="Times New Roman" w:hAnsi="Times New Roman"/>
          <w:sz w:val="24"/>
        </w:rPr>
        <w:t xml:space="preserve">, </w:t>
      </w:r>
      <w:r>
        <w:rPr>
          <w:rFonts w:eastAsia="Times New Roman" w:cs="Times New Roman" w:ascii="Times New Roman" w:hAnsi="Times New Roman"/>
          <w:sz w:val="20"/>
        </w:rPr>
        <w:t xml:space="preserve">przy którego użyciu beneficjent pomocy wykonuje działalność  w rozumieniu załącznika I do rozporządzenia Komisji (UE) nr 702/2014 z dnia 25 czerwca 2014 r. uznającego niektóre kategorie pomocy w sektorach rolnym i leśnym oraz na obszarach wiejskich za zgodne z rynkiem wewnętrznym w zastosowaniu art. 107 i 108 Traktatu o funkcjonowaniu Unii Europejskiej (Dz. Urz. UE L 414 z 10.12.2020, st. 1)-należy wpisać odpowiedni kod.  </w:t>
      </w:r>
    </w:p>
    <w:tbl>
      <w:tblPr>
        <w:tblStyle w:val="TableGrid"/>
        <w:tblW w:w="10031" w:type="dxa"/>
        <w:jc w:val="left"/>
        <w:tblInd w:w="2" w:type="dxa"/>
        <w:tblLayout w:type="fixed"/>
        <w:tblCellMar>
          <w:top w:w="7" w:type="dxa"/>
          <w:left w:w="106" w:type="dxa"/>
          <w:bottom w:w="0" w:type="dxa"/>
          <w:right w:w="47" w:type="dxa"/>
        </w:tblCellMar>
        <w:tblLook w:firstRow="1" w:noVBand="1" w:lastRow="0" w:firstColumn="1" w:lastColumn="0" w:noHBand="0" w:val="04a0"/>
      </w:tblPr>
      <w:tblGrid>
        <w:gridCol w:w="8082"/>
        <w:gridCol w:w="707"/>
        <w:gridCol w:w="1242"/>
      </w:tblGrid>
      <w:tr>
        <w:trPr>
          <w:trHeight w:val="559" w:hRule="atLeast"/>
        </w:trPr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2"/>
                <w:lang w:val="pl-PL" w:eastAsia="pl-PL" w:bidi="ar-SA"/>
              </w:rPr>
              <w:t xml:space="preserve">Wyszczególnienie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</w:tcPr>
          <w:p>
            <w:pPr>
              <w:pStyle w:val="Normal"/>
              <w:widowControl/>
              <w:spacing w:lineRule="auto" w:line="240" w:before="0" w:after="0"/>
              <w:ind w:left="2" w:right="0" w:hanging="0"/>
              <w:jc w:val="both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2"/>
                <w:lang w:val="pl-PL" w:eastAsia="pl-PL" w:bidi="ar-SA"/>
              </w:rPr>
              <w:t xml:space="preserve">Kod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</w:tcPr>
          <w:p>
            <w:pPr>
              <w:pStyle w:val="Normal"/>
              <w:widowControl/>
              <w:spacing w:lineRule="auto" w:line="240" w:before="0" w:after="0"/>
              <w:ind w:left="2" w:right="0" w:hanging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2"/>
                <w:lang w:val="pl-PL" w:eastAsia="pl-PL" w:bidi="ar-SA"/>
              </w:rPr>
              <w:t xml:space="preserve">Właściwe zaznaczyć </w:t>
            </w:r>
          </w:p>
        </w:tc>
      </w:tr>
      <w:tr>
        <w:trPr>
          <w:trHeight w:val="517" w:hRule="atLeast"/>
        </w:trPr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2"/>
                <w:lang w:val="pl-PL" w:eastAsia="pl-PL" w:bidi="ar-SA"/>
              </w:rPr>
              <w:t>Mikroprzedsiębiorstwo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>(do 10 zatrudnionych osób, roczny obrót do 2 mln euro, suma aktywów do 2 mln euro)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right="0" w:hanging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0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right="0" w:hanging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 </w:t>
            </w:r>
          </w:p>
        </w:tc>
      </w:tr>
      <w:tr>
        <w:trPr>
          <w:trHeight w:val="516" w:hRule="atLeast"/>
        </w:trPr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2"/>
                <w:lang w:val="pl-PL" w:eastAsia="pl-PL" w:bidi="ar-SA"/>
              </w:rPr>
              <w:t>Małe przedsiębiorstwo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>(do 50 zatrudnionych osób, roczny obrót do 10 mln euro, suma bilansowa (aktywów) do 10 mln euro)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right="0" w:hanging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1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right="0" w:hanging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 </w:t>
            </w:r>
          </w:p>
        </w:tc>
      </w:tr>
      <w:tr>
        <w:trPr>
          <w:trHeight w:val="516" w:hRule="atLeast"/>
        </w:trPr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2"/>
                <w:lang w:val="pl-PL" w:eastAsia="pl-PL" w:bidi="ar-SA"/>
              </w:rPr>
              <w:t>Średnie przedsiębiorstwo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>(do 250 zatrudnionych osób, roczny obrót do 50 mln euro, suma bilansowa (aktywów) do 43 mln euro)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right="0" w:hanging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2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right="0" w:hanging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 </w:t>
            </w:r>
          </w:p>
        </w:tc>
      </w:tr>
      <w:tr>
        <w:trPr>
          <w:trHeight w:val="746" w:hRule="atLeast"/>
        </w:trPr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433" w:hanging="0"/>
              <w:jc w:val="both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2"/>
                <w:lang w:val="pl-PL" w:eastAsia="pl-PL" w:bidi="ar-SA"/>
              </w:rPr>
              <w:t>Przedsiębiorstwo nienależące do żadnej z powyższych kategorii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>(pow. 250 zatrudnionych osób, roczny obrót pow. 50 mln euro, suma bilansowa (aktywów) pow. 43 mln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>euro)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right="0" w:hanging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3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right="0" w:hanging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 </w:t>
            </w:r>
          </w:p>
        </w:tc>
      </w:tr>
    </w:tbl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b/>
          <w:sz w:val="24"/>
        </w:rPr>
        <w:t xml:space="preserve"> </w:t>
      </w:r>
    </w:p>
    <w:p>
      <w:pPr>
        <w:pStyle w:val="Normal"/>
        <w:numPr>
          <w:ilvl w:val="0"/>
          <w:numId w:val="1"/>
        </w:numPr>
        <w:spacing w:before="0" w:after="0"/>
        <w:ind w:left="10" w:right="3" w:hanging="10"/>
        <w:jc w:val="both"/>
        <w:rPr/>
      </w:pPr>
      <w:r>
        <w:rPr>
          <w:rFonts w:eastAsia="Times New Roman" w:cs="Times New Roman" w:ascii="Times New Roman" w:hAnsi="Times New Roman"/>
          <w:b/>
          <w:sz w:val="24"/>
        </w:rPr>
        <w:t>Klasa PKD</w:t>
      </w:r>
      <w:r>
        <w:rPr>
          <w:rFonts w:eastAsia="Times New Roman" w:cs="Times New Roman" w:ascii="Times New Roman" w:hAnsi="Times New Roman"/>
          <w:sz w:val="24"/>
        </w:rPr>
        <w:t xml:space="preserve"> - należy podać klasę działalności (4 pierwsze znaki), określoną zgodnie z rozporządzeniem Rady Ministrów z dnia 24 grudnia 2007 r. w sprawie Polskiej Klasyfikacji Działalności (Dz. U. poz. 1936).</w:t>
      </w:r>
    </w:p>
    <w:tbl>
      <w:tblPr>
        <w:tblStyle w:val="TableGrid"/>
        <w:tblW w:w="9778" w:type="dxa"/>
        <w:jc w:val="left"/>
        <w:tblInd w:w="-106" w:type="dxa"/>
        <w:tblLayout w:type="fixed"/>
        <w:tblCellMar>
          <w:top w:w="7" w:type="dxa"/>
          <w:left w:w="106" w:type="dxa"/>
          <w:bottom w:w="0" w:type="dxa"/>
          <w:right w:w="47" w:type="dxa"/>
        </w:tblCellMar>
        <w:tblLook w:firstRow="1" w:noVBand="1" w:lastRow="0" w:firstColumn="1" w:lastColumn="0" w:noHBand="0" w:val="04a0"/>
      </w:tblPr>
      <w:tblGrid>
        <w:gridCol w:w="7286"/>
        <w:gridCol w:w="1250"/>
        <w:gridCol w:w="1242"/>
      </w:tblGrid>
      <w:tr>
        <w:trPr>
          <w:trHeight w:val="560" w:hRule="atLeast"/>
        </w:trPr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2"/>
                <w:lang w:val="pl-PL" w:eastAsia="pl-PL" w:bidi="ar-SA"/>
              </w:rPr>
              <w:t xml:space="preserve">Wyszczególnienie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</w:tcPr>
          <w:p>
            <w:pPr>
              <w:pStyle w:val="Normal"/>
              <w:widowControl/>
              <w:spacing w:lineRule="auto" w:line="240" w:before="0" w:after="0"/>
              <w:ind w:left="2" w:right="0" w:hanging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2"/>
                <w:lang w:val="pl-PL" w:eastAsia="pl-PL" w:bidi="ar-SA"/>
              </w:rPr>
              <w:t xml:space="preserve">Kod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</w:tcPr>
          <w:p>
            <w:pPr>
              <w:pStyle w:val="Normal"/>
              <w:widowControl/>
              <w:spacing w:lineRule="auto" w:line="240" w:before="0" w:after="0"/>
              <w:ind w:left="2" w:right="0" w:hanging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2"/>
                <w:lang w:val="pl-PL" w:eastAsia="pl-PL" w:bidi="ar-SA"/>
              </w:rPr>
              <w:t xml:space="preserve">Właściwe zaznaczyć </w:t>
            </w:r>
          </w:p>
        </w:tc>
      </w:tr>
      <w:tr>
        <w:trPr>
          <w:trHeight w:val="287" w:hRule="atLeast"/>
        </w:trPr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Uprawa zbóż, roślin strączkowych i roślin oleistych, z wyłączeniem ryżu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right="0" w:hanging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01.11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right="0" w:hanging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2"/>
                <w:lang w:val="pl-PL" w:eastAsia="pl-PL" w:bidi="ar-SA"/>
              </w:rPr>
              <w:t xml:space="preserve"> </w:t>
            </w:r>
          </w:p>
        </w:tc>
      </w:tr>
      <w:tr>
        <w:trPr>
          <w:trHeight w:val="286" w:hRule="atLeast"/>
        </w:trPr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Chów i hodowla bydła mlecznego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right="0" w:hanging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01.41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right="0" w:hanging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2"/>
                <w:lang w:val="pl-PL" w:eastAsia="pl-PL" w:bidi="ar-SA"/>
              </w:rPr>
              <w:t xml:space="preserve"> </w:t>
            </w:r>
          </w:p>
        </w:tc>
      </w:tr>
      <w:tr>
        <w:trPr>
          <w:trHeight w:val="322" w:hRule="atLeast"/>
        </w:trPr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Chów i hodowla świń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right="0" w:hanging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01.46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right="0" w:hanging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2"/>
                <w:lang w:val="pl-PL" w:eastAsia="pl-PL" w:bidi="ar-SA"/>
              </w:rPr>
              <w:t xml:space="preserve"> </w:t>
            </w:r>
          </w:p>
        </w:tc>
      </w:tr>
      <w:tr>
        <w:trPr>
          <w:trHeight w:val="286" w:hRule="atLeast"/>
        </w:trPr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Chów i hodowla drobiu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right="0" w:hanging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01.47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right="0" w:hanging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2"/>
                <w:lang w:val="pl-PL" w:eastAsia="pl-PL" w:bidi="ar-SA"/>
              </w:rPr>
              <w:t xml:space="preserve"> </w:t>
            </w:r>
          </w:p>
        </w:tc>
      </w:tr>
      <w:tr>
        <w:trPr>
          <w:trHeight w:val="286" w:hRule="atLeast"/>
        </w:trPr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Uprawy rolne połączone z chowem i hodowlą zwierząt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right="0" w:hanging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01.50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right="0" w:hanging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2"/>
                <w:lang w:val="pl-PL" w:eastAsia="pl-PL" w:bidi="ar-SA"/>
              </w:rPr>
              <w:t xml:space="preserve"> </w:t>
            </w:r>
          </w:p>
        </w:tc>
      </w:tr>
      <w:tr>
        <w:trPr>
          <w:trHeight w:val="286" w:hRule="atLeast"/>
        </w:trPr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Inne ………………………………………………….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right="0" w:hanging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right="0" w:hanging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2"/>
                <w:lang w:val="pl-PL" w:eastAsia="pl-PL" w:bidi="ar-SA"/>
              </w:rPr>
              <w:t xml:space="preserve"> </w:t>
            </w:r>
          </w:p>
        </w:tc>
      </w:tr>
    </w:tbl>
    <w:p>
      <w:pPr>
        <w:pStyle w:val="Normal"/>
        <w:spacing w:before="0" w:after="3"/>
        <w:rPr/>
      </w:pPr>
      <w:r>
        <w:rPr>
          <w:rFonts w:eastAsia="Times New Roman" w:cs="Times New Roman" w:ascii="Times New Roman" w:hAnsi="Times New Roman"/>
          <w:i/>
          <w:sz w:val="16"/>
        </w:rPr>
        <w:t xml:space="preserve"> </w:t>
      </w:r>
    </w:p>
    <w:p>
      <w:pPr>
        <w:pStyle w:val="Normal"/>
        <w:spacing w:before="0" w:after="10"/>
        <w:rPr/>
      </w:pPr>
      <w:r>
        <w:rPr>
          <w:rFonts w:eastAsia="Times New Roman" w:cs="Times New Roman" w:ascii="Times New Roman" w:hAnsi="Times New Roman"/>
          <w:i/>
          <w:sz w:val="18"/>
          <w:u w:val="single" w:color="000000"/>
        </w:rPr>
        <w:t>Pouczenie:</w:t>
      </w:r>
      <w:r>
        <w:rPr>
          <w:rFonts w:eastAsia="Times New Roman" w:cs="Times New Roman" w:ascii="Times New Roman" w:hAnsi="Times New Roman"/>
          <w:sz w:val="18"/>
        </w:rPr>
        <w:t xml:space="preserve"> </w:t>
      </w:r>
    </w:p>
    <w:p>
      <w:pPr>
        <w:pStyle w:val="Normal"/>
        <w:spacing w:lineRule="auto" w:line="247" w:before="0" w:after="0"/>
        <w:ind w:left="-5" w:right="-6" w:hanging="10"/>
        <w:jc w:val="both"/>
        <w:rPr/>
      </w:pPr>
      <w:r>
        <w:rPr>
          <w:rFonts w:eastAsia="Times New Roman" w:cs="Times New Roman" w:ascii="Times New Roman" w:hAnsi="Times New Roman"/>
          <w:sz w:val="18"/>
        </w:rPr>
        <w:t xml:space="preserve"> </w:t>
      </w:r>
      <w:r>
        <w:rPr>
          <w:rFonts w:eastAsia="Times New Roman" w:cs="Times New Roman" w:ascii="Times New Roman" w:hAnsi="Times New Roman"/>
          <w:sz w:val="18"/>
        </w:rPr>
        <w:t>Art. 56 § 1 Kodeksu Karnego Skarbowego</w:t>
      </w:r>
      <w:r>
        <w:rPr/>
        <w:t xml:space="preserve"> (</w:t>
      </w:r>
      <w:r>
        <w:rPr>
          <w:rFonts w:eastAsia="Times New Roman" w:cs="Times New Roman" w:ascii="Times New Roman" w:hAnsi="Times New Roman"/>
          <w:sz w:val="18"/>
        </w:rPr>
        <w:t xml:space="preserve">t.j. Dz. U. z 2024 r. poz. 628; zm.: Dz. U. z 2024 r. poz. 850, poz. 879, poz. 1685 i poz. 1721).  Podatnik, który składając organowi podatkowemu, innemu organowi lub płatnikowi deklarację lub oświadczenie, podaje nieprawdę lub zataja prawdę albo nie dopełnia obowiązku zawiadomienia o zmianie objętych nimi danych, przez co naraża podatek na uszczuplenie podlega karze grzywny do 720 stawek dziennych albo karze pozbawienia wolności, albo obu tym karom łącznie. </w:t>
      </w:r>
    </w:p>
    <w:p>
      <w:pPr>
        <w:pStyle w:val="Normal"/>
        <w:spacing w:lineRule="auto" w:line="247" w:before="0" w:after="0"/>
        <w:ind w:left="-5" w:right="-6" w:hanging="10"/>
        <w:jc w:val="both"/>
        <w:rPr/>
      </w:pPr>
      <w:r>
        <w:rPr>
          <w:rFonts w:eastAsia="Times New Roman" w:cs="Times New Roman" w:ascii="Times New Roman" w:hAnsi="Times New Roman"/>
          <w:sz w:val="18"/>
        </w:rPr>
        <w:t xml:space="preserve">§ 2. Jeżeli kwota podatku narażonego na uszczuplenie jest małej wartości, sprawca czynu zabronionego określonego w § 1 podlega karze grzywny do 720 stawek dziennych. </w:t>
      </w:r>
    </w:p>
    <w:p>
      <w:pPr>
        <w:pStyle w:val="Normal"/>
        <w:spacing w:lineRule="auto" w:line="247" w:before="0" w:after="0"/>
        <w:ind w:left="-5" w:right="-6" w:hanging="10"/>
        <w:jc w:val="both"/>
        <w:rPr/>
      </w:pPr>
      <w:r>
        <w:rPr>
          <w:rFonts w:eastAsia="Times New Roman" w:cs="Times New Roman" w:ascii="Times New Roman" w:hAnsi="Times New Roman"/>
          <w:sz w:val="18"/>
        </w:rPr>
        <w:t xml:space="preserve">§ 3. Jeżeli kwota podatku narażonego na uszczuplenie nie przekracza ustawowego progu, sprawca czynu zabronionego określonego w § 1 podlega karze grzywny za wykroczenia skarbowe. § 4. Karze określonej w § 3 podlega także ten podatnik, który mimo ujawnienia przedmiotu lub podstawy opodatkowania nie składa w terminie organowi podatkowemu lub płatnikowi deklaracji lub oświadczenia lub wbrew obowiązkowi nie składa ich za pomocą środków komunikacji elektronicznej.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18"/>
        </w:rPr>
        <w:t xml:space="preserve">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18"/>
        </w:rPr>
        <w:t xml:space="preserve"> </w:t>
      </w:r>
    </w:p>
    <w:p>
      <w:pPr>
        <w:pStyle w:val="Normal"/>
        <w:spacing w:before="0" w:after="82"/>
        <w:rPr/>
      </w:pPr>
      <w:r>
        <w:rPr>
          <w:rFonts w:eastAsia="Times New Roman" w:cs="Times New Roman" w:ascii="Times New Roman" w:hAnsi="Times New Roman"/>
          <w:sz w:val="18"/>
        </w:rPr>
        <w:t xml:space="preserve"> </w:t>
      </w:r>
    </w:p>
    <w:p>
      <w:pPr>
        <w:pStyle w:val="Normal"/>
        <w:spacing w:before="0" w:after="0"/>
        <w:ind w:left="10" w:right="-12" w:hanging="10"/>
        <w:jc w:val="right"/>
        <w:rPr/>
      </w:pPr>
      <w:r>
        <w:rPr>
          <w:rFonts w:eastAsia="Times New Roman" w:cs="Times New Roman" w:ascii="Times New Roman" w:hAnsi="Times New Roman"/>
          <w:sz w:val="24"/>
        </w:rPr>
        <w:t xml:space="preserve"> …………………………………………</w:t>
      </w:r>
      <w:r>
        <w:rPr>
          <w:rFonts w:eastAsia="Times New Roman" w:cs="Times New Roman" w:ascii="Times New Roman" w:hAnsi="Times New Roman"/>
          <w:sz w:val="24"/>
        </w:rPr>
        <w:t xml:space="preserve">.. </w:t>
      </w:r>
    </w:p>
    <w:p>
      <w:pPr>
        <w:pStyle w:val="Normal"/>
        <w:spacing w:before="0" w:after="0"/>
        <w:ind w:left="10" w:right="1006" w:hanging="10"/>
        <w:jc w:val="right"/>
        <w:rPr/>
      </w:pPr>
      <w:r>
        <w:rPr>
          <w:rFonts w:eastAsia="Times New Roman" w:cs="Times New Roman" w:ascii="Times New Roman" w:hAnsi="Times New Roman"/>
          <w:sz w:val="24"/>
        </w:rPr>
        <w:t xml:space="preserve">    </w:t>
      </w:r>
      <w:r>
        <w:rPr>
          <w:rFonts w:eastAsia="Times New Roman" w:cs="Times New Roman" w:ascii="Times New Roman" w:hAnsi="Times New Roman"/>
          <w:sz w:val="24"/>
        </w:rPr>
        <w:t xml:space="preserve">(Podpis wnioskodawcy) </w:t>
      </w:r>
    </w:p>
    <w:p>
      <w:pPr>
        <w:pStyle w:val="Normal"/>
        <w:spacing w:lineRule="auto" w:line="247" w:before="0" w:after="3"/>
        <w:ind w:left="814" w:firstLine="5751"/>
        <w:rPr/>
      </w:pPr>
      <w:r>
        <w:rPr>
          <w:rFonts w:eastAsia="Times New Roman" w:cs="Times New Roman" w:ascii="Times New Roman" w:hAnsi="Times New Roman"/>
          <w:sz w:val="24"/>
        </w:rPr>
        <w:t xml:space="preserve">                                                                                                                 </w:t>
      </w:r>
    </w:p>
    <w:sectPr>
      <w:type w:val="nextPage"/>
      <w:pgSz w:w="11906" w:h="16838"/>
      <w:pgMar w:left="1133" w:right="845" w:gutter="0" w:header="0" w:top="569" w:footer="0" w:bottom="39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6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pl-PL" w:eastAsia="pl-PL" w:bidi="ar-SA"/>
    </w:rPr>
  </w:style>
  <w:style w:type="paragraph" w:styleId="Nagwek1">
    <w:name w:val="Heading 1"/>
    <w:next w:val="Normal"/>
    <w:link w:val="Nagwek1Znak"/>
    <w:uiPriority w:val="9"/>
    <w:qFormat/>
    <w:pPr>
      <w:keepNext w:val="true"/>
      <w:keepLines/>
      <w:widowControl/>
      <w:bidi w:val="0"/>
      <w:spacing w:lineRule="auto" w:line="259" w:before="0" w:after="0"/>
      <w:ind w:right="7" w:hanging="0"/>
      <w:jc w:val="center"/>
      <w:outlineLvl w:val="0"/>
    </w:pPr>
    <w:rPr>
      <w:rFonts w:ascii="Times New Roman" w:hAnsi="Times New Roman" w:eastAsia="Times New Roman" w:cs="Times New Roman"/>
      <w:b/>
      <w:color w:val="000000"/>
      <w:kern w:val="0"/>
      <w:sz w:val="30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qFormat/>
    <w:rPr>
      <w:rFonts w:ascii="Times New Roman" w:hAnsi="Times New Roman" w:eastAsia="Times New Roman" w:cs="Times New Roman"/>
      <w:b/>
      <w:color w:val="000000"/>
      <w:sz w:val="3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75277EA3C20429ABF3DF8B9F81398" ma:contentTypeVersion="5" ma:contentTypeDescription="Create a new document." ma:contentTypeScope="" ma:versionID="dc2c97c1db0b1cff240ca54b8a193ba2">
  <xsd:schema xmlns:xsd="http://www.w3.org/2001/XMLSchema" xmlns:xs="http://www.w3.org/2001/XMLSchema" xmlns:p="http://schemas.microsoft.com/office/2006/metadata/properties" xmlns:ns3="21464667-d8a1-4158-a3d5-394d8e7ceb38" xmlns:ns4="bd296dcf-2ac6-4250-b297-f3120d18de64" targetNamespace="http://schemas.microsoft.com/office/2006/metadata/properties" ma:root="true" ma:fieldsID="eb46f84c3d56781cbfc288a1b122f063" ns3:_="" ns4:_="">
    <xsd:import namespace="21464667-d8a1-4158-a3d5-394d8e7ceb38"/>
    <xsd:import namespace="bd296dcf-2ac6-4250-b297-f3120d18de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64667-d8a1-4158-a3d5-394d8e7ceb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96dcf-2ac6-4250-b297-f3120d18d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1BEF9C-C051-4D83-9F8C-7B1E812A2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64667-d8a1-4158-a3d5-394d8e7ceb38"/>
    <ds:schemaRef ds:uri="bd296dcf-2ac6-4250-b297-f3120d18de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5A2A5A-29C6-4DD7-AC87-F91B4BD8E9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5EB273-E3EB-4808-AE97-9BEB28F0BC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LibreOffice/7.5.9.2$Windows_x86 LibreOffice_project/cdeefe45c17511d326101eed8008ac4092f278a9</Application>
  <AppVersion>15.0000</AppVersion>
  <Pages>3</Pages>
  <Words>716</Words>
  <Characters>4145</Characters>
  <CharactersWithSpaces>5028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2025-01-13T12:16:00Z</dcterms:created>
  <dc:creator>user</dc:creator>
  <dc:description/>
  <dc:language>pl-PL</dc:language>
  <cp:lastModifiedBy>Edyta Botór</cp:lastModifiedBy>
  <cp:lastPrinted>2023-01-09T13:46:00Z</cp:lastPrinted>
  <dcterms:modified xsi:type="dcterms:W3CDTF">2025-01-13T14:37:00Z</dcterms:modified>
  <cp:revision>3</cp:revision>
  <dc:subject/>
  <dc:title>Oświadczenie do wniosku o zwrot podatku akcyzowego zawartego w cenie oleju napędowego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0x010100F5A75277EA3C20429ABF3DF8B9F81398</vt:lpwstr>
  </property>
</Properties>
</file>