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5"/>
        </w:rPr>
        <w:t xml:space="preserve">Oświadczenie do wniosku o zwrot podatku akcyzowego zawartego w cenie oleju napędowego  </w:t>
      </w:r>
    </w:p>
    <w:p>
      <w:pPr>
        <w:pStyle w:val="Normal"/>
        <w:spacing w:before="0" w:after="178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agwek1"/>
        <w:rPr/>
      </w:pPr>
      <w:r>
        <w:rPr/>
        <w:t xml:space="preserve">OŚWIADCZENIE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tbl>
      <w:tblPr>
        <w:tblStyle w:val="TableGrid"/>
        <w:tblW w:w="10062" w:type="dxa"/>
        <w:jc w:val="left"/>
        <w:tblInd w:w="-106" w:type="dxa"/>
        <w:tblLayout w:type="fixed"/>
        <w:tblCellMar>
          <w:top w:w="7" w:type="dxa"/>
          <w:left w:w="10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31"/>
        <w:gridCol w:w="7830"/>
      </w:tblGrid>
      <w:tr>
        <w:trPr>
          <w:trHeight w:val="285" w:hRule="atLeast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Dane Wnioskodawcy: </w:t>
            </w:r>
          </w:p>
        </w:tc>
      </w:tr>
      <w:tr>
        <w:trPr>
          <w:trHeight w:val="562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Imię i nazwisko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562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Adres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87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PESEL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Nr telefonu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80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spacing w:lineRule="auto" w:line="235" w:before="0" w:after="45"/>
        <w:ind w:left="-5" w:right="86" w:hanging="1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Oświadczam że: prowadzę działalność rolniczą, o której mowa w art.2 ust.2 ustawy z dnia 15.11.1984r.  </w:t>
      </w:r>
    </w:p>
    <w:p>
      <w:pPr>
        <w:pStyle w:val="Normal"/>
        <w:spacing w:lineRule="auto" w:line="235" w:before="0" w:after="45"/>
        <w:ind w:left="-5" w:right="86" w:hanging="10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o podatku rolnym (t.j. Dz. U. z 2024 r. poz. 1176 z późn. zm.). </w:t>
      </w:r>
    </w:p>
    <w:p>
      <w:pPr>
        <w:pStyle w:val="Normal"/>
        <w:spacing w:lineRule="auto" w:line="247" w:before="0" w:after="3"/>
        <w:ind w:right="127" w:hanging="0"/>
        <w:rPr/>
      </w:pPr>
      <w:r>
        <w:rPr>
          <w:rFonts w:eastAsia="Times New Roman" w:cs="Times New Roman" w:ascii="Times New Roman" w:hAnsi="Times New Roman"/>
          <w:b/>
          <w:sz w:val="24"/>
        </w:rPr>
        <w:t>- nie posiadam (posiadam</w:t>
      </w:r>
      <w:r>
        <w:rPr>
          <w:rFonts w:eastAsia="Times New Roman" w:cs="Times New Roman" w:ascii="Times New Roman" w:hAnsi="Times New Roman"/>
          <w:sz w:val="24"/>
        </w:rPr>
        <w:t xml:space="preserve">)* grunty gospodarstw rolnych, na których zaprzestano produkcji rolnej    </w:t>
      </w:r>
      <w:r>
        <w:rPr>
          <w:rFonts w:eastAsia="Times New Roman" w:cs="Times New Roman" w:ascii="Times New Roman" w:hAnsi="Times New Roman"/>
          <w:sz w:val="37"/>
          <w:vertAlign w:val="subscript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w rozumieniu art. 12 ust.1 pkt 7 ustawy z dnia 15 listopada 1984 r. o podatku rolnym  </w:t>
      </w:r>
    </w:p>
    <w:p>
      <w:pPr>
        <w:pStyle w:val="Normal"/>
        <w:spacing w:lineRule="auto" w:line="247" w:before="0" w:after="45"/>
        <w:ind w:left="10" w:right="127" w:hanging="0"/>
        <w:rPr/>
      </w:pPr>
      <w:r>
        <w:rPr>
          <w:rFonts w:eastAsia="Times New Roman" w:cs="Times New Roman" w:ascii="Times New Roman" w:hAnsi="Times New Roman"/>
          <w:b/>
          <w:sz w:val="24"/>
        </w:rPr>
        <w:t>- nie posiadam (posiadam</w:t>
      </w:r>
      <w:r>
        <w:rPr>
          <w:rFonts w:eastAsia="Times New Roman" w:cs="Times New Roman" w:ascii="Times New Roman" w:hAnsi="Times New Roman"/>
          <w:sz w:val="24"/>
        </w:rPr>
        <w:t xml:space="preserve">)* grunty gospodarstw rolnych, zajętych na prowadzenie działalności     gospodarczej innej niż działalność rolnicza w rozumieniu przepisów ustawy z dnia 15 listopada    1984 r. o podatku rolnym. </w:t>
      </w:r>
    </w:p>
    <w:p>
      <w:pPr>
        <w:pStyle w:val="Normal"/>
        <w:spacing w:lineRule="auto" w:line="235" w:before="0" w:after="0"/>
        <w:ind w:left="-5" w:right="-15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(</w:t>
      </w:r>
      <w:r>
        <w:rPr>
          <w:rFonts w:eastAsia="Times New Roman" w:cs="Times New Roman" w:ascii="Times New Roman" w:hAnsi="Times New Roman"/>
          <w:b/>
        </w:rPr>
        <w:t>Za działalność rolniczą uważa się produkcję roślinną i zwierzęcą, w tym również produkcję materiału siewnego, szkółkarskiego, hodowlanego oraz reprodukcję, produkcję materiału zarodkowego zwierząt, ptactwa i wadów użytkowych, produkcję zwierzęcą typu przemysłowego fermowego oraz chów i hodowlę ryb</w:t>
      </w:r>
      <w:r>
        <w:rPr>
          <w:rFonts w:eastAsia="Times New Roman" w:cs="Times New Roman" w:ascii="Times New Roman" w:hAnsi="Times New Roman"/>
          <w:b/>
          <w:sz w:val="24"/>
        </w:rPr>
        <w:t>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35" w:before="0" w:after="0"/>
        <w:ind w:left="-5" w:right="-15" w:hanging="1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7" w:before="0" w:after="3"/>
        <w:ind w:left="10" w:right="3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Forma prawna beneficjenta pomocy</w:t>
      </w:r>
      <w:r>
        <w:rPr>
          <w:rFonts w:eastAsia="Times New Roman" w:cs="Times New Roman" w:ascii="Times New Roman" w:hAnsi="Times New Roman"/>
          <w:sz w:val="24"/>
        </w:rPr>
        <w:t xml:space="preserve">-należy wpisać kod odpowiadający formie prawnej beneficjenta pomocy. </w:t>
      </w:r>
    </w:p>
    <w:tbl>
      <w:tblPr>
        <w:tblStyle w:val="TableGrid"/>
        <w:tblW w:w="9780" w:type="dxa"/>
        <w:jc w:val="left"/>
        <w:tblInd w:w="2" w:type="dxa"/>
        <w:tblLayout w:type="fixed"/>
        <w:tblCellMar>
          <w:top w:w="7" w:type="dxa"/>
          <w:left w:w="70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7903"/>
        <w:gridCol w:w="713"/>
        <w:gridCol w:w="1164"/>
      </w:tblGrid>
      <w:tr>
        <w:trPr>
          <w:trHeight w:val="559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Wyszczególnienie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Kod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Właściwe zaznaczyć </w:t>
            </w:r>
          </w:p>
        </w:tc>
      </w:tr>
      <w:tr>
        <w:trPr>
          <w:trHeight w:val="287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Przedsiębiorstwo państwowe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1.A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351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Jednoosobowa spółka Skarbu Państwa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1.B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629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Jednoosobowa spółka jednostki samorządu terytorialnego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 rozumieniu ustawy z dnia 20 grudnia 1996 r. o gospodarce komunalnej (t. j. Dz. U. z 2021 r. poz. 679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z późn. zm)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1.C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1277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309" w:hanging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Spółka akcyjna albo spółka z ograniczoną odpowiedzialnością,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 stosunku do których Skarb Państwa, jednostka samorządu terytorialnego, przedsiębiorstwo państwowe lub jednoosobowa spółka Skarbu Państwa są podmiotami, które posiadają uprawnienia takie jak przedsiębiorcy dominujący w rozumieniu ustawy z dnia 16 lutego 2007 r.  o ochronie konkurencji i konsumentów (t.j. Dz. U. z 2024 r. poz. 1616).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1.D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686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Jednostka sektora finansów publicznych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 xml:space="preserve">w rozumieniu ustawy z dnia 27 sierpnia 2009 r.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o finansach publicznych (t.j. Dz. U. z 2024 r. poz. 1530; zm.: Dz. U. z 2024 r. poz. 1572, poz. 1717, poz. 1756 i poz. 1907).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1.E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565" w:hRule="atLeast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Inne -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beneficjent pomocy nienależący do kategorii określonych kodem od 1.A do 1.E –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OSOBA FIZYCZNA PROWADZĄCA GOSPODARSTWO ROLNE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4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7" w:before="0" w:after="8"/>
        <w:ind w:left="10" w:right="3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Wskazanie kategorii przedsiębiorstwa</w:t>
      </w:r>
      <w:r>
        <w:rPr>
          <w:rFonts w:eastAsia="Times New Roman" w:cs="Times New Roman" w:ascii="Times New Roman" w:hAnsi="Times New Roman"/>
          <w:sz w:val="24"/>
        </w:rPr>
        <w:t xml:space="preserve">, </w:t>
      </w:r>
      <w:r>
        <w:rPr>
          <w:rFonts w:eastAsia="Times New Roman" w:cs="Times New Roman" w:ascii="Times New Roman" w:hAnsi="Times New Roman"/>
          <w:sz w:val="20"/>
        </w:rPr>
        <w:t xml:space="preserve">przy którego użyciu beneficjent pomocy wykonuje działalność 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414 z 10.12.2020, st. 1)-należy wpisać odpowiedni kod.  </w:t>
      </w:r>
    </w:p>
    <w:tbl>
      <w:tblPr>
        <w:tblStyle w:val="TableGrid"/>
        <w:tblW w:w="10031" w:type="dxa"/>
        <w:jc w:val="left"/>
        <w:tblInd w:w="2" w:type="dxa"/>
        <w:tblLayout w:type="fixed"/>
        <w:tblCellMar>
          <w:top w:w="7" w:type="dxa"/>
          <w:left w:w="106" w:type="dxa"/>
          <w:bottom w:w="0" w:type="dxa"/>
          <w:right w:w="47" w:type="dxa"/>
        </w:tblCellMar>
        <w:tblLook w:firstRow="1" w:noVBand="1" w:lastRow="0" w:firstColumn="1" w:lastColumn="0" w:noHBand="0" w:val="04a0"/>
      </w:tblPr>
      <w:tblGrid>
        <w:gridCol w:w="8082"/>
        <w:gridCol w:w="707"/>
        <w:gridCol w:w="1242"/>
      </w:tblGrid>
      <w:tr>
        <w:trPr>
          <w:trHeight w:val="559" w:hRule="atLeast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Wyszczególnienie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Kod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Właściwe zaznaczyć </w:t>
            </w:r>
          </w:p>
        </w:tc>
      </w:tr>
      <w:tr>
        <w:trPr>
          <w:trHeight w:val="517" w:hRule="atLeast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Mikroprzedsiębiorstwo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(do 10 zatrudnionych osób, roczny obrót do 2 mln euro, suma aktywów do 2 mln euro)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0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516" w:hRule="atLeast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Małe przedsiębiorstwo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(do 50 zatrudnionych osób, roczny obrót do 10 mln euro, suma bilansowa (aktywów) do 10 mln euro)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1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516" w:hRule="atLeast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Średnie przedsiębiorstwo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(do 250 zatrudnionych osób, roczny obrót do 50 mln euro, suma bilansowa (aktywów) do 43 mln euro)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2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746" w:hRule="atLeast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433" w:hanging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Przedsiębiorstwo nienależące do żadnej z powyższych kategorii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(pow. 250 zatrudnionych osób, roczny obrót pow. 50 mln euro, suma bilansowa (aktywów) pow. 43 mln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euro)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3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ind w:left="10" w:right="3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Klasa PKD</w:t>
      </w:r>
      <w:r>
        <w:rPr>
          <w:rFonts w:eastAsia="Times New Roman" w:cs="Times New Roman" w:ascii="Times New Roman" w:hAnsi="Times New Roman"/>
          <w:sz w:val="24"/>
        </w:rPr>
        <w:t xml:space="preserve"> - należy podać klasę działalności (4 pierwsze znaki), określoną zgodnie z rozporządzeniem Rady Ministrów z dnia 24 grudnia 2007 r. w sprawie Polskiej Klasyfikacji Działalności (Dz. U. poz. 1936).</w:t>
      </w:r>
    </w:p>
    <w:tbl>
      <w:tblPr>
        <w:tblStyle w:val="TableGrid"/>
        <w:tblW w:w="9778" w:type="dxa"/>
        <w:jc w:val="left"/>
        <w:tblInd w:w="-106" w:type="dxa"/>
        <w:tblLayout w:type="fixed"/>
        <w:tblCellMar>
          <w:top w:w="7" w:type="dxa"/>
          <w:left w:w="106" w:type="dxa"/>
          <w:bottom w:w="0" w:type="dxa"/>
          <w:right w:w="47" w:type="dxa"/>
        </w:tblCellMar>
        <w:tblLook w:firstRow="1" w:noVBand="1" w:lastRow="0" w:firstColumn="1" w:lastColumn="0" w:noHBand="0" w:val="04a0"/>
      </w:tblPr>
      <w:tblGrid>
        <w:gridCol w:w="7286"/>
        <w:gridCol w:w="1250"/>
        <w:gridCol w:w="1242"/>
      </w:tblGrid>
      <w:tr>
        <w:trPr>
          <w:trHeight w:val="560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Wyszczególnienie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Kod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Właściwe zaznaczyć </w:t>
            </w:r>
          </w:p>
        </w:tc>
      </w:tr>
      <w:tr>
        <w:trPr>
          <w:trHeight w:val="287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Uprawa zbóż, roślin strączkowych i roślin oleistych, z wyłączeniem ryżu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01.11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Chów i hodowla bydła mlecznego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01.41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322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Chów i hodowla świń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01.46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Chów i hodowla drobiu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01.47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Uprawy rolne połączone z chowem i hodowlą zwierząt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01.50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Inne ………………………………………………….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 w:right="0" w:hanging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3"/>
        <w:rPr/>
      </w:pPr>
      <w:r>
        <w:rPr>
          <w:rFonts w:eastAsia="Times New Roman" w:cs="Times New Roman" w:ascii="Times New Roman" w:hAnsi="Times New Roman"/>
          <w:i/>
          <w:sz w:val="16"/>
        </w:rPr>
        <w:t xml:space="preserve"> </w:t>
      </w:r>
    </w:p>
    <w:p>
      <w:pPr>
        <w:pStyle w:val="Normal"/>
        <w:spacing w:before="0" w:after="10"/>
        <w:rPr/>
      </w:pPr>
      <w:r>
        <w:rPr>
          <w:rFonts w:eastAsia="Times New Roman" w:cs="Times New Roman" w:ascii="Times New Roman" w:hAnsi="Times New Roman"/>
          <w:i/>
          <w:sz w:val="18"/>
          <w:u w:val="single" w:color="000000"/>
        </w:rPr>
        <w:t>Pouczenie:</w:t>
      </w:r>
      <w:r>
        <w:rPr>
          <w:rFonts w:eastAsia="Times New Roman" w:cs="Times New Roman" w:ascii="Times New Roman" w:hAnsi="Times New Roman"/>
          <w:sz w:val="18"/>
        </w:rPr>
        <w:t xml:space="preserve"> </w:t>
      </w:r>
    </w:p>
    <w:p>
      <w:pPr>
        <w:pStyle w:val="Normal"/>
        <w:spacing w:lineRule="auto" w:line="247" w:before="0" w:after="0"/>
        <w:ind w:left="-5" w:right="-6" w:hanging="1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  <w:r>
        <w:rPr>
          <w:rFonts w:eastAsia="Times New Roman" w:cs="Times New Roman" w:ascii="Times New Roman" w:hAnsi="Times New Roman"/>
          <w:sz w:val="18"/>
        </w:rPr>
        <w:t>Art. 56 § 1 Kodeksu Karnego Skarbowego</w:t>
      </w:r>
      <w:r>
        <w:rPr/>
        <w:t xml:space="preserve"> (</w:t>
      </w:r>
      <w:r>
        <w:rPr>
          <w:rFonts w:eastAsia="Times New Roman" w:cs="Times New Roman" w:ascii="Times New Roman" w:hAnsi="Times New Roman"/>
          <w:sz w:val="18"/>
        </w:rPr>
        <w:t xml:space="preserve">t.j. Dz. U. z 2024 r. poz. 628; zm.: Dz. U. z 2024 r. poz. 850, poz. 879, poz. 1685 i poz. 1721). 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 </w:t>
      </w:r>
    </w:p>
    <w:p>
      <w:pPr>
        <w:pStyle w:val="Normal"/>
        <w:spacing w:lineRule="auto" w:line="247" w:before="0" w:after="0"/>
        <w:ind w:left="-5" w:right="-6" w:hanging="1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§ 2. Jeżeli kwota podatku narażonego na uszczuplenie jest małej wartości, sprawca czynu zabronionego określonego w § 1 podlega karze grzywny do 720 stawek dziennych. </w:t>
      </w:r>
    </w:p>
    <w:p>
      <w:pPr>
        <w:pStyle w:val="Normal"/>
        <w:spacing w:lineRule="auto" w:line="247" w:before="0" w:after="0"/>
        <w:ind w:left="-5" w:right="-6" w:hanging="10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§ 3. Jeżeli kwota podatku narażonego na uszczuplenie nie przekracza ustawowego progu, sprawca czynu zabronionego określonego w § 1 podlega karze grzywny za wykroczenia skarbowe. 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</w:p>
    <w:p>
      <w:pPr>
        <w:pStyle w:val="Normal"/>
        <w:spacing w:before="0" w:after="82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</w:p>
    <w:p>
      <w:pPr>
        <w:pStyle w:val="Normal"/>
        <w:spacing w:before="0" w:after="0"/>
        <w:ind w:left="10" w:right="-12" w:hanging="10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.. </w:t>
      </w:r>
    </w:p>
    <w:p>
      <w:pPr>
        <w:pStyle w:val="Normal"/>
        <w:spacing w:before="0" w:after="0"/>
        <w:ind w:left="10" w:right="1006" w:hanging="10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 xml:space="preserve">(Podpis wnioskodawcy) </w:t>
      </w:r>
    </w:p>
    <w:p>
      <w:pPr>
        <w:pStyle w:val="Normal"/>
        <w:spacing w:lineRule="auto" w:line="247" w:before="0" w:after="3"/>
        <w:ind w:left="814" w:firstLine="5751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         </w:t>
      </w:r>
    </w:p>
    <w:sectPr>
      <w:type w:val="nextPage"/>
      <w:pgSz w:w="11906" w:h="16838"/>
      <w:pgMar w:left="1133" w:right="845" w:gutter="0" w:header="0" w:top="569" w:footer="0" w:bottom="39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0"/>
      <w:ind w:right="7" w:hanging="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0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3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75277EA3C20429ABF3DF8B9F81398" ma:contentTypeVersion="5" ma:contentTypeDescription="Create a new document." ma:contentTypeScope="" ma:versionID="dc2c97c1db0b1cff240ca54b8a193ba2">
  <xsd:schema xmlns:xsd="http://www.w3.org/2001/XMLSchema" xmlns:xs="http://www.w3.org/2001/XMLSchema" xmlns:p="http://schemas.microsoft.com/office/2006/metadata/properties" xmlns:ns3="21464667-d8a1-4158-a3d5-394d8e7ceb38" xmlns:ns4="bd296dcf-2ac6-4250-b297-f3120d18de64" targetNamespace="http://schemas.microsoft.com/office/2006/metadata/properties" ma:root="true" ma:fieldsID="eb46f84c3d56781cbfc288a1b122f063" ns3:_="" ns4:_="">
    <xsd:import namespace="21464667-d8a1-4158-a3d5-394d8e7ceb38"/>
    <xsd:import namespace="bd296dcf-2ac6-4250-b297-f3120d18d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4667-d8a1-4158-a3d5-394d8e7ce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6dcf-2ac6-4250-b297-f3120d18d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BEF9C-C051-4D83-9F8C-7B1E812A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64667-d8a1-4158-a3d5-394d8e7ceb38"/>
    <ds:schemaRef ds:uri="bd296dcf-2ac6-4250-b297-f3120d18d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A2A5A-29C6-4DD7-AC87-F91B4BD8E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5EB273-E3EB-4808-AE97-9BEB28F0B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LibreOffice/7.5.9.2$Windows_x86 LibreOffice_project/cdeefe45c17511d326101eed8008ac4092f278a9</Application>
  <AppVersion>15.0000</AppVersion>
  <Pages>3</Pages>
  <Words>716</Words>
  <Characters>4145</Characters>
  <CharactersWithSpaces>5028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2025-01-13T12:16:00Z</dcterms:created>
  <dc:creator>user</dc:creator>
  <dc:description/>
  <dc:language>pl-PL</dc:language>
  <cp:lastModifiedBy>Edyta Botór</cp:lastModifiedBy>
  <cp:lastPrinted>2023-01-09T13:46:00Z</cp:lastPrinted>
  <dcterms:modified xsi:type="dcterms:W3CDTF">2025-01-13T14:37:00Z</dcterms:modified>
  <cp:revision>3</cp:revision>
  <dc:subject/>
  <dc:title>Oświadczenie do wniosku o zwrot podatku akcyzowego zawartego w cenie oleju napędowego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0x010100F5A75277EA3C20429ABF3DF8B9F81398</vt:lpwstr>
  </property>
</Properties>
</file>