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1283B557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</w:t>
      </w:r>
      <w:r w:rsidR="00001387">
        <w:rPr>
          <w:rFonts w:ascii="Times New Roman" w:hAnsi="Times New Roman" w:cs="Times New Roman"/>
          <w:b/>
          <w:bCs/>
          <w:sz w:val="28"/>
          <w:szCs w:val="28"/>
        </w:rPr>
        <w:t>arkusz kalkulacyjny dla średniej ceny ciepła z rekompensatą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08F0D28D" w:rsidR="007F4EA7" w:rsidRDefault="00931912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</w:t>
      </w:r>
      <w:r w:rsidR="00001387">
        <w:rPr>
          <w:rFonts w:ascii="Times New Roman" w:hAnsi="Times New Roman" w:cs="Times New Roman"/>
          <w:sz w:val="22"/>
          <w:szCs w:val="22"/>
        </w:rPr>
        <w:t xml:space="preserve">arkusz kalkulacyjny dla średniej ceny </w:t>
      </w:r>
      <w:r w:rsidR="00203B89">
        <w:rPr>
          <w:rFonts w:ascii="Times New Roman" w:hAnsi="Times New Roman" w:cs="Times New Roman"/>
          <w:sz w:val="22"/>
          <w:szCs w:val="22"/>
        </w:rPr>
        <w:t xml:space="preserve">wytwarzania </w:t>
      </w:r>
      <w:r w:rsidR="00001387">
        <w:rPr>
          <w:rFonts w:ascii="Times New Roman" w:hAnsi="Times New Roman" w:cs="Times New Roman"/>
          <w:sz w:val="22"/>
          <w:szCs w:val="22"/>
        </w:rPr>
        <w:t>ciepła z rekompensatą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</w:t>
      </w:r>
      <w:r w:rsidR="005020D7">
        <w:rPr>
          <w:rFonts w:ascii="Times New Roman" w:hAnsi="Times New Roman" w:cs="Times New Roman"/>
          <w:sz w:val="22"/>
          <w:szCs w:val="22"/>
        </w:rPr>
        <w:t>sposób wypełniania arkusza pomocniczego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677C6C" w14:textId="4659EF00" w:rsidR="001805C5" w:rsidRPr="001902F2" w:rsidRDefault="005020D7" w:rsidP="005E6EDE">
      <w:pPr>
        <w:spacing w:line="293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cf01"/>
          <w:rFonts w:ascii="Times New Roman" w:hAnsi="Times New Roman" w:cs="Times New Roman"/>
          <w:b/>
          <w:bCs/>
          <w:sz w:val="22"/>
          <w:szCs w:val="22"/>
        </w:rPr>
        <w:t>I</w:t>
      </w:r>
      <w:r w:rsidR="001805C5"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nformacje wpisane </w:t>
      </w:r>
      <w:r w:rsidR="00001387">
        <w:rPr>
          <w:rStyle w:val="cf01"/>
          <w:rFonts w:ascii="Times New Roman" w:hAnsi="Times New Roman" w:cs="Times New Roman"/>
          <w:b/>
          <w:bCs/>
          <w:sz w:val="22"/>
          <w:szCs w:val="22"/>
        </w:rPr>
        <w:t>do arkusza kalkulacyjnego</w:t>
      </w:r>
      <w:r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powinny mieć źródło w taryfie lub cennik</w:t>
      </w:r>
      <w:r w:rsidR="00DD2444">
        <w:rPr>
          <w:rStyle w:val="cf01"/>
          <w:rFonts w:ascii="Times New Roman" w:hAnsi="Times New Roman" w:cs="Times New Roman"/>
          <w:b/>
          <w:bCs/>
          <w:sz w:val="22"/>
          <w:szCs w:val="22"/>
        </w:rPr>
        <w:t>u</w:t>
      </w:r>
      <w:r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na ciepło dla danego źródła ciepła. Jedynie wpisanie prawidłowych wartości pozwoli</w:t>
      </w:r>
      <w:r w:rsidR="00001387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na obliczenie</w:t>
      </w:r>
      <w:r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prawidłowej wartości</w:t>
      </w:r>
      <w:r w:rsidR="00001387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należnej rekompensaty</w:t>
      </w:r>
      <w:r w:rsidR="001805C5"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.</w:t>
      </w:r>
    </w:p>
    <w:p w14:paraId="0AF696D6" w14:textId="107116D8" w:rsidR="005020D7" w:rsidRDefault="005020D7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Arkusz został przygotowany w taki sposób, aby był jak najbardziej  zautomatyzowany i przystępny dla wypełniającego. Komórki, które </w:t>
      </w:r>
      <w:r w:rsidR="002C6731">
        <w:rPr>
          <w:rFonts w:ascii="Times New Roman" w:hAnsi="Times New Roman" w:cs="Times New Roman"/>
          <w:sz w:val="22"/>
          <w:szCs w:val="22"/>
        </w:rPr>
        <w:t xml:space="preserve">powinny zostać uzupełnione zostały wyróżnione, a reszta została zablokowana, aby zminimalizować </w:t>
      </w:r>
      <w:r w:rsidR="00DD2444">
        <w:rPr>
          <w:rFonts w:ascii="Times New Roman" w:hAnsi="Times New Roman" w:cs="Times New Roman"/>
          <w:sz w:val="22"/>
          <w:szCs w:val="22"/>
        </w:rPr>
        <w:t xml:space="preserve">ryzyko </w:t>
      </w:r>
      <w:r w:rsidR="002C6731">
        <w:rPr>
          <w:rFonts w:ascii="Times New Roman" w:hAnsi="Times New Roman" w:cs="Times New Roman"/>
          <w:sz w:val="22"/>
          <w:szCs w:val="22"/>
        </w:rPr>
        <w:t xml:space="preserve"> popełnieni</w:t>
      </w:r>
      <w:r w:rsidR="00DD2444">
        <w:rPr>
          <w:rFonts w:ascii="Times New Roman" w:hAnsi="Times New Roman" w:cs="Times New Roman"/>
          <w:sz w:val="22"/>
          <w:szCs w:val="22"/>
        </w:rPr>
        <w:t>a</w:t>
      </w:r>
      <w:r w:rsidR="002C6731">
        <w:rPr>
          <w:rFonts w:ascii="Times New Roman" w:hAnsi="Times New Roman" w:cs="Times New Roman"/>
          <w:sz w:val="22"/>
          <w:szCs w:val="22"/>
        </w:rPr>
        <w:t xml:space="preserve"> błędów.</w:t>
      </w:r>
    </w:p>
    <w:p w14:paraId="7DBCE216" w14:textId="3440A645" w:rsidR="00DC3F24" w:rsidRPr="001C2A28" w:rsidRDefault="00DC3F24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 xml:space="preserve">i </w:t>
      </w:r>
      <w:r w:rsidR="002C6731">
        <w:rPr>
          <w:rFonts w:ascii="Times New Roman" w:hAnsi="Times New Roman" w:cs="Times New Roman"/>
          <w:sz w:val="22"/>
          <w:szCs w:val="22"/>
        </w:rPr>
        <w:t>arkusza należy uzupełnić dane źródłowe</w:t>
      </w:r>
      <w:r w:rsidR="004028F9" w:rsidRPr="0059516F">
        <w:rPr>
          <w:rFonts w:ascii="Times New Roman" w:hAnsi="Times New Roman" w:cs="Times New Roman"/>
          <w:sz w:val="22"/>
          <w:szCs w:val="22"/>
        </w:rPr>
        <w:t>.</w:t>
      </w:r>
    </w:p>
    <w:p w14:paraId="3D8B2839" w14:textId="5581009B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</w:t>
      </w:r>
      <w:r w:rsidR="002C6731">
        <w:rPr>
          <w:rFonts w:cs="Times New Roman"/>
        </w:rPr>
        <w:t>Arkusz „REKOMPENSATA”</w:t>
      </w:r>
      <w:r w:rsidRPr="001C2A28">
        <w:rPr>
          <w:rFonts w:cs="Times New Roman"/>
        </w:rPr>
        <w:t xml:space="preserve"> 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7422BEDE" w:rsidR="00DC3F24" w:rsidRDefault="002C6731" w:rsidP="003A121C">
      <w:pPr>
        <w:pStyle w:val="Nagwek3"/>
      </w:pPr>
      <w:r>
        <w:t>Rodzaj paliwa wykorzsytywanego w źródle ciepła</w:t>
      </w:r>
    </w:p>
    <w:p w14:paraId="5495371F" w14:textId="0332BF6D" w:rsidR="005E5A71" w:rsidRDefault="00BF73AB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</w:t>
      </w:r>
      <w:r w:rsidR="002C6731">
        <w:rPr>
          <w:rFonts w:ascii="Times New Roman" w:hAnsi="Times New Roman" w:cs="Times New Roman"/>
          <w:sz w:val="22"/>
          <w:szCs w:val="22"/>
        </w:rPr>
        <w:t xml:space="preserve">należy wskazać założenia dotyczące </w:t>
      </w:r>
      <w:r w:rsidR="00DD2444">
        <w:rPr>
          <w:rFonts w:ascii="Times New Roman" w:hAnsi="Times New Roman" w:cs="Times New Roman"/>
          <w:sz w:val="22"/>
          <w:szCs w:val="22"/>
        </w:rPr>
        <w:t xml:space="preserve">udziału </w:t>
      </w:r>
      <w:r w:rsidR="002C6731">
        <w:rPr>
          <w:rFonts w:ascii="Times New Roman" w:hAnsi="Times New Roman" w:cs="Times New Roman"/>
          <w:sz w:val="22"/>
          <w:szCs w:val="22"/>
        </w:rPr>
        <w:t xml:space="preserve"> paliwa wykorzystywanego </w:t>
      </w:r>
      <w:r w:rsidR="00DD2444">
        <w:rPr>
          <w:rFonts w:ascii="Times New Roman" w:hAnsi="Times New Roman" w:cs="Times New Roman"/>
          <w:sz w:val="22"/>
          <w:szCs w:val="22"/>
        </w:rPr>
        <w:t xml:space="preserve">do wytwarzania ciepła </w:t>
      </w:r>
      <w:r w:rsidR="002C6731">
        <w:rPr>
          <w:rFonts w:ascii="Times New Roman" w:hAnsi="Times New Roman" w:cs="Times New Roman"/>
          <w:sz w:val="22"/>
          <w:szCs w:val="22"/>
        </w:rPr>
        <w:t>w</w:t>
      </w:r>
      <w:r w:rsidR="00B444A3">
        <w:rPr>
          <w:rFonts w:ascii="Times New Roman" w:hAnsi="Times New Roman" w:cs="Times New Roman"/>
          <w:sz w:val="22"/>
          <w:szCs w:val="22"/>
        </w:rPr>
        <w:t> </w:t>
      </w:r>
      <w:r w:rsidR="002C6731">
        <w:rPr>
          <w:rFonts w:ascii="Times New Roman" w:hAnsi="Times New Roman" w:cs="Times New Roman"/>
          <w:sz w:val="22"/>
          <w:szCs w:val="22"/>
        </w:rPr>
        <w:t>źródle ciepła w</w:t>
      </w:r>
      <w:r w:rsidR="00203B89">
        <w:rPr>
          <w:rFonts w:ascii="Times New Roman" w:hAnsi="Times New Roman" w:cs="Times New Roman"/>
          <w:sz w:val="22"/>
          <w:szCs w:val="22"/>
        </w:rPr>
        <w:t> </w:t>
      </w:r>
      <w:r w:rsidR="002C6731">
        <w:rPr>
          <w:rFonts w:ascii="Times New Roman" w:hAnsi="Times New Roman" w:cs="Times New Roman"/>
          <w:sz w:val="22"/>
          <w:szCs w:val="22"/>
        </w:rPr>
        <w:t xml:space="preserve">podziale na: </w:t>
      </w:r>
    </w:p>
    <w:p w14:paraId="5705AF98" w14:textId="186B91B8" w:rsidR="002C6731" w:rsidRDefault="002C6731" w:rsidP="005E6EDE">
      <w:pPr>
        <w:pStyle w:val="Akapitzlist"/>
        <w:numPr>
          <w:ilvl w:val="0"/>
          <w:numId w:val="5"/>
        </w:num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Gaz ziemny i olej opałowy</w:t>
      </w:r>
      <w:r w:rsidR="00F259FD">
        <w:rPr>
          <w:rFonts w:ascii="Times New Roman" w:hAnsi="Times New Roman" w:cs="Times New Roman"/>
          <w:sz w:val="22"/>
          <w:szCs w:val="22"/>
        </w:rPr>
        <w:t>,</w:t>
      </w:r>
    </w:p>
    <w:p w14:paraId="25008F78" w14:textId="71C210FD" w:rsidR="002C6731" w:rsidRDefault="002C6731" w:rsidP="005E6EDE">
      <w:pPr>
        <w:pStyle w:val="Akapitzlist"/>
        <w:numPr>
          <w:ilvl w:val="0"/>
          <w:numId w:val="5"/>
        </w:num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Pozostałe paliwa</w:t>
      </w:r>
      <w:r w:rsidR="00F259FD">
        <w:rPr>
          <w:rFonts w:ascii="Times New Roman" w:hAnsi="Times New Roman" w:cs="Times New Roman"/>
          <w:sz w:val="22"/>
          <w:szCs w:val="22"/>
        </w:rPr>
        <w:t>.</w:t>
      </w:r>
    </w:p>
    <w:p w14:paraId="7B027A7D" w14:textId="16035CF7" w:rsidR="002C6731" w:rsidRPr="002C6731" w:rsidRDefault="002C6731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Odpowiednie wskazanie proporcji udziału tych paliw pozwoli na skalkulowanie przez arkusz średniej ceny wytwarzania ciepła z rekompensatą.</w:t>
      </w: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E74CFE5" w:rsidR="00B46EC8" w:rsidRPr="001C2A28" w:rsidRDefault="00CE6CFB" w:rsidP="001C2A28">
      <w:pPr>
        <w:pStyle w:val="Nagwek3"/>
      </w:pPr>
      <w:r>
        <w:t xml:space="preserve">jaka część ciepła przeznaczona będzie dla </w:t>
      </w:r>
      <w:r w:rsidR="007035A0">
        <w:t xml:space="preserve">podmiotów </w:t>
      </w:r>
      <w:r>
        <w:t>uprawnionych</w:t>
      </w:r>
      <w:r w:rsidR="007035A0">
        <w:t>, w rozumieniu art. 4 ust. 1 ustawy</w:t>
      </w:r>
    </w:p>
    <w:p w14:paraId="003965F3" w14:textId="01F86B39" w:rsidR="00B46EC8" w:rsidRDefault="00941C84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</w:t>
      </w:r>
      <w:r w:rsidR="00CE6CFB">
        <w:rPr>
          <w:rFonts w:ascii="Times New Roman" w:hAnsi="Times New Roman" w:cs="Times New Roman"/>
          <w:sz w:val="22"/>
          <w:szCs w:val="22"/>
        </w:rPr>
        <w:t xml:space="preserve">części należy wskazać </w:t>
      </w:r>
      <w:bookmarkStart w:id="0" w:name="_Hlk114653120"/>
      <w:r w:rsidR="00CE6CFB">
        <w:rPr>
          <w:rFonts w:ascii="Times New Roman" w:hAnsi="Times New Roman" w:cs="Times New Roman"/>
          <w:sz w:val="22"/>
          <w:szCs w:val="22"/>
        </w:rPr>
        <w:t>jaki procentowy udział ciepła przeznaczony będzie dla odbiorców uprawnionych do korzystania ze średniej ceny</w:t>
      </w:r>
      <w:r w:rsidR="007035A0">
        <w:rPr>
          <w:rFonts w:ascii="Times New Roman" w:hAnsi="Times New Roman" w:cs="Times New Roman"/>
          <w:sz w:val="22"/>
          <w:szCs w:val="22"/>
        </w:rPr>
        <w:t xml:space="preserve"> wytwarzania</w:t>
      </w:r>
      <w:r w:rsidR="00CE6CFB">
        <w:rPr>
          <w:rFonts w:ascii="Times New Roman" w:hAnsi="Times New Roman" w:cs="Times New Roman"/>
          <w:sz w:val="22"/>
          <w:szCs w:val="22"/>
        </w:rPr>
        <w:t xml:space="preserve"> ciepła z rekompensatą. </w:t>
      </w:r>
      <w:r w:rsidR="00DD2444">
        <w:rPr>
          <w:rFonts w:ascii="Times New Roman" w:hAnsi="Times New Roman" w:cs="Times New Roman"/>
          <w:sz w:val="22"/>
          <w:szCs w:val="22"/>
        </w:rPr>
        <w:t xml:space="preserve">Wartość ta pochodzi z informacji sprzedawcy </w:t>
      </w:r>
      <w:r w:rsidR="00571062">
        <w:rPr>
          <w:rFonts w:ascii="Times New Roman" w:hAnsi="Times New Roman" w:cs="Times New Roman"/>
          <w:sz w:val="22"/>
          <w:szCs w:val="22"/>
        </w:rPr>
        <w:t>określającej</w:t>
      </w:r>
      <w:r w:rsidR="00DD2444">
        <w:rPr>
          <w:rFonts w:ascii="Times New Roman" w:hAnsi="Times New Roman" w:cs="Times New Roman"/>
          <w:sz w:val="22"/>
          <w:szCs w:val="22"/>
        </w:rPr>
        <w:t xml:space="preserve"> </w:t>
      </w:r>
      <w:r w:rsidR="00D23F14">
        <w:rPr>
          <w:rFonts w:ascii="Times New Roman" w:hAnsi="Times New Roman" w:cs="Times New Roman"/>
          <w:sz w:val="22"/>
          <w:szCs w:val="22"/>
        </w:rPr>
        <w:t xml:space="preserve">udział ciepła dostarczanego do </w:t>
      </w:r>
      <w:r w:rsidR="00DD2444">
        <w:rPr>
          <w:rFonts w:ascii="Times New Roman" w:hAnsi="Times New Roman" w:cs="Times New Roman"/>
          <w:sz w:val="22"/>
          <w:szCs w:val="22"/>
        </w:rPr>
        <w:t xml:space="preserve">odbiorców </w:t>
      </w:r>
      <w:r w:rsidR="00571062">
        <w:rPr>
          <w:rFonts w:ascii="Times New Roman" w:hAnsi="Times New Roman" w:cs="Times New Roman"/>
          <w:sz w:val="22"/>
          <w:szCs w:val="22"/>
        </w:rPr>
        <w:t>użyteczności publicznej i</w:t>
      </w:r>
      <w:r w:rsidR="00D23F14">
        <w:rPr>
          <w:rFonts w:ascii="Times New Roman" w:hAnsi="Times New Roman" w:cs="Times New Roman"/>
          <w:sz w:val="22"/>
          <w:szCs w:val="22"/>
        </w:rPr>
        <w:t xml:space="preserve"> cele mieszkaniowe .</w:t>
      </w:r>
    </w:p>
    <w:p w14:paraId="62D0FEA1" w14:textId="5393ED9E" w:rsidR="00CE6CFB" w:rsidRDefault="00CE6CFB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Katalog odbiorców uprawnionych określa art. 4 ust. 1 ustawy, w szczególności są to: gospodarstwa domowe, wspólnoty i spółdzielnie mieszkaniowe </w:t>
      </w:r>
      <w:r w:rsidR="00203B89">
        <w:rPr>
          <w:rFonts w:ascii="Times New Roman" w:hAnsi="Times New Roman" w:cs="Times New Roman"/>
          <w:sz w:val="22"/>
          <w:szCs w:val="22"/>
        </w:rPr>
        <w:t>oraz</w:t>
      </w:r>
      <w:r>
        <w:rPr>
          <w:rFonts w:ascii="Times New Roman" w:hAnsi="Times New Roman" w:cs="Times New Roman"/>
          <w:sz w:val="22"/>
          <w:szCs w:val="22"/>
        </w:rPr>
        <w:t xml:space="preserve"> podmioty użyteczności publicznej.</w:t>
      </w:r>
    </w:p>
    <w:bookmarkEnd w:id="0"/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42A660F1" w:rsidR="004028F9" w:rsidRDefault="00AD6373" w:rsidP="003A121C">
      <w:pPr>
        <w:pStyle w:val="Nagwek3"/>
      </w:pPr>
      <w:r>
        <w:t xml:space="preserve">OKREŚLENIE </w:t>
      </w:r>
      <w:r w:rsidR="007133FE">
        <w:t>cen ciepła, za zamówioną moc i nośnika ciepła</w:t>
      </w:r>
    </w:p>
    <w:p w14:paraId="340DA1F5" w14:textId="38AB621C" w:rsidR="00D24DF3" w:rsidRPr="007133FE" w:rsidRDefault="007133FE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 pozycjach 1,2,3 należy przedstawić wartości </w:t>
      </w:r>
      <w:bookmarkStart w:id="1" w:name="_Hlk114656368"/>
      <w:r>
        <w:rPr>
          <w:rFonts w:ascii="Times New Roman" w:hAnsi="Times New Roman" w:cs="Times New Roman"/>
          <w:sz w:val="22"/>
          <w:szCs w:val="22"/>
        </w:rPr>
        <w:t>jednostkowe ceny ciepła, za zamówioną moc i nośnika ciepła</w:t>
      </w:r>
      <w:bookmarkEnd w:id="1"/>
      <w:r>
        <w:rPr>
          <w:rFonts w:ascii="Times New Roman" w:hAnsi="Times New Roman" w:cs="Times New Roman"/>
          <w:sz w:val="22"/>
          <w:szCs w:val="22"/>
        </w:rPr>
        <w:t xml:space="preserve"> zgodnie z cenami taryfowymi lub cennikowymi. Dane powinny być umieszczone zgodnie ze wskazanymi jednostkami tj. kolejno zł/GJ, zł/MW/rok oraz zł/m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t.</w:t>
      </w:r>
      <w:r w:rsidR="00B444A3">
        <w:rPr>
          <w:rFonts w:ascii="Times New Roman" w:hAnsi="Times New Roman" w:cs="Times New Roman"/>
          <w:sz w:val="22"/>
          <w:szCs w:val="22"/>
        </w:rPr>
        <w:t xml:space="preserve"> W przypadku stosowania taryf </w:t>
      </w:r>
      <w:r w:rsidR="007035A0">
        <w:rPr>
          <w:rFonts w:ascii="Times New Roman" w:hAnsi="Times New Roman" w:cs="Times New Roman"/>
          <w:sz w:val="22"/>
          <w:szCs w:val="22"/>
        </w:rPr>
        <w:t>lub</w:t>
      </w:r>
      <w:r w:rsidR="00B444A3">
        <w:rPr>
          <w:rFonts w:ascii="Times New Roman" w:hAnsi="Times New Roman" w:cs="Times New Roman"/>
          <w:sz w:val="22"/>
          <w:szCs w:val="22"/>
        </w:rPr>
        <w:t> cenników, które nie uwzględniają opłaty za nośnik ciepła, w komórkach dotyczących nośnika ciepła (F9 i F12) należy wpisać 0.</w:t>
      </w:r>
    </w:p>
    <w:p w14:paraId="375A36EB" w14:textId="4B32F758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4</w:t>
      </w:r>
    </w:p>
    <w:p w14:paraId="0A0B0E72" w14:textId="01AC7C64" w:rsidR="00D24DF3" w:rsidRDefault="007133FE" w:rsidP="00D24DF3">
      <w:pPr>
        <w:pStyle w:val="Nagwek3"/>
      </w:pPr>
      <w:r>
        <w:t>określenie planowan</w:t>
      </w:r>
      <w:r w:rsidR="00392FD6">
        <w:t>ej ilości ciepła dla danego źródła ciepła, planowanej mocty zamówionej i planowanej ilości sprzedanego nośnika ciepła</w:t>
      </w:r>
    </w:p>
    <w:p w14:paraId="489BBAD1" w14:textId="51FFD883" w:rsidR="00FD453B" w:rsidRPr="00566DDC" w:rsidRDefault="00C65C83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tym punkcie należy </w:t>
      </w:r>
      <w:r w:rsidR="001200CD">
        <w:rPr>
          <w:rFonts w:ascii="Times New Roman" w:hAnsi="Times New Roman" w:cs="Times New Roman"/>
          <w:sz w:val="22"/>
          <w:szCs w:val="22"/>
        </w:rPr>
        <w:t>przedstawić dane planowane dotyczące dostaw ciepła do odbiorców</w:t>
      </w:r>
      <w:r w:rsidR="00566DDC">
        <w:rPr>
          <w:rFonts w:ascii="Times New Roman" w:hAnsi="Times New Roman" w:cs="Times New Roman"/>
          <w:sz w:val="22"/>
          <w:szCs w:val="22"/>
        </w:rPr>
        <w:t xml:space="preserve"> w rocznej perspektywie. Dane należy przedstawić zgodnie ze wskazanymi jednostkami tj. kolejno: GJ, MW oraz m</w:t>
      </w:r>
      <w:r w:rsidR="00566DDC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566DDC">
        <w:rPr>
          <w:rFonts w:ascii="Times New Roman" w:hAnsi="Times New Roman" w:cs="Times New Roman"/>
          <w:sz w:val="22"/>
          <w:szCs w:val="22"/>
        </w:rPr>
        <w:t>.</w:t>
      </w:r>
      <w:r w:rsidR="00F266C7">
        <w:rPr>
          <w:rFonts w:ascii="Times New Roman" w:hAnsi="Times New Roman" w:cs="Times New Roman"/>
          <w:sz w:val="22"/>
          <w:szCs w:val="22"/>
        </w:rPr>
        <w:t xml:space="preserve"> Przedstawienie tych danych pozwala na automatyczne skalkulowanie planowanego przychodu i średniej ceny wytwarzania ciepła (CT). </w:t>
      </w:r>
    </w:p>
    <w:p w14:paraId="05D63CE0" w14:textId="324DB419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5</w:t>
      </w:r>
    </w:p>
    <w:p w14:paraId="6B5AFCC5" w14:textId="6EE16342" w:rsidR="00B46EC8" w:rsidRPr="001C2A28" w:rsidRDefault="00F266C7" w:rsidP="00E92695">
      <w:pPr>
        <w:pStyle w:val="Nagwek3"/>
        <w:rPr>
          <w:rFonts w:cs="Times New Roman"/>
        </w:rPr>
      </w:pPr>
      <w:r>
        <w:rPr>
          <w:rFonts w:cs="Times New Roman"/>
        </w:rPr>
        <w:t>WYNIKI</w:t>
      </w:r>
    </w:p>
    <w:p w14:paraId="190EC06B" w14:textId="1466CC34" w:rsidR="00F12E44" w:rsidRPr="001C2A28" w:rsidRDefault="00F266C7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14653250"/>
      <w:r>
        <w:rPr>
          <w:rFonts w:ascii="Times New Roman" w:hAnsi="Times New Roman" w:cs="Times New Roman"/>
          <w:sz w:val="22"/>
          <w:szCs w:val="22"/>
        </w:rPr>
        <w:t xml:space="preserve">Po wykonaniu poprzednich kroków automatycznie </w:t>
      </w:r>
      <w:r w:rsidR="00D23F14">
        <w:rPr>
          <w:rFonts w:ascii="Times New Roman" w:hAnsi="Times New Roman" w:cs="Times New Roman"/>
          <w:sz w:val="22"/>
          <w:szCs w:val="22"/>
        </w:rPr>
        <w:t xml:space="preserve">zostaną </w:t>
      </w:r>
      <w:r>
        <w:rPr>
          <w:rFonts w:ascii="Times New Roman" w:hAnsi="Times New Roman" w:cs="Times New Roman"/>
          <w:sz w:val="22"/>
          <w:szCs w:val="22"/>
        </w:rPr>
        <w:t>wyświetl</w:t>
      </w:r>
      <w:r w:rsidR="00D23F14">
        <w:rPr>
          <w:rFonts w:ascii="Times New Roman" w:hAnsi="Times New Roman" w:cs="Times New Roman"/>
          <w:sz w:val="22"/>
          <w:szCs w:val="22"/>
        </w:rPr>
        <w:t xml:space="preserve">one </w:t>
      </w:r>
      <w:r>
        <w:rPr>
          <w:rFonts w:ascii="Times New Roman" w:hAnsi="Times New Roman" w:cs="Times New Roman"/>
          <w:sz w:val="22"/>
          <w:szCs w:val="22"/>
        </w:rPr>
        <w:t>: średnia cena wytwarzania ciepła i  średnia cena wytwarzania ciepła z rekompensatą. Różnica tych dwóch wartości pozwala ocenić czy należy się rekompensata. Jeśli odpowiedź będzie pozytywn</w:t>
      </w:r>
      <w:r w:rsidR="00F259FD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ta informacja się pojawi podświetlona na kolor zielony, a w ostatni</w:t>
      </w:r>
      <w:r w:rsidR="003D05A8">
        <w:rPr>
          <w:rFonts w:ascii="Times New Roman" w:hAnsi="Times New Roman" w:cs="Times New Roman"/>
          <w:sz w:val="22"/>
          <w:szCs w:val="22"/>
        </w:rPr>
        <w:t xml:space="preserve">ej komórce skalkuluje się </w:t>
      </w:r>
      <w:r w:rsidR="003D05A8" w:rsidRPr="003D05A8">
        <w:rPr>
          <w:rFonts w:ascii="Times New Roman" w:hAnsi="Times New Roman" w:cs="Times New Roman"/>
          <w:sz w:val="22"/>
          <w:szCs w:val="22"/>
        </w:rPr>
        <w:t>wielkość należnej rekompensaty wynikająca z</w:t>
      </w:r>
      <w:r w:rsidR="003D05A8">
        <w:rPr>
          <w:rFonts w:ascii="Times New Roman" w:hAnsi="Times New Roman" w:cs="Times New Roman"/>
          <w:sz w:val="22"/>
          <w:szCs w:val="22"/>
        </w:rPr>
        <w:t> </w:t>
      </w:r>
      <w:r w:rsidR="003D05A8" w:rsidRPr="003D05A8">
        <w:rPr>
          <w:rFonts w:ascii="Times New Roman" w:hAnsi="Times New Roman" w:cs="Times New Roman"/>
          <w:sz w:val="22"/>
          <w:szCs w:val="22"/>
        </w:rPr>
        <w:t>wartości przyjętej jako planowana ilość ciepła dla danego źródła ciepła (PSC)</w:t>
      </w:r>
      <w:r w:rsidR="003D05A8">
        <w:rPr>
          <w:rFonts w:ascii="Times New Roman" w:hAnsi="Times New Roman" w:cs="Times New Roman"/>
          <w:sz w:val="22"/>
          <w:szCs w:val="22"/>
        </w:rPr>
        <w:t>.</w:t>
      </w:r>
      <w:r w:rsidR="00F259FD">
        <w:rPr>
          <w:rFonts w:ascii="Times New Roman" w:hAnsi="Times New Roman" w:cs="Times New Roman"/>
          <w:sz w:val="22"/>
          <w:szCs w:val="22"/>
        </w:rPr>
        <w:t xml:space="preserve"> </w:t>
      </w:r>
      <w:r w:rsidR="00D23F14">
        <w:rPr>
          <w:rFonts w:ascii="Times New Roman" w:hAnsi="Times New Roman" w:cs="Times New Roman"/>
          <w:sz w:val="22"/>
          <w:szCs w:val="22"/>
        </w:rPr>
        <w:t xml:space="preserve">Dodatkowo obliczone zostaną wartości </w:t>
      </w:r>
      <w:r w:rsidR="00B22F3F">
        <w:rPr>
          <w:rFonts w:ascii="Times New Roman" w:hAnsi="Times New Roman" w:cs="Times New Roman"/>
          <w:sz w:val="22"/>
          <w:szCs w:val="22"/>
        </w:rPr>
        <w:t xml:space="preserve">jednostkowe ceny ciepła, za zamówioną moc i nośnika ciepła dla średniej ceny ciepła z rekompensatą </w:t>
      </w:r>
      <w:r w:rsidR="00F259FD">
        <w:rPr>
          <w:rFonts w:ascii="Times New Roman" w:hAnsi="Times New Roman" w:cs="Times New Roman"/>
          <w:sz w:val="22"/>
          <w:szCs w:val="22"/>
        </w:rPr>
        <w:t xml:space="preserve">W przypadku </w:t>
      </w:r>
      <w:r w:rsidR="00B22F3F">
        <w:rPr>
          <w:rFonts w:ascii="Times New Roman" w:hAnsi="Times New Roman" w:cs="Times New Roman"/>
          <w:sz w:val="22"/>
          <w:szCs w:val="22"/>
        </w:rPr>
        <w:t>gdy z obliczeń wynika ujemna wartość rekompensaty podświetlona na kolor czerwony</w:t>
      </w:r>
      <w:r w:rsidR="00F259FD">
        <w:rPr>
          <w:rFonts w:ascii="Times New Roman" w:hAnsi="Times New Roman" w:cs="Times New Roman"/>
          <w:sz w:val="22"/>
          <w:szCs w:val="22"/>
        </w:rPr>
        <w:t>, należy uznać że wytwarzanie ciepła w analizowanym źródle nie będzie podlegać rekompensacie</w:t>
      </w:r>
      <w:r w:rsidR="00B22F3F">
        <w:rPr>
          <w:rFonts w:ascii="Times New Roman" w:hAnsi="Times New Roman" w:cs="Times New Roman"/>
          <w:sz w:val="22"/>
          <w:szCs w:val="22"/>
        </w:rPr>
        <w:t xml:space="preserve"> i stosuje się ceny i stawki zgodnie z taryfą lub cennikiem</w:t>
      </w:r>
      <w:r w:rsidR="00F259FD"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1AECDBAA" w14:textId="3AFB6809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II: </w:t>
      </w:r>
      <w:r w:rsidR="003D05A8">
        <w:rPr>
          <w:rFonts w:cs="Times New Roman"/>
        </w:rPr>
        <w:t>Arkusz „zaliczki”</w:t>
      </w:r>
    </w:p>
    <w:p w14:paraId="66298A72" w14:textId="20C7EF70" w:rsidR="003D05A8" w:rsidRPr="00C65C83" w:rsidRDefault="003D05A8" w:rsidP="003D05A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>
        <w:rPr>
          <w:rFonts w:cs="Times New Roman"/>
          <w:b/>
          <w:bCs/>
        </w:rPr>
        <w:t>1</w:t>
      </w:r>
    </w:p>
    <w:p w14:paraId="3AFA7578" w14:textId="7C65CD6B" w:rsidR="003D05A8" w:rsidRDefault="003D05A8" w:rsidP="003D05A8">
      <w:pPr>
        <w:pStyle w:val="Nagwek3"/>
      </w:pPr>
      <w:r>
        <w:t>Przedstawienie danych źródłowych w rozbiciu na kolejne miesiące</w:t>
      </w:r>
    </w:p>
    <w:p w14:paraId="70F91A58" w14:textId="77777777" w:rsidR="003D05A8" w:rsidRDefault="00595752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14652255"/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</w:t>
      </w:r>
      <w:r w:rsidR="003D05A8">
        <w:rPr>
          <w:rFonts w:ascii="Times New Roman" w:hAnsi="Times New Roman" w:cs="Times New Roman"/>
          <w:sz w:val="22"/>
          <w:szCs w:val="22"/>
        </w:rPr>
        <w:t xml:space="preserve"> należy przedstawić dane dotyczące wolumenu ciepła szacowanego do sprzedania w danym miesiącu oraz procentowanych </w:t>
      </w:r>
      <w:bookmarkEnd w:id="3"/>
      <w:r w:rsidR="003D05A8">
        <w:rPr>
          <w:rFonts w:ascii="Times New Roman" w:hAnsi="Times New Roman" w:cs="Times New Roman"/>
          <w:sz w:val="22"/>
          <w:szCs w:val="22"/>
        </w:rPr>
        <w:t>udziałów w tym wolumenie z podziałem na:</w:t>
      </w:r>
    </w:p>
    <w:p w14:paraId="5BBE9EE7" w14:textId="3D12AF40" w:rsidR="00595752" w:rsidRDefault="003D05A8" w:rsidP="005E6EDE">
      <w:pPr>
        <w:pStyle w:val="Akapitzlist"/>
        <w:numPr>
          <w:ilvl w:val="0"/>
          <w:numId w:val="6"/>
        </w:num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Gospodarstwa domowe</w:t>
      </w:r>
      <w:r w:rsidR="00F259FD">
        <w:rPr>
          <w:rFonts w:ascii="Times New Roman" w:hAnsi="Times New Roman" w:cs="Times New Roman"/>
          <w:sz w:val="22"/>
          <w:szCs w:val="22"/>
        </w:rPr>
        <w:t>,</w:t>
      </w:r>
    </w:p>
    <w:p w14:paraId="1474913B" w14:textId="6139F31B" w:rsidR="003D05A8" w:rsidRDefault="003D05A8" w:rsidP="005E6EDE">
      <w:pPr>
        <w:pStyle w:val="Akapitzlist"/>
        <w:numPr>
          <w:ilvl w:val="0"/>
          <w:numId w:val="6"/>
        </w:num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Pomioty, </w:t>
      </w:r>
      <w:r w:rsidRPr="003D05A8">
        <w:rPr>
          <w:rFonts w:ascii="Times New Roman" w:hAnsi="Times New Roman" w:cs="Times New Roman"/>
          <w:sz w:val="22"/>
          <w:szCs w:val="22"/>
        </w:rPr>
        <w:t>o których mowa w art. 4 ust. 1 pkt 4</w:t>
      </w:r>
      <w:r>
        <w:rPr>
          <w:rFonts w:ascii="Times New Roman" w:hAnsi="Times New Roman" w:cs="Times New Roman"/>
          <w:sz w:val="22"/>
          <w:szCs w:val="22"/>
        </w:rPr>
        <w:t xml:space="preserve"> ustawy</w:t>
      </w:r>
      <w:r w:rsidRPr="003D05A8">
        <w:rPr>
          <w:rFonts w:ascii="Times New Roman" w:hAnsi="Times New Roman" w:cs="Times New Roman"/>
          <w:sz w:val="22"/>
          <w:szCs w:val="22"/>
        </w:rPr>
        <w:t>, prowadzących działalność w lokalach odbiorców, o których mowa w art. 4 ust. 1 pkt 2 i 3</w:t>
      </w:r>
      <w:r>
        <w:rPr>
          <w:rFonts w:ascii="Times New Roman" w:hAnsi="Times New Roman" w:cs="Times New Roman"/>
          <w:sz w:val="22"/>
          <w:szCs w:val="22"/>
        </w:rPr>
        <w:t xml:space="preserve"> ustawy</w:t>
      </w:r>
      <w:r w:rsidR="00F259FD">
        <w:rPr>
          <w:rFonts w:ascii="Times New Roman" w:hAnsi="Times New Roman" w:cs="Times New Roman"/>
          <w:sz w:val="22"/>
          <w:szCs w:val="22"/>
        </w:rPr>
        <w:t>.</w:t>
      </w:r>
    </w:p>
    <w:p w14:paraId="1BD8A9C7" w14:textId="21F81249" w:rsidR="00F259FD" w:rsidRPr="00C65C83" w:rsidRDefault="00F259FD" w:rsidP="00F259FD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>
        <w:rPr>
          <w:rFonts w:cs="Times New Roman"/>
          <w:b/>
          <w:bCs/>
        </w:rPr>
        <w:t>2</w:t>
      </w:r>
    </w:p>
    <w:p w14:paraId="61F603CB" w14:textId="1937CE06" w:rsidR="00F259FD" w:rsidRDefault="00F259FD" w:rsidP="00F259FD">
      <w:pPr>
        <w:pStyle w:val="Nagwek3"/>
      </w:pPr>
      <w:r>
        <w:t>Analiza wyników</w:t>
      </w:r>
    </w:p>
    <w:p w14:paraId="0CE78C95" w14:textId="46D1735D" w:rsidR="00F259FD" w:rsidRPr="00F259FD" w:rsidRDefault="00F259FD" w:rsidP="005E6EDE">
      <w:pPr>
        <w:spacing w:line="293" w:lineRule="auto"/>
        <w:jc w:val="both"/>
      </w:pPr>
      <w:bookmarkStart w:id="4" w:name="_Hlk114653472"/>
      <w:r>
        <w:rPr>
          <w:rFonts w:ascii="Times New Roman" w:hAnsi="Times New Roman" w:cs="Times New Roman"/>
          <w:sz w:val="22"/>
          <w:szCs w:val="22"/>
        </w:rPr>
        <w:lastRenderedPageBreak/>
        <w:t xml:space="preserve">W wyniku wprowadzenia danych, o których mowa powyżej arkusz skalkuluje wysokość rekompensaty w ujęciu miesięcznym, a także zsumuje te dane w okresy rozliczeniowe, o których mowa w </w:t>
      </w:r>
      <w:r w:rsidR="00EF3265">
        <w:rPr>
          <w:rFonts w:ascii="Times New Roman" w:hAnsi="Times New Roman" w:cs="Times New Roman"/>
          <w:sz w:val="22"/>
          <w:szCs w:val="22"/>
        </w:rPr>
        <w:t>art. 30 ust. 4 ustawy. Poniżej danych za trzeci okres znajdują się dane dot. średniej ceny z rekompensatą oraz wysokości tej rekompensaty. Cel tego zabiegu jest podkreślenie, że wyliczenie z „arkusza rekompensata” odnosi się do późniejszych obliczeń na arkuszach „zaliczki” oraz „rozliczenie”.</w:t>
      </w:r>
    </w:p>
    <w:bookmarkEnd w:id="4"/>
    <w:p w14:paraId="1072F9FA" w14:textId="56A10CD9" w:rsidR="004809B9" w:rsidRDefault="004809B9" w:rsidP="004809B9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</w:t>
      </w:r>
      <w:r w:rsidR="00A53E09"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Arkusz „rozliczenie”</w:t>
      </w:r>
    </w:p>
    <w:p w14:paraId="25ECB148" w14:textId="74AEAF84" w:rsidR="004809B9" w:rsidRPr="00C65C83" w:rsidRDefault="004809B9" w:rsidP="004809B9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>
        <w:rPr>
          <w:rFonts w:cs="Times New Roman"/>
          <w:b/>
          <w:bCs/>
        </w:rPr>
        <w:t>II</w:t>
      </w:r>
      <w:r w:rsidRPr="001C2A28">
        <w:rPr>
          <w:rFonts w:cs="Times New Roman"/>
          <w:b/>
          <w:bCs/>
        </w:rPr>
        <w:t xml:space="preserve"> PKT </w:t>
      </w:r>
      <w:r>
        <w:rPr>
          <w:rFonts w:cs="Times New Roman"/>
          <w:b/>
          <w:bCs/>
        </w:rPr>
        <w:t>1</w:t>
      </w:r>
    </w:p>
    <w:p w14:paraId="0459D93F" w14:textId="43680BA6" w:rsidR="004809B9" w:rsidRDefault="004809B9" w:rsidP="004809B9">
      <w:pPr>
        <w:pStyle w:val="Nagwek3"/>
      </w:pPr>
      <w:r>
        <w:t>Rozliczenie miesięcznych rekompensat dla danego źródła</w:t>
      </w:r>
    </w:p>
    <w:p w14:paraId="3B05A0F1" w14:textId="69CD5933" w:rsidR="005E6EDE" w:rsidRPr="005E6EDE" w:rsidRDefault="004809B9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celu przeprowadzenia końcowego rozliczenia rekompensat, o którym mowa w art. 15 ust. 1 należy odnieść dane planowane do danych rzeczywistych wynikających z faktur wystawionych odbiorcom. W</w:t>
      </w:r>
      <w:r w:rsidR="005E6EDE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związku z tym należy wskazać w arkuszu ilość ciepła sprzedanego odbiorcom w miesięcznych interwałach oraz </w:t>
      </w:r>
      <w:r w:rsidR="005E6EDE" w:rsidRPr="005E6EDE">
        <w:rPr>
          <w:rFonts w:ascii="Times New Roman" w:hAnsi="Times New Roman" w:cs="Times New Roman"/>
          <w:sz w:val="22"/>
          <w:szCs w:val="22"/>
        </w:rPr>
        <w:t>jaki procentowy udział ciepła przeznaczony będzie dla odbiorców uprawnionych do korzystania ze średniej ceny ciepła z rekompensatą. Katalog odbiorców uprawnionych określa art. 4 ust. 1 ustawy, w szczególności są to: gospodarstwa domowe, wspólnoty i spółdzielnie mieszkaniowe i</w:t>
      </w:r>
      <w:r w:rsidR="005E6EDE">
        <w:rPr>
          <w:rFonts w:ascii="Times New Roman" w:hAnsi="Times New Roman" w:cs="Times New Roman"/>
          <w:sz w:val="22"/>
          <w:szCs w:val="22"/>
        </w:rPr>
        <w:t> </w:t>
      </w:r>
      <w:r w:rsidR="005E6EDE" w:rsidRPr="005E6EDE">
        <w:rPr>
          <w:rFonts w:ascii="Times New Roman" w:hAnsi="Times New Roman" w:cs="Times New Roman"/>
          <w:sz w:val="22"/>
          <w:szCs w:val="22"/>
        </w:rPr>
        <w:t>podmioty użyteczności publicznej.</w:t>
      </w:r>
    </w:p>
    <w:p w14:paraId="67D7591E" w14:textId="7B76BE30" w:rsidR="005E6EDE" w:rsidRPr="00C65C83" w:rsidRDefault="005E6EDE" w:rsidP="005E6EDE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>
        <w:rPr>
          <w:rFonts w:cs="Times New Roman"/>
          <w:b/>
          <w:bCs/>
        </w:rPr>
        <w:t>I</w:t>
      </w:r>
      <w:r w:rsidR="00A53E09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>
        <w:rPr>
          <w:rFonts w:cs="Times New Roman"/>
          <w:b/>
          <w:bCs/>
        </w:rPr>
        <w:t>2</w:t>
      </w:r>
    </w:p>
    <w:p w14:paraId="4B82CCC2" w14:textId="608E52AE" w:rsidR="005E6EDE" w:rsidRDefault="005E6EDE" w:rsidP="005E6EDE">
      <w:pPr>
        <w:pStyle w:val="Nagwek3"/>
      </w:pPr>
      <w:r>
        <w:t>wyniki</w:t>
      </w:r>
    </w:p>
    <w:p w14:paraId="2D88EFD9" w14:textId="6D2BF2E7" w:rsidR="005E6EDE" w:rsidRDefault="005E6EDE" w:rsidP="005E6EDE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 wykonaniu poprzedniego kroku automatycznie wyświetlać się będą: wysokość rekompensaty na wartościach planowanych oraz wysokość rekompensaty na wartościach rzeczywistych. Różnica tych wartości stanowić będzie kwotę nadpłaty lub niedopłaty, której sumaryczne rozliczenie pozwoli zniwelować różnice w szacunkach przedsiębiorstwa </w:t>
      </w:r>
      <w:r w:rsidR="00573FEA">
        <w:rPr>
          <w:rFonts w:ascii="Times New Roman" w:hAnsi="Times New Roman" w:cs="Times New Roman"/>
          <w:sz w:val="22"/>
          <w:szCs w:val="22"/>
        </w:rPr>
        <w:t>w stosunku do rzeczywistej sprzedaży ciepła odbiorcom uprawnionym do średniej ceny ciepła z rekompensatą.</w:t>
      </w:r>
    </w:p>
    <w:p w14:paraId="42FA2AA6" w14:textId="156B4415" w:rsidR="00573FEA" w:rsidRPr="00C65C83" w:rsidRDefault="00573FEA" w:rsidP="00573FEA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>
        <w:rPr>
          <w:rFonts w:cs="Times New Roman"/>
          <w:b/>
          <w:bCs/>
        </w:rPr>
        <w:t>I</w:t>
      </w:r>
      <w:r w:rsidR="00A53E09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>
        <w:rPr>
          <w:rFonts w:cs="Times New Roman"/>
          <w:b/>
          <w:bCs/>
        </w:rPr>
        <w:t>3</w:t>
      </w:r>
    </w:p>
    <w:p w14:paraId="1242F5EE" w14:textId="77777777" w:rsidR="00573FEA" w:rsidRDefault="00573FEA" w:rsidP="00573FEA">
      <w:pPr>
        <w:pStyle w:val="Nagwek3"/>
      </w:pPr>
      <w:r>
        <w:t>Analiza wyników</w:t>
      </w:r>
    </w:p>
    <w:p w14:paraId="3B2A6614" w14:textId="6EE332DC" w:rsidR="00573FEA" w:rsidRDefault="00573FEA" w:rsidP="00573FEA">
      <w:pPr>
        <w:spacing w:line="293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wyniku wprowadzenia danych, o których mowa powyżej arkusz skalkuluje sumaryczną różnicę wysokości rekompensat w ujęciu miesięcznym na danych planowanych i wysokości rekompensat w ujęciu miesięcznych na danych rzeczywistych. W przypadku konieczności wykonania dopłaty dla wytwórcy, arkusz wyróżni odpowiednią komórkę na zielono. W innym przypadku komórka zostanie wyróżniona na kolor czerwony, a wskazana kwota stanowić będzie wysokość zwrotu nienależnie pobranej rekompensaty.</w:t>
      </w:r>
    </w:p>
    <w:p w14:paraId="5C44FD31" w14:textId="156EC944" w:rsidR="00D57335" w:rsidRDefault="00D57335" w:rsidP="002A057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</w:t>
      </w:r>
    </w:p>
    <w:p w14:paraId="2B5A3C2B" w14:textId="69760E3D" w:rsidR="00C05F54" w:rsidRPr="00440DEC" w:rsidRDefault="00D7761B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N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a tym kończymy wypełnianie </w:t>
      </w:r>
      <w:r w:rsidR="00D337F2">
        <w:rPr>
          <w:rFonts w:ascii="Times New Roman" w:hAnsi="Times New Roman" w:cs="Times New Roman"/>
          <w:sz w:val="22"/>
          <w:szCs w:val="22"/>
        </w:rPr>
        <w:t>arkusza należy zakończyć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C1478C" w14:textId="57DCBAEA" w:rsidR="00454616" w:rsidRPr="00440DEC" w:rsidRDefault="00454616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Dziękujemy za uwagę.</w:t>
      </w:r>
    </w:p>
    <w:sectPr w:rsidR="00454616" w:rsidRPr="00440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8420" w14:textId="77777777" w:rsidR="00983CDE" w:rsidRDefault="00983CDE" w:rsidP="00D92156">
      <w:pPr>
        <w:spacing w:before="0" w:after="0" w:line="240" w:lineRule="auto"/>
      </w:pPr>
      <w:r>
        <w:separator/>
      </w:r>
    </w:p>
  </w:endnote>
  <w:endnote w:type="continuationSeparator" w:id="0">
    <w:p w14:paraId="041A9C4B" w14:textId="77777777" w:rsidR="00983CDE" w:rsidRDefault="00983CDE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E4B9" w14:textId="77777777" w:rsidR="00983CDE" w:rsidRDefault="00983CDE" w:rsidP="00D92156">
      <w:pPr>
        <w:spacing w:before="0" w:after="0" w:line="240" w:lineRule="auto"/>
      </w:pPr>
      <w:r>
        <w:separator/>
      </w:r>
    </w:p>
  </w:footnote>
  <w:footnote w:type="continuationSeparator" w:id="0">
    <w:p w14:paraId="23F4DB74" w14:textId="77777777" w:rsidR="00983CDE" w:rsidRDefault="00983CDE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4BA"/>
    <w:multiLevelType w:val="hybridMultilevel"/>
    <w:tmpl w:val="D514002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D4B73"/>
    <w:multiLevelType w:val="hybridMultilevel"/>
    <w:tmpl w:val="90848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3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5"/>
  </w:num>
  <w:num w:numId="5" w16cid:durableId="1029456321">
    <w:abstractNumId w:val="4"/>
  </w:num>
  <w:num w:numId="6" w16cid:durableId="3397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1387"/>
    <w:rsid w:val="000052FB"/>
    <w:rsid w:val="00020A62"/>
    <w:rsid w:val="00023232"/>
    <w:rsid w:val="000300B8"/>
    <w:rsid w:val="00045D85"/>
    <w:rsid w:val="000478C3"/>
    <w:rsid w:val="0009417C"/>
    <w:rsid w:val="000A19A6"/>
    <w:rsid w:val="000A28F5"/>
    <w:rsid w:val="000B17B2"/>
    <w:rsid w:val="000B4F22"/>
    <w:rsid w:val="001200CD"/>
    <w:rsid w:val="00121E18"/>
    <w:rsid w:val="00126889"/>
    <w:rsid w:val="00164C95"/>
    <w:rsid w:val="00166DE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C2A28"/>
    <w:rsid w:val="001F12B4"/>
    <w:rsid w:val="001F726A"/>
    <w:rsid w:val="00203B89"/>
    <w:rsid w:val="00212B95"/>
    <w:rsid w:val="00222C5C"/>
    <w:rsid w:val="00235CCA"/>
    <w:rsid w:val="00250296"/>
    <w:rsid w:val="00251F55"/>
    <w:rsid w:val="002608A6"/>
    <w:rsid w:val="00277E9C"/>
    <w:rsid w:val="002802EB"/>
    <w:rsid w:val="0029218F"/>
    <w:rsid w:val="002A057E"/>
    <w:rsid w:val="002A765E"/>
    <w:rsid w:val="002C6731"/>
    <w:rsid w:val="002D0B5F"/>
    <w:rsid w:val="002D4A15"/>
    <w:rsid w:val="002D5A62"/>
    <w:rsid w:val="002F67B4"/>
    <w:rsid w:val="003021FF"/>
    <w:rsid w:val="00310BF7"/>
    <w:rsid w:val="0031107E"/>
    <w:rsid w:val="00330F21"/>
    <w:rsid w:val="00342F3C"/>
    <w:rsid w:val="00347CD1"/>
    <w:rsid w:val="00360B95"/>
    <w:rsid w:val="003835C5"/>
    <w:rsid w:val="00384A36"/>
    <w:rsid w:val="00384CB9"/>
    <w:rsid w:val="00392FD6"/>
    <w:rsid w:val="003A121C"/>
    <w:rsid w:val="003A4488"/>
    <w:rsid w:val="003D05A8"/>
    <w:rsid w:val="003E220F"/>
    <w:rsid w:val="00402229"/>
    <w:rsid w:val="004028F9"/>
    <w:rsid w:val="00413A9E"/>
    <w:rsid w:val="0043708F"/>
    <w:rsid w:val="00440DEC"/>
    <w:rsid w:val="00450C1D"/>
    <w:rsid w:val="00450DDD"/>
    <w:rsid w:val="0045137F"/>
    <w:rsid w:val="00454616"/>
    <w:rsid w:val="00465D78"/>
    <w:rsid w:val="0046736A"/>
    <w:rsid w:val="004809B9"/>
    <w:rsid w:val="0048669F"/>
    <w:rsid w:val="00491BE5"/>
    <w:rsid w:val="004A0BE0"/>
    <w:rsid w:val="004A7BDF"/>
    <w:rsid w:val="004B7053"/>
    <w:rsid w:val="004C1D94"/>
    <w:rsid w:val="004C5DE0"/>
    <w:rsid w:val="004E129E"/>
    <w:rsid w:val="005020D7"/>
    <w:rsid w:val="005128C0"/>
    <w:rsid w:val="0052037D"/>
    <w:rsid w:val="0053295A"/>
    <w:rsid w:val="00546842"/>
    <w:rsid w:val="0056031C"/>
    <w:rsid w:val="00566DDC"/>
    <w:rsid w:val="005702A9"/>
    <w:rsid w:val="00571062"/>
    <w:rsid w:val="00573FEA"/>
    <w:rsid w:val="00585745"/>
    <w:rsid w:val="0059516F"/>
    <w:rsid w:val="00595752"/>
    <w:rsid w:val="00596EA4"/>
    <w:rsid w:val="005A3CC3"/>
    <w:rsid w:val="005A4183"/>
    <w:rsid w:val="005A7E18"/>
    <w:rsid w:val="005B50EF"/>
    <w:rsid w:val="005E5A71"/>
    <w:rsid w:val="005E6EDE"/>
    <w:rsid w:val="005F27EA"/>
    <w:rsid w:val="00604BF5"/>
    <w:rsid w:val="00623AEB"/>
    <w:rsid w:val="00623CD0"/>
    <w:rsid w:val="00645D1D"/>
    <w:rsid w:val="00684839"/>
    <w:rsid w:val="0069059C"/>
    <w:rsid w:val="006B050F"/>
    <w:rsid w:val="006C2104"/>
    <w:rsid w:val="006C731F"/>
    <w:rsid w:val="006D5FA9"/>
    <w:rsid w:val="006E1068"/>
    <w:rsid w:val="006F1E63"/>
    <w:rsid w:val="00702703"/>
    <w:rsid w:val="007035A0"/>
    <w:rsid w:val="007060A9"/>
    <w:rsid w:val="007133FE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4EA7"/>
    <w:rsid w:val="00802272"/>
    <w:rsid w:val="00811471"/>
    <w:rsid w:val="00814C26"/>
    <w:rsid w:val="00835453"/>
    <w:rsid w:val="008451DE"/>
    <w:rsid w:val="0085323F"/>
    <w:rsid w:val="00863D7B"/>
    <w:rsid w:val="00872C5D"/>
    <w:rsid w:val="0087794E"/>
    <w:rsid w:val="008A3D6F"/>
    <w:rsid w:val="008A5650"/>
    <w:rsid w:val="008D3370"/>
    <w:rsid w:val="008E23FA"/>
    <w:rsid w:val="008F4CCA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8071D"/>
    <w:rsid w:val="00983631"/>
    <w:rsid w:val="00983CDE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A115C4"/>
    <w:rsid w:val="00A13AD4"/>
    <w:rsid w:val="00A16950"/>
    <w:rsid w:val="00A40472"/>
    <w:rsid w:val="00A42BC7"/>
    <w:rsid w:val="00A45088"/>
    <w:rsid w:val="00A53E09"/>
    <w:rsid w:val="00A85A8A"/>
    <w:rsid w:val="00A907AD"/>
    <w:rsid w:val="00AA2866"/>
    <w:rsid w:val="00AB4348"/>
    <w:rsid w:val="00AD6373"/>
    <w:rsid w:val="00AD6960"/>
    <w:rsid w:val="00AE3E9E"/>
    <w:rsid w:val="00AE448B"/>
    <w:rsid w:val="00AE60E6"/>
    <w:rsid w:val="00B048CE"/>
    <w:rsid w:val="00B129A2"/>
    <w:rsid w:val="00B13E22"/>
    <w:rsid w:val="00B22F3F"/>
    <w:rsid w:val="00B312B3"/>
    <w:rsid w:val="00B32CA0"/>
    <w:rsid w:val="00B4047C"/>
    <w:rsid w:val="00B444A3"/>
    <w:rsid w:val="00B46EC8"/>
    <w:rsid w:val="00B47419"/>
    <w:rsid w:val="00B50436"/>
    <w:rsid w:val="00B6731C"/>
    <w:rsid w:val="00B75F65"/>
    <w:rsid w:val="00B76503"/>
    <w:rsid w:val="00B83A8B"/>
    <w:rsid w:val="00B84F74"/>
    <w:rsid w:val="00B97396"/>
    <w:rsid w:val="00BA62BD"/>
    <w:rsid w:val="00BB61D1"/>
    <w:rsid w:val="00BC1038"/>
    <w:rsid w:val="00BC3E5C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B2134"/>
    <w:rsid w:val="00CC49C7"/>
    <w:rsid w:val="00CC4CF7"/>
    <w:rsid w:val="00CD62FB"/>
    <w:rsid w:val="00CD78C4"/>
    <w:rsid w:val="00CE6CFB"/>
    <w:rsid w:val="00CF073D"/>
    <w:rsid w:val="00CF7CF3"/>
    <w:rsid w:val="00D042A8"/>
    <w:rsid w:val="00D12010"/>
    <w:rsid w:val="00D23F14"/>
    <w:rsid w:val="00D24DF3"/>
    <w:rsid w:val="00D337F2"/>
    <w:rsid w:val="00D52DF5"/>
    <w:rsid w:val="00D53A67"/>
    <w:rsid w:val="00D57335"/>
    <w:rsid w:val="00D64027"/>
    <w:rsid w:val="00D7244D"/>
    <w:rsid w:val="00D7761B"/>
    <w:rsid w:val="00D84D86"/>
    <w:rsid w:val="00D92156"/>
    <w:rsid w:val="00DB7B85"/>
    <w:rsid w:val="00DC3F24"/>
    <w:rsid w:val="00DD2444"/>
    <w:rsid w:val="00DE1A92"/>
    <w:rsid w:val="00DE37CC"/>
    <w:rsid w:val="00DF36D3"/>
    <w:rsid w:val="00DF4241"/>
    <w:rsid w:val="00DF636C"/>
    <w:rsid w:val="00DF66F7"/>
    <w:rsid w:val="00E107AD"/>
    <w:rsid w:val="00E26234"/>
    <w:rsid w:val="00E6486A"/>
    <w:rsid w:val="00E92695"/>
    <w:rsid w:val="00E9729E"/>
    <w:rsid w:val="00EA7DBA"/>
    <w:rsid w:val="00EB6628"/>
    <w:rsid w:val="00EB6BEC"/>
    <w:rsid w:val="00EC136A"/>
    <w:rsid w:val="00EC3B6F"/>
    <w:rsid w:val="00EF3265"/>
    <w:rsid w:val="00F12E44"/>
    <w:rsid w:val="00F1500D"/>
    <w:rsid w:val="00F1794C"/>
    <w:rsid w:val="00F24E4E"/>
    <w:rsid w:val="00F259FD"/>
    <w:rsid w:val="00F266C7"/>
    <w:rsid w:val="00F271A5"/>
    <w:rsid w:val="00F30272"/>
    <w:rsid w:val="00F32A18"/>
    <w:rsid w:val="00F377DD"/>
    <w:rsid w:val="00F4615D"/>
    <w:rsid w:val="00FB72AA"/>
    <w:rsid w:val="00FB7575"/>
    <w:rsid w:val="00FC6C09"/>
    <w:rsid w:val="00FD34AC"/>
    <w:rsid w:val="00FD453B"/>
    <w:rsid w:val="00FD5FD1"/>
    <w:rsid w:val="00FE53E8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SKAKUJ Adam</cp:lastModifiedBy>
  <cp:revision>5</cp:revision>
  <dcterms:created xsi:type="dcterms:W3CDTF">2022-09-21T10:28:00Z</dcterms:created>
  <dcterms:modified xsi:type="dcterms:W3CDTF">2022-09-21T14:20:00Z</dcterms:modified>
</cp:coreProperties>
</file>