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3CA6" w14:textId="77777777" w:rsidR="008572EE" w:rsidRDefault="00000000">
      <w:pPr>
        <w:spacing w:before="66"/>
        <w:ind w:left="3005" w:right="2990"/>
        <w:jc w:val="center"/>
        <w:rPr>
          <w:b/>
        </w:rPr>
      </w:pPr>
      <w:r>
        <w:rPr>
          <w:b/>
        </w:rPr>
        <w:t>OBOWIĄZEK INFORMACYJNY</w:t>
      </w:r>
    </w:p>
    <w:p w14:paraId="6D1D6ADE" w14:textId="77777777" w:rsidR="008572EE" w:rsidRDefault="008572EE">
      <w:pPr>
        <w:pStyle w:val="Tekstpodstawowy"/>
        <w:spacing w:before="6"/>
        <w:ind w:left="0" w:firstLine="0"/>
        <w:jc w:val="left"/>
        <w:rPr>
          <w:b/>
          <w:sz w:val="32"/>
        </w:rPr>
      </w:pPr>
    </w:p>
    <w:p w14:paraId="1C99BA31" w14:textId="77777777" w:rsidR="008572EE" w:rsidRDefault="00000000">
      <w:pPr>
        <w:pStyle w:val="Tekstpodstawowy"/>
        <w:spacing w:before="0"/>
        <w:ind w:left="136" w:right="116" w:firstLine="0"/>
      </w:pPr>
      <w:r>
        <w:t>Na podstawie art. 13 ust. 1 i 2 Rozporządzenia Parlamentu Europejskiego i Rady (UE) 2016/679 z 27 kwietnia 2016 r. w sprawie ochrony osób fizycznych w związku z przetwarzaniem danych osobowych 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swobodnego</w:t>
      </w:r>
      <w:r>
        <w:rPr>
          <w:spacing w:val="-3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uchylenia</w:t>
      </w:r>
      <w:r>
        <w:rPr>
          <w:spacing w:val="-2"/>
        </w:rPr>
        <w:t xml:space="preserve"> </w:t>
      </w:r>
      <w:r>
        <w:t>dyrektywy</w:t>
      </w:r>
      <w:r>
        <w:rPr>
          <w:spacing w:val="-4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(Dz.U.UE.L.</w:t>
      </w:r>
      <w:r>
        <w:rPr>
          <w:spacing w:val="-4"/>
        </w:rPr>
        <w:t xml:space="preserve"> </w:t>
      </w:r>
      <w:r>
        <w:t>z 2016 r. Nr 119, s.1 ze zm.) - dalej: „RODO” informuję,</w:t>
      </w:r>
      <w:r>
        <w:rPr>
          <w:spacing w:val="-5"/>
        </w:rPr>
        <w:t xml:space="preserve"> </w:t>
      </w:r>
      <w:r>
        <w:t>że:</w:t>
      </w:r>
    </w:p>
    <w:p w14:paraId="5088A0DF" w14:textId="23C711D1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before="123" w:line="276" w:lineRule="auto"/>
        <w:ind w:right="114"/>
        <w:jc w:val="both"/>
      </w:pPr>
      <w:r>
        <w:t xml:space="preserve">Administratorem danych osobowych jest </w:t>
      </w:r>
      <w:r>
        <w:rPr>
          <w:b/>
        </w:rPr>
        <w:t xml:space="preserve">Wójt Gminy </w:t>
      </w:r>
      <w:r w:rsidR="00A2341D">
        <w:rPr>
          <w:b/>
        </w:rPr>
        <w:t>Potok Górny</w:t>
      </w:r>
      <w:r>
        <w:rPr>
          <w:b/>
        </w:rPr>
        <w:t xml:space="preserve"> </w:t>
      </w:r>
      <w:r>
        <w:t>z siedzibą pod adresem</w:t>
      </w:r>
      <w:r w:rsidR="008D0BD8">
        <w:t xml:space="preserve"> Potok Górny 116, 23-423 Potok Górny </w:t>
      </w:r>
      <w:r>
        <w:t xml:space="preserve">numer telefonu: </w:t>
      </w:r>
      <w:r w:rsidR="008D0BD8">
        <w:t>84-68-52-500</w:t>
      </w:r>
    </w:p>
    <w:p w14:paraId="24907842" w14:textId="088EBB98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before="119" w:line="276" w:lineRule="auto"/>
        <w:ind w:right="110"/>
        <w:jc w:val="both"/>
      </w:pPr>
      <w:r>
        <w:t>Administrator</w:t>
      </w:r>
      <w:r>
        <w:rPr>
          <w:spacing w:val="-10"/>
        </w:rPr>
        <w:t xml:space="preserve"> </w:t>
      </w:r>
      <w:r>
        <w:t>wyznaczył</w:t>
      </w:r>
      <w:r>
        <w:rPr>
          <w:spacing w:val="-10"/>
        </w:rPr>
        <w:t xml:space="preserve"> </w:t>
      </w:r>
      <w:r>
        <w:t>Inspektora</w:t>
      </w:r>
      <w:r>
        <w:rPr>
          <w:spacing w:val="-9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Danych,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mogą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Państwo</w:t>
      </w:r>
      <w:r>
        <w:rPr>
          <w:spacing w:val="-13"/>
        </w:rPr>
        <w:t xml:space="preserve"> </w:t>
      </w:r>
      <w:r>
        <w:t>kontaktować</w:t>
      </w:r>
      <w:r>
        <w:rPr>
          <w:spacing w:val="-9"/>
        </w:rPr>
        <w:t xml:space="preserve"> </w:t>
      </w:r>
      <w:r>
        <w:t xml:space="preserve">we wszystkich sprawach dotyczących przetwarzania danych osobowych za pośrednictwem adresu e- mail: </w:t>
      </w:r>
      <w:hyperlink r:id="rId5" w:history="1">
        <w:r w:rsidR="008D0BD8" w:rsidRPr="00C43517">
          <w:rPr>
            <w:rStyle w:val="Hipercze"/>
          </w:rPr>
          <w:t xml:space="preserve">iod@potokgorny.com.pl </w:t>
        </w:r>
      </w:hyperlink>
      <w:r>
        <w:t>lub pisemnie na adres</w:t>
      </w:r>
      <w:r>
        <w:rPr>
          <w:spacing w:val="-4"/>
        </w:rPr>
        <w:t xml:space="preserve"> </w:t>
      </w:r>
      <w:r>
        <w:t>Administratora.</w:t>
      </w:r>
    </w:p>
    <w:p w14:paraId="55624F5F" w14:textId="3D09943B" w:rsidR="008572EE" w:rsidRDefault="00000000" w:rsidP="00A2341D">
      <w:pPr>
        <w:pStyle w:val="Akapitzlist"/>
        <w:numPr>
          <w:ilvl w:val="0"/>
          <w:numId w:val="1"/>
        </w:numPr>
        <w:tabs>
          <w:tab w:val="left" w:pos="478"/>
        </w:tabs>
        <w:spacing w:before="0" w:line="276" w:lineRule="auto"/>
        <w:ind w:right="111" w:firstLine="0"/>
        <w:jc w:val="both"/>
      </w:pPr>
      <w:r>
        <w:t>Państwa dane będą przetwarzane w celu związanym z udziałem w konsultacjach społecznych projektu</w:t>
      </w:r>
      <w:r w:rsidR="00A2341D">
        <w:t xml:space="preserve"> </w:t>
      </w:r>
      <w:r>
        <w:t>Gminnego</w:t>
      </w:r>
      <w:r w:rsidRPr="00A2341D">
        <w:rPr>
          <w:spacing w:val="-4"/>
        </w:rPr>
        <w:t xml:space="preserve"> </w:t>
      </w:r>
      <w:r>
        <w:t>Programu</w:t>
      </w:r>
      <w:r w:rsidRPr="00A2341D">
        <w:rPr>
          <w:spacing w:val="-4"/>
        </w:rPr>
        <w:t xml:space="preserve"> </w:t>
      </w:r>
      <w:r>
        <w:t>Rewitalizacji</w:t>
      </w:r>
      <w:r w:rsidRPr="00A2341D">
        <w:rPr>
          <w:spacing w:val="-3"/>
        </w:rPr>
        <w:t xml:space="preserve"> </w:t>
      </w:r>
      <w:r>
        <w:t>Gminy</w:t>
      </w:r>
      <w:r w:rsidRPr="00A2341D">
        <w:rPr>
          <w:spacing w:val="-4"/>
        </w:rPr>
        <w:t xml:space="preserve"> </w:t>
      </w:r>
      <w:r w:rsidR="00A2341D">
        <w:t>Potok Górny</w:t>
      </w:r>
      <w:r w:rsidRPr="00A2341D">
        <w:rPr>
          <w:spacing w:val="-1"/>
        </w:rPr>
        <w:t xml:space="preserve"> </w:t>
      </w:r>
      <w:r>
        <w:t>na</w:t>
      </w:r>
      <w:r w:rsidRPr="00A2341D">
        <w:rPr>
          <w:spacing w:val="-3"/>
        </w:rPr>
        <w:t xml:space="preserve"> </w:t>
      </w:r>
      <w:r>
        <w:t>lata</w:t>
      </w:r>
      <w:r w:rsidRPr="00A2341D">
        <w:rPr>
          <w:spacing w:val="-1"/>
        </w:rPr>
        <w:t xml:space="preserve"> </w:t>
      </w:r>
      <w:r>
        <w:t>2023-2030</w:t>
      </w:r>
      <w:r w:rsidRPr="00A2341D">
        <w:rPr>
          <w:spacing w:val="-1"/>
        </w:rPr>
        <w:t xml:space="preserve"> </w:t>
      </w:r>
      <w:r>
        <w:t>na</w:t>
      </w:r>
      <w:r w:rsidRPr="00A2341D">
        <w:rPr>
          <w:spacing w:val="-1"/>
        </w:rPr>
        <w:t xml:space="preserve"> </w:t>
      </w:r>
      <w:r>
        <w:t>podstawie</w:t>
      </w:r>
      <w:r w:rsidRPr="00A2341D">
        <w:rPr>
          <w:spacing w:val="-3"/>
        </w:rPr>
        <w:t xml:space="preserve"> </w:t>
      </w:r>
      <w:r>
        <w:t>art.</w:t>
      </w:r>
      <w:r w:rsidRPr="00A2341D">
        <w:rPr>
          <w:spacing w:val="-4"/>
        </w:rPr>
        <w:t xml:space="preserve"> </w:t>
      </w:r>
      <w:r>
        <w:t>6</w:t>
      </w:r>
      <w:r w:rsidRPr="00A2341D">
        <w:rPr>
          <w:spacing w:val="-4"/>
        </w:rPr>
        <w:t xml:space="preserve"> </w:t>
      </w:r>
      <w:r>
        <w:t>ust.</w:t>
      </w:r>
      <w:r w:rsidRPr="00A2341D">
        <w:rPr>
          <w:spacing w:val="-1"/>
        </w:rPr>
        <w:t xml:space="preserve"> </w:t>
      </w:r>
      <w:r>
        <w:t>1</w:t>
      </w:r>
      <w:r w:rsidRPr="00A2341D">
        <w:rPr>
          <w:spacing w:val="-6"/>
        </w:rPr>
        <w:t xml:space="preserve"> </w:t>
      </w:r>
      <w:r>
        <w:t>lit.</w:t>
      </w:r>
      <w:r w:rsidRPr="00A2341D">
        <w:rPr>
          <w:spacing w:val="-4"/>
        </w:rPr>
        <w:t xml:space="preserve"> </w:t>
      </w:r>
      <w:r>
        <w:t>c) RODO</w:t>
      </w:r>
      <w:r w:rsidRPr="00A2341D">
        <w:rPr>
          <w:spacing w:val="-7"/>
        </w:rPr>
        <w:t xml:space="preserve"> </w:t>
      </w:r>
      <w:r>
        <w:t>w</w:t>
      </w:r>
      <w:r w:rsidRPr="00A2341D">
        <w:rPr>
          <w:spacing w:val="-6"/>
        </w:rPr>
        <w:t xml:space="preserve"> </w:t>
      </w:r>
      <w:r>
        <w:t>związku</w:t>
      </w:r>
      <w:r w:rsidRPr="00A2341D">
        <w:rPr>
          <w:spacing w:val="-7"/>
        </w:rPr>
        <w:t xml:space="preserve"> </w:t>
      </w:r>
      <w:r>
        <w:t>z</w:t>
      </w:r>
      <w:r w:rsidRPr="00A2341D">
        <w:rPr>
          <w:spacing w:val="-5"/>
        </w:rPr>
        <w:t xml:space="preserve"> </w:t>
      </w:r>
      <w:r>
        <w:t>ustawą</w:t>
      </w:r>
      <w:r w:rsidRPr="00A2341D">
        <w:rPr>
          <w:spacing w:val="-9"/>
        </w:rPr>
        <w:t xml:space="preserve"> </w:t>
      </w:r>
      <w:r>
        <w:t>z</w:t>
      </w:r>
      <w:r w:rsidRPr="00A2341D">
        <w:rPr>
          <w:spacing w:val="-5"/>
        </w:rPr>
        <w:t xml:space="preserve"> </w:t>
      </w:r>
      <w:r>
        <w:t>dnia</w:t>
      </w:r>
      <w:r w:rsidRPr="00A2341D">
        <w:rPr>
          <w:spacing w:val="-5"/>
        </w:rPr>
        <w:t xml:space="preserve"> </w:t>
      </w:r>
      <w:r>
        <w:t>9</w:t>
      </w:r>
      <w:r w:rsidRPr="00A2341D">
        <w:rPr>
          <w:spacing w:val="-8"/>
        </w:rPr>
        <w:t xml:space="preserve"> </w:t>
      </w:r>
      <w:r>
        <w:t>października</w:t>
      </w:r>
      <w:r w:rsidRPr="00A2341D">
        <w:rPr>
          <w:spacing w:val="-8"/>
        </w:rPr>
        <w:t xml:space="preserve"> </w:t>
      </w:r>
      <w:r>
        <w:t>2015</w:t>
      </w:r>
      <w:r w:rsidRPr="00A2341D">
        <w:rPr>
          <w:spacing w:val="-10"/>
        </w:rPr>
        <w:t xml:space="preserve"> </w:t>
      </w:r>
      <w:r>
        <w:t>r.</w:t>
      </w:r>
      <w:r w:rsidRPr="00A2341D">
        <w:rPr>
          <w:spacing w:val="-5"/>
        </w:rPr>
        <w:t xml:space="preserve"> </w:t>
      </w:r>
      <w:r>
        <w:t>o</w:t>
      </w:r>
      <w:r w:rsidRPr="00A2341D">
        <w:rPr>
          <w:spacing w:val="-8"/>
        </w:rPr>
        <w:t xml:space="preserve"> </w:t>
      </w:r>
      <w:r>
        <w:t>rewitalizacji</w:t>
      </w:r>
      <w:r w:rsidRPr="00A2341D">
        <w:rPr>
          <w:spacing w:val="-8"/>
        </w:rPr>
        <w:t xml:space="preserve"> </w:t>
      </w:r>
      <w:r>
        <w:t>(Dz.U.2024.278</w:t>
      </w:r>
      <w:r w:rsidRPr="00A2341D">
        <w:rPr>
          <w:spacing w:val="-8"/>
        </w:rPr>
        <w:t xml:space="preserve"> </w:t>
      </w:r>
      <w:r>
        <w:t>t.j.</w:t>
      </w:r>
      <w:r w:rsidRPr="00A2341D">
        <w:rPr>
          <w:spacing w:val="-8"/>
        </w:rPr>
        <w:t xml:space="preserve"> </w:t>
      </w:r>
      <w:r>
        <w:t>z</w:t>
      </w:r>
      <w:r w:rsidRPr="00A2341D">
        <w:rPr>
          <w:spacing w:val="-5"/>
        </w:rPr>
        <w:t xml:space="preserve"> </w:t>
      </w:r>
      <w:r>
        <w:t xml:space="preserve">późn. zm.), zgodnie z Zarządzeniem </w:t>
      </w:r>
      <w:r w:rsidR="00C834F1">
        <w:t>Nr 37/2024</w:t>
      </w:r>
      <w:r>
        <w:t xml:space="preserve"> Wójta Gminy </w:t>
      </w:r>
      <w:r w:rsidR="00A2341D">
        <w:t>Potok Górny</w:t>
      </w:r>
      <w:r>
        <w:t xml:space="preserve"> z dnia </w:t>
      </w:r>
      <w:r w:rsidR="00C834F1">
        <w:t>8 sierpnia 2024 r.</w:t>
      </w:r>
      <w:r>
        <w:t xml:space="preserve"> w sprawie przeprowadzenia konsultacji społecznych dotyczących projektu Gminnego Programu Rewitalizacji dla Gminy </w:t>
      </w:r>
      <w:r w:rsidR="00A2341D">
        <w:t>Potok Górny</w:t>
      </w:r>
      <w:r>
        <w:t xml:space="preserve"> na lata</w:t>
      </w:r>
      <w:r w:rsidRPr="00A2341D">
        <w:rPr>
          <w:spacing w:val="-8"/>
        </w:rPr>
        <w:t xml:space="preserve"> </w:t>
      </w:r>
      <w:r>
        <w:t>2023-2030;</w:t>
      </w:r>
    </w:p>
    <w:p w14:paraId="378BCFB8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before="120" w:line="276" w:lineRule="auto"/>
        <w:ind w:right="114"/>
        <w:jc w:val="both"/>
      </w:pPr>
      <w:r>
        <w:t>Państwa</w:t>
      </w:r>
      <w:r>
        <w:rPr>
          <w:spacing w:val="-12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będą</w:t>
      </w:r>
      <w:r>
        <w:rPr>
          <w:spacing w:val="-9"/>
        </w:rPr>
        <w:t xml:space="preserve"> </w:t>
      </w:r>
      <w:r>
        <w:t>przetwarzane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niezbędny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celu,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 xml:space="preserve">mowa w pkt. 3 tj. przez okres obowiązywania „Gminnego Programu Rewitalizacji dla Gminy </w:t>
      </w:r>
      <w:r w:rsidR="00A2341D">
        <w:t>Potok Górny</w:t>
      </w:r>
      <w:r>
        <w:t xml:space="preserve"> na lata 2023-2030” oraz w obowiązkowym okresie przechowywania dokumentacji związanej z realizacją umowy, ustalonym zgodnie z odrębnymi przepisami, tj. Rozporządzeniem Prezesa Rady Ministrów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instrukcji</w:t>
      </w:r>
      <w:r>
        <w:rPr>
          <w:spacing w:val="-2"/>
        </w:rPr>
        <w:t xml:space="preserve"> </w:t>
      </w:r>
      <w:r>
        <w:t>kancelaryjnej,</w:t>
      </w:r>
      <w:r>
        <w:rPr>
          <w:spacing w:val="-5"/>
        </w:rPr>
        <w:t xml:space="preserve"> </w:t>
      </w:r>
      <w:r>
        <w:t>jednolitych</w:t>
      </w:r>
      <w:r>
        <w:rPr>
          <w:spacing w:val="-5"/>
        </w:rPr>
        <w:t xml:space="preserve"> </w:t>
      </w:r>
      <w:r>
        <w:t>rzeczowych</w:t>
      </w:r>
      <w:r>
        <w:rPr>
          <w:spacing w:val="-4"/>
        </w:rPr>
        <w:t xml:space="preserve"> </w:t>
      </w:r>
      <w:r>
        <w:t>wykazów</w:t>
      </w:r>
      <w:r>
        <w:rPr>
          <w:spacing w:val="-5"/>
        </w:rPr>
        <w:t xml:space="preserve"> </w:t>
      </w:r>
      <w:r>
        <w:t>akt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instrukcji w sprawie organizacji i zakresu działania archiwów</w:t>
      </w:r>
      <w:r>
        <w:rPr>
          <w:spacing w:val="-10"/>
        </w:rPr>
        <w:t xml:space="preserve"> </w:t>
      </w:r>
      <w:r>
        <w:t>zakładowych.</w:t>
      </w:r>
    </w:p>
    <w:p w14:paraId="09ACA861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line="276" w:lineRule="auto"/>
        <w:ind w:right="118"/>
        <w:jc w:val="both"/>
      </w:pPr>
      <w:r>
        <w:t>Państwa dane osobowe będą przetwarzane w sposób zautomatyzowany, lecz nie będą podlegały zautomatyzowanemu podejmowaniu decyzji, w tym o</w:t>
      </w:r>
      <w:r>
        <w:rPr>
          <w:spacing w:val="-8"/>
        </w:rPr>
        <w:t xml:space="preserve"> </w:t>
      </w:r>
      <w:r>
        <w:t>profilowaniu.</w:t>
      </w:r>
    </w:p>
    <w:p w14:paraId="3FC43F3F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before="120" w:line="276" w:lineRule="auto"/>
        <w:ind w:right="118"/>
        <w:jc w:val="both"/>
      </w:pPr>
      <w:r>
        <w:t xml:space="preserve">Państwa dane osobowe nie będą przekazywane poza Europejski </w:t>
      </w:r>
      <w:r w:rsidR="00A2341D">
        <w:t>Obszar</w:t>
      </w:r>
      <w:r>
        <w:t xml:space="preserve"> Gospodarczy (obejmujący Unię Europejską, Norwegię, Liechtenstein i</w:t>
      </w:r>
      <w:r>
        <w:rPr>
          <w:spacing w:val="-3"/>
        </w:rPr>
        <w:t xml:space="preserve"> </w:t>
      </w:r>
      <w:r>
        <w:t>Islandię).</w:t>
      </w:r>
    </w:p>
    <w:p w14:paraId="66BB1B97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ind w:hanging="361"/>
        <w:jc w:val="both"/>
      </w:pPr>
      <w:r>
        <w:t>W</w:t>
      </w:r>
      <w:r>
        <w:rPr>
          <w:spacing w:val="-10"/>
        </w:rPr>
        <w:t xml:space="preserve"> </w:t>
      </w:r>
      <w:r>
        <w:t>związku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przetwarzaniem</w:t>
      </w:r>
      <w:r>
        <w:rPr>
          <w:spacing w:val="-10"/>
        </w:rPr>
        <w:t xml:space="preserve"> </w:t>
      </w:r>
      <w:r>
        <w:t>Państwa</w:t>
      </w:r>
      <w:r>
        <w:rPr>
          <w:spacing w:val="-9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przysługują</w:t>
      </w:r>
      <w:r>
        <w:rPr>
          <w:spacing w:val="-10"/>
        </w:rPr>
        <w:t xml:space="preserve"> </w:t>
      </w:r>
      <w:r>
        <w:t>Państwu</w:t>
      </w:r>
      <w:r>
        <w:rPr>
          <w:spacing w:val="-13"/>
        </w:rPr>
        <w:t xml:space="preserve"> </w:t>
      </w:r>
      <w:r>
        <w:t>następujące</w:t>
      </w:r>
      <w:r>
        <w:rPr>
          <w:spacing w:val="-12"/>
        </w:rPr>
        <w:t xml:space="preserve"> </w:t>
      </w:r>
      <w:r>
        <w:t>prawa:</w:t>
      </w:r>
    </w:p>
    <w:p w14:paraId="331E698A" w14:textId="77777777" w:rsidR="008572EE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157" w:line="276" w:lineRule="auto"/>
        <w:ind w:right="113"/>
        <w:jc w:val="both"/>
      </w:pPr>
      <w:r>
        <w:t>prawo dostępu do swoich danych oraz otrzymania ich kopii, z tym że w przypadku gdy dane osobowe nie zostały zebrane od osoby, której dane dotyczą, to realizacja prawa do informacji o źródle ich pozyskania (art. 15 ust. 1 lit. g RODO) przysługuje, jeżeli nie wpływa na ochronę praw i wolności osoby, od której dane te</w:t>
      </w:r>
      <w:r>
        <w:rPr>
          <w:spacing w:val="-7"/>
        </w:rPr>
        <w:t xml:space="preserve"> </w:t>
      </w:r>
      <w:r>
        <w:t>pozyskano;</w:t>
      </w:r>
    </w:p>
    <w:p w14:paraId="30C3AC60" w14:textId="77777777" w:rsidR="008572EE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1"/>
      </w:pPr>
      <w:r>
        <w:t>prawo do sprostowania (poprawiania) swoich danych</w:t>
      </w:r>
      <w:r>
        <w:rPr>
          <w:spacing w:val="-7"/>
        </w:rPr>
        <w:t xml:space="preserve"> </w:t>
      </w:r>
      <w:r>
        <w:t>osobowych;</w:t>
      </w:r>
    </w:p>
    <w:p w14:paraId="5DB89F29" w14:textId="77777777" w:rsidR="008572EE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37"/>
      </w:pPr>
      <w:r>
        <w:t>prawo do ograniczenia przetwarzania danych</w:t>
      </w:r>
      <w:r>
        <w:rPr>
          <w:spacing w:val="-4"/>
        </w:rPr>
        <w:t xml:space="preserve"> </w:t>
      </w:r>
      <w:r>
        <w:t>osobowych;</w:t>
      </w:r>
    </w:p>
    <w:p w14:paraId="0EBEE241" w14:textId="77777777" w:rsidR="008572EE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37"/>
      </w:pPr>
      <w:r>
        <w:t>prawo do usunięcia danych w przypadkach określonych w przepisach</w:t>
      </w:r>
      <w:r>
        <w:rPr>
          <w:spacing w:val="-10"/>
        </w:rPr>
        <w:t xml:space="preserve"> </w:t>
      </w:r>
      <w:r>
        <w:t>RODO;</w:t>
      </w:r>
    </w:p>
    <w:p w14:paraId="4BFAA2D7" w14:textId="77777777" w:rsidR="008572EE" w:rsidRDefault="00000000">
      <w:pPr>
        <w:pStyle w:val="Akapitzlist"/>
        <w:numPr>
          <w:ilvl w:val="1"/>
          <w:numId w:val="1"/>
        </w:numPr>
        <w:tabs>
          <w:tab w:val="left" w:pos="816"/>
        </w:tabs>
        <w:spacing w:before="38" w:line="276" w:lineRule="auto"/>
        <w:ind w:right="114" w:hanging="360"/>
        <w:jc w:val="both"/>
      </w:pPr>
      <w:r>
        <w:t>prawo</w:t>
      </w:r>
      <w:r>
        <w:rPr>
          <w:spacing w:val="-5"/>
        </w:rPr>
        <w:t xml:space="preserve"> </w:t>
      </w:r>
      <w:r>
        <w:t>wniesienia</w:t>
      </w:r>
      <w:r>
        <w:rPr>
          <w:spacing w:val="-7"/>
        </w:rPr>
        <w:t xml:space="preserve"> </w:t>
      </w:r>
      <w:r>
        <w:t>skargi</w:t>
      </w:r>
      <w:r>
        <w:rPr>
          <w:spacing w:val="-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Prezesa</w:t>
      </w:r>
      <w:r>
        <w:rPr>
          <w:spacing w:val="-4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(ul.</w:t>
      </w:r>
      <w:r>
        <w:rPr>
          <w:spacing w:val="-7"/>
        </w:rPr>
        <w:t xml:space="preserve"> </w:t>
      </w:r>
      <w:r>
        <w:t>Stawki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00-193 Warszawa) w sytuacji, gdy uznają Państwo, że przetwarzanie danych osobowych narusza przepisy ogólnego rozporządzenia o ochronie danych osobowych</w:t>
      </w:r>
      <w:r>
        <w:rPr>
          <w:spacing w:val="-12"/>
        </w:rPr>
        <w:t xml:space="preserve"> </w:t>
      </w:r>
      <w:r>
        <w:t>(RODO);</w:t>
      </w:r>
    </w:p>
    <w:p w14:paraId="6945FA07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line="276" w:lineRule="auto"/>
        <w:ind w:right="118"/>
        <w:jc w:val="both"/>
      </w:pPr>
      <w:r>
        <w:t>Podanie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Państwa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ciążącym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Administratorze</w:t>
      </w:r>
      <w:r>
        <w:rPr>
          <w:spacing w:val="-9"/>
        </w:rPr>
        <w:t xml:space="preserve"> </w:t>
      </w:r>
      <w:r>
        <w:t>obowiązkiem prawnym jest obowiązkowe, a ich nieprzekazanie skutkować będzie brakiem realizacji celu, o którym mowa w punkcie</w:t>
      </w:r>
      <w:r>
        <w:rPr>
          <w:spacing w:val="-3"/>
        </w:rPr>
        <w:t xml:space="preserve"> </w:t>
      </w:r>
      <w:r>
        <w:t>3.</w:t>
      </w:r>
    </w:p>
    <w:p w14:paraId="3C95DC46" w14:textId="77777777" w:rsidR="008572EE" w:rsidRDefault="00000000">
      <w:pPr>
        <w:pStyle w:val="Akapitzlist"/>
        <w:numPr>
          <w:ilvl w:val="0"/>
          <w:numId w:val="1"/>
        </w:numPr>
        <w:tabs>
          <w:tab w:val="left" w:pos="478"/>
        </w:tabs>
        <w:spacing w:line="276" w:lineRule="auto"/>
        <w:ind w:right="114"/>
        <w:jc w:val="both"/>
      </w:pPr>
      <w:r>
        <w:t>Państwa</w:t>
      </w:r>
      <w:r>
        <w:rPr>
          <w:spacing w:val="-7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mogą</w:t>
      </w:r>
      <w:r>
        <w:rPr>
          <w:spacing w:val="-7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przekazane</w:t>
      </w:r>
      <w:r>
        <w:rPr>
          <w:spacing w:val="-4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t>zewnętrznym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powierzenia przetwarzania</w:t>
      </w:r>
      <w:r>
        <w:rPr>
          <w:spacing w:val="-14"/>
        </w:rPr>
        <w:t xml:space="preserve"> </w:t>
      </w:r>
      <w:r>
        <w:t>danych</w:t>
      </w:r>
      <w:r>
        <w:rPr>
          <w:spacing w:val="-17"/>
        </w:rPr>
        <w:t xml:space="preserve"> </w:t>
      </w:r>
      <w:r>
        <w:t>osobowych,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podmiotom</w:t>
      </w:r>
      <w:r>
        <w:rPr>
          <w:spacing w:val="-16"/>
        </w:rPr>
        <w:t xml:space="preserve"> </w:t>
      </w:r>
      <w:r>
        <w:t>lub</w:t>
      </w:r>
      <w:r>
        <w:rPr>
          <w:spacing w:val="-17"/>
        </w:rPr>
        <w:t xml:space="preserve"> </w:t>
      </w:r>
      <w:r>
        <w:t>organom</w:t>
      </w:r>
      <w:r>
        <w:rPr>
          <w:spacing w:val="-13"/>
        </w:rPr>
        <w:t xml:space="preserve"> </w:t>
      </w:r>
      <w:r>
        <w:t>uprawnionym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 przepisów</w:t>
      </w:r>
      <w:r>
        <w:rPr>
          <w:spacing w:val="-1"/>
        </w:rPr>
        <w:t xml:space="preserve"> </w:t>
      </w:r>
      <w:r>
        <w:t>prawa.</w:t>
      </w:r>
    </w:p>
    <w:sectPr w:rsidR="008572EE">
      <w:type w:val="continuous"/>
      <w:pgSz w:w="11910" w:h="16840"/>
      <w:pgMar w:top="4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4AC6"/>
    <w:multiLevelType w:val="hybridMultilevel"/>
    <w:tmpl w:val="C928AC78"/>
    <w:lvl w:ilvl="0" w:tplc="2BD03046">
      <w:start w:val="1"/>
      <w:numFmt w:val="decimal"/>
      <w:lvlText w:val="%1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7446070">
      <w:start w:val="1"/>
      <w:numFmt w:val="lowerLetter"/>
      <w:lvlText w:val="%2)"/>
      <w:lvlJc w:val="left"/>
      <w:pPr>
        <w:ind w:left="815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0A5E0D08">
      <w:numFmt w:val="bullet"/>
      <w:lvlText w:val="•"/>
      <w:lvlJc w:val="left"/>
      <w:pPr>
        <w:ind w:left="1765" w:hanging="356"/>
      </w:pPr>
      <w:rPr>
        <w:rFonts w:hint="default"/>
        <w:lang w:val="pl-PL" w:eastAsia="pl-PL" w:bidi="pl-PL"/>
      </w:rPr>
    </w:lvl>
    <w:lvl w:ilvl="3" w:tplc="57360EA6">
      <w:numFmt w:val="bullet"/>
      <w:lvlText w:val="•"/>
      <w:lvlJc w:val="left"/>
      <w:pPr>
        <w:ind w:left="2710" w:hanging="356"/>
      </w:pPr>
      <w:rPr>
        <w:rFonts w:hint="default"/>
        <w:lang w:val="pl-PL" w:eastAsia="pl-PL" w:bidi="pl-PL"/>
      </w:rPr>
    </w:lvl>
    <w:lvl w:ilvl="4" w:tplc="6E1C9240">
      <w:numFmt w:val="bullet"/>
      <w:lvlText w:val="•"/>
      <w:lvlJc w:val="left"/>
      <w:pPr>
        <w:ind w:left="3655" w:hanging="356"/>
      </w:pPr>
      <w:rPr>
        <w:rFonts w:hint="default"/>
        <w:lang w:val="pl-PL" w:eastAsia="pl-PL" w:bidi="pl-PL"/>
      </w:rPr>
    </w:lvl>
    <w:lvl w:ilvl="5" w:tplc="0CE62562">
      <w:numFmt w:val="bullet"/>
      <w:lvlText w:val="•"/>
      <w:lvlJc w:val="left"/>
      <w:pPr>
        <w:ind w:left="4600" w:hanging="356"/>
      </w:pPr>
      <w:rPr>
        <w:rFonts w:hint="default"/>
        <w:lang w:val="pl-PL" w:eastAsia="pl-PL" w:bidi="pl-PL"/>
      </w:rPr>
    </w:lvl>
    <w:lvl w:ilvl="6" w:tplc="87F8A0AE">
      <w:numFmt w:val="bullet"/>
      <w:lvlText w:val="•"/>
      <w:lvlJc w:val="left"/>
      <w:pPr>
        <w:ind w:left="5545" w:hanging="356"/>
      </w:pPr>
      <w:rPr>
        <w:rFonts w:hint="default"/>
        <w:lang w:val="pl-PL" w:eastAsia="pl-PL" w:bidi="pl-PL"/>
      </w:rPr>
    </w:lvl>
    <w:lvl w:ilvl="7" w:tplc="9BCEA24E">
      <w:numFmt w:val="bullet"/>
      <w:lvlText w:val="•"/>
      <w:lvlJc w:val="left"/>
      <w:pPr>
        <w:ind w:left="6490" w:hanging="356"/>
      </w:pPr>
      <w:rPr>
        <w:rFonts w:hint="default"/>
        <w:lang w:val="pl-PL" w:eastAsia="pl-PL" w:bidi="pl-PL"/>
      </w:rPr>
    </w:lvl>
    <w:lvl w:ilvl="8" w:tplc="1E94536A">
      <w:numFmt w:val="bullet"/>
      <w:lvlText w:val="•"/>
      <w:lvlJc w:val="left"/>
      <w:pPr>
        <w:ind w:left="7436" w:hanging="356"/>
      </w:pPr>
      <w:rPr>
        <w:rFonts w:hint="default"/>
        <w:lang w:val="pl-PL" w:eastAsia="pl-PL" w:bidi="pl-PL"/>
      </w:rPr>
    </w:lvl>
  </w:abstractNum>
  <w:num w:numId="1" w16cid:durableId="4948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EE"/>
    <w:rsid w:val="00213974"/>
    <w:rsid w:val="005850C0"/>
    <w:rsid w:val="008572EE"/>
    <w:rsid w:val="008D0BD8"/>
    <w:rsid w:val="00A17E22"/>
    <w:rsid w:val="00A2341D"/>
    <w:rsid w:val="00C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6A4"/>
  <w15:docId w15:val="{C0328A70-CB78-4BB0-B957-E198F038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1"/>
      <w:ind w:left="477" w:hanging="360"/>
      <w:jc w:val="both"/>
    </w:pPr>
  </w:style>
  <w:style w:type="paragraph" w:styleId="Akapitzlist">
    <w:name w:val="List Paragraph"/>
    <w:basedOn w:val="Normalny"/>
    <w:uiPriority w:val="1"/>
    <w:qFormat/>
    <w:pPr>
      <w:spacing w:before="121"/>
      <w:ind w:left="477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D0BD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tokgorny.com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KrzysztofSzpatusko</dc:creator>
  <cp:lastModifiedBy>UG Potok Górny</cp:lastModifiedBy>
  <cp:revision>5</cp:revision>
  <dcterms:created xsi:type="dcterms:W3CDTF">2024-07-31T19:24:00Z</dcterms:created>
  <dcterms:modified xsi:type="dcterms:W3CDTF">2024-08-08T07:40:00Z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2024-07-31T00:00:00Z</vt:filetime>
  </property>
</Properties>
</file>