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10E" w:rsidRDefault="00690C7E">
      <w:pPr>
        <w:pStyle w:val="Standard"/>
        <w:jc w:val="center"/>
        <w:rPr>
          <w:rFonts w:hint="eastAsia"/>
          <w:b/>
          <w:bCs/>
          <w:sz w:val="20"/>
          <w:szCs w:val="20"/>
        </w:rPr>
      </w:pPr>
      <w:r>
        <w:rPr>
          <w:b/>
          <w:bCs/>
          <w:sz w:val="20"/>
          <w:szCs w:val="20"/>
        </w:rPr>
        <w:t>Uchwała nr XXXVIII/212/2002</w:t>
      </w:r>
    </w:p>
    <w:p w:rsidR="00CB010E" w:rsidRDefault="00690C7E">
      <w:pPr>
        <w:pStyle w:val="Standard"/>
        <w:jc w:val="center"/>
        <w:rPr>
          <w:rFonts w:hint="eastAsia"/>
          <w:b/>
          <w:bCs/>
          <w:sz w:val="20"/>
          <w:szCs w:val="20"/>
        </w:rPr>
      </w:pPr>
      <w:r>
        <w:rPr>
          <w:b/>
          <w:bCs/>
          <w:sz w:val="20"/>
          <w:szCs w:val="20"/>
        </w:rPr>
        <w:t>Rady Powiatu w Rykach</w:t>
      </w:r>
    </w:p>
    <w:p w:rsidR="00CB010E" w:rsidRDefault="00690C7E">
      <w:pPr>
        <w:pStyle w:val="Standard"/>
        <w:jc w:val="center"/>
        <w:rPr>
          <w:rFonts w:hint="eastAsia"/>
          <w:b/>
          <w:bCs/>
          <w:sz w:val="20"/>
          <w:szCs w:val="20"/>
        </w:rPr>
      </w:pPr>
      <w:r>
        <w:rPr>
          <w:b/>
          <w:bCs/>
          <w:sz w:val="20"/>
          <w:szCs w:val="20"/>
        </w:rPr>
        <w:t>z dnia 31 maja 2002 r.</w:t>
      </w:r>
    </w:p>
    <w:p w:rsidR="00CB010E" w:rsidRDefault="00CB010E">
      <w:pPr>
        <w:pStyle w:val="Standard"/>
        <w:jc w:val="center"/>
        <w:rPr>
          <w:rFonts w:hint="eastAsia"/>
          <w:b/>
          <w:bCs/>
          <w:sz w:val="20"/>
          <w:szCs w:val="20"/>
        </w:rPr>
      </w:pPr>
    </w:p>
    <w:p w:rsidR="00CB010E" w:rsidRDefault="00690C7E">
      <w:pPr>
        <w:pStyle w:val="Standard"/>
        <w:jc w:val="center"/>
        <w:rPr>
          <w:rFonts w:hint="eastAsia"/>
          <w:b/>
          <w:bCs/>
          <w:sz w:val="20"/>
          <w:szCs w:val="20"/>
        </w:rPr>
      </w:pPr>
      <w:r>
        <w:rPr>
          <w:b/>
          <w:bCs/>
          <w:sz w:val="20"/>
          <w:szCs w:val="20"/>
        </w:rPr>
        <w:t>w sprawie ustanowienia herbu, flagi i pieczęci Powiatu oraz zasad ich używania</w:t>
      </w:r>
    </w:p>
    <w:p w:rsidR="00CB010E" w:rsidRDefault="00CB010E">
      <w:pPr>
        <w:pStyle w:val="Standard"/>
        <w:jc w:val="center"/>
        <w:rPr>
          <w:rFonts w:hint="eastAsia"/>
          <w:b/>
          <w:bCs/>
          <w:sz w:val="22"/>
          <w:szCs w:val="22"/>
        </w:rPr>
      </w:pPr>
    </w:p>
    <w:p w:rsidR="00CB010E" w:rsidRDefault="00690C7E">
      <w:pPr>
        <w:pStyle w:val="Standard"/>
        <w:jc w:val="both"/>
        <w:rPr>
          <w:rFonts w:hint="eastAsia"/>
          <w:sz w:val="20"/>
          <w:szCs w:val="20"/>
        </w:rPr>
      </w:pPr>
      <w:r>
        <w:rPr>
          <w:sz w:val="20"/>
          <w:szCs w:val="20"/>
        </w:rPr>
        <w:t xml:space="preserve">Dla wyrażenia wspólnoty </w:t>
      </w:r>
      <w:r>
        <w:rPr>
          <w:sz w:val="20"/>
          <w:szCs w:val="20"/>
        </w:rPr>
        <w:t>lokalnej mieszkańców powiatu oraz jego samorządności, w oparciu o art. 12 pkt 10 ustawy</w:t>
      </w:r>
    </w:p>
    <w:p w:rsidR="00CB010E" w:rsidRDefault="00690C7E">
      <w:pPr>
        <w:pStyle w:val="Standard"/>
        <w:jc w:val="both"/>
        <w:rPr>
          <w:rFonts w:hint="eastAsia"/>
          <w:sz w:val="20"/>
          <w:szCs w:val="20"/>
        </w:rPr>
      </w:pPr>
      <w:r>
        <w:rPr>
          <w:sz w:val="20"/>
          <w:szCs w:val="20"/>
        </w:rPr>
        <w:t xml:space="preserve">o samorządzie powiatowym (Dz.U. Nr 142 z 2001r, poz. 1592;ze zm.) oraz art. 3 ust. 1 ustawy o odznakach i mundurach z dn. 21 grudnia 1978 r. z </w:t>
      </w:r>
      <w:proofErr w:type="spellStart"/>
      <w:r>
        <w:rPr>
          <w:sz w:val="20"/>
          <w:szCs w:val="20"/>
        </w:rPr>
        <w:t>późn</w:t>
      </w:r>
      <w:proofErr w:type="spellEnd"/>
      <w:r>
        <w:rPr>
          <w:sz w:val="20"/>
          <w:szCs w:val="20"/>
        </w:rPr>
        <w:t xml:space="preserve">. zm. (Dz. U. Nr 31 </w:t>
      </w:r>
      <w:r>
        <w:rPr>
          <w:sz w:val="20"/>
          <w:szCs w:val="20"/>
        </w:rPr>
        <w:t>poz. 130, ze zm.), ustanawia się herb, flagę i pieczęć Powiatu. Nawiązując do przeszłości Powiatu i nakazując troskę o kształt przyszłości, jego symbole otaczane są najgłębsza czcią jego mieszkańców. Stanowią one wyraz lokalnej wspólnoty jego obywateli, pr</w:t>
      </w:r>
      <w:r>
        <w:rPr>
          <w:sz w:val="20"/>
          <w:szCs w:val="20"/>
        </w:rPr>
        <w:t>zywiązania do tradycji i lokalnego patriotyzmu, wyrażają gotowość do podejmowania wysiłków dla obrony samorządności i budowania wspólnego dobra.</w:t>
      </w:r>
    </w:p>
    <w:p w:rsidR="00CB010E" w:rsidRDefault="00CB010E">
      <w:pPr>
        <w:pStyle w:val="Standard"/>
        <w:jc w:val="both"/>
        <w:rPr>
          <w:rFonts w:hint="eastAsia"/>
          <w:b/>
          <w:bCs/>
          <w:sz w:val="22"/>
          <w:szCs w:val="22"/>
        </w:rPr>
      </w:pPr>
    </w:p>
    <w:p w:rsidR="00CB010E" w:rsidRPr="00EA0765" w:rsidRDefault="00690C7E">
      <w:pPr>
        <w:pStyle w:val="Standard"/>
        <w:jc w:val="center"/>
        <w:rPr>
          <w:rFonts w:hint="eastAsia"/>
          <w:b/>
          <w:sz w:val="20"/>
          <w:szCs w:val="20"/>
        </w:rPr>
      </w:pPr>
      <w:r w:rsidRPr="00EA0765">
        <w:rPr>
          <w:b/>
          <w:sz w:val="20"/>
          <w:szCs w:val="20"/>
        </w:rPr>
        <w:t>§ 1</w:t>
      </w:r>
    </w:p>
    <w:p w:rsidR="00CB010E" w:rsidRDefault="00690C7E">
      <w:pPr>
        <w:pStyle w:val="Standard"/>
        <w:jc w:val="both"/>
        <w:rPr>
          <w:rFonts w:hint="eastAsia"/>
          <w:sz w:val="20"/>
          <w:szCs w:val="20"/>
        </w:rPr>
      </w:pPr>
      <w:r>
        <w:rPr>
          <w:sz w:val="20"/>
          <w:szCs w:val="20"/>
        </w:rPr>
        <w:t>Herbem powiatu jest w polu błękitnym głowa jelenia z szyją srebrną z rogami złotymi, nad którą trzy gwiaz</w:t>
      </w:r>
      <w:r>
        <w:rPr>
          <w:sz w:val="20"/>
          <w:szCs w:val="20"/>
        </w:rPr>
        <w:t>dy takież w pas (załącznik nr 1 ).</w:t>
      </w:r>
    </w:p>
    <w:p w:rsidR="00CB010E" w:rsidRPr="00EA0765" w:rsidRDefault="00690C7E">
      <w:pPr>
        <w:pStyle w:val="Standard"/>
        <w:jc w:val="center"/>
        <w:rPr>
          <w:rFonts w:hint="eastAsia"/>
          <w:b/>
          <w:sz w:val="20"/>
          <w:szCs w:val="20"/>
        </w:rPr>
      </w:pPr>
      <w:r w:rsidRPr="00EA0765">
        <w:rPr>
          <w:b/>
          <w:sz w:val="20"/>
          <w:szCs w:val="20"/>
        </w:rPr>
        <w:t>§ 2</w:t>
      </w:r>
    </w:p>
    <w:p w:rsidR="00CB010E" w:rsidRDefault="00690C7E">
      <w:pPr>
        <w:pStyle w:val="Standard"/>
        <w:jc w:val="both"/>
        <w:rPr>
          <w:rFonts w:hint="eastAsia"/>
          <w:sz w:val="20"/>
          <w:szCs w:val="20"/>
        </w:rPr>
      </w:pPr>
      <w:r>
        <w:rPr>
          <w:sz w:val="20"/>
          <w:szCs w:val="20"/>
        </w:rPr>
        <w:t>Flaga powiatu, o proporcjach 5:11, składa się z błękitnego pola, o proporcjach 5:5, w którym widnieje godło herbu powiatu (bez tarczy) oraz zaokrąglonego skosu w  pasów poziomych biało-czerwonych, o proporcjach 5:6 (</w:t>
      </w:r>
      <w:r>
        <w:rPr>
          <w:sz w:val="20"/>
          <w:szCs w:val="20"/>
        </w:rPr>
        <w:t>załącznik</w:t>
      </w:r>
    </w:p>
    <w:p w:rsidR="00CB010E" w:rsidRDefault="00690C7E">
      <w:pPr>
        <w:pStyle w:val="Standard"/>
        <w:jc w:val="both"/>
        <w:rPr>
          <w:rFonts w:hint="eastAsia"/>
          <w:sz w:val="20"/>
          <w:szCs w:val="20"/>
        </w:rPr>
      </w:pPr>
      <w:r>
        <w:rPr>
          <w:sz w:val="20"/>
          <w:szCs w:val="20"/>
        </w:rPr>
        <w:t>nr 2).</w:t>
      </w:r>
    </w:p>
    <w:p w:rsidR="00CB010E" w:rsidRPr="00EA0765" w:rsidRDefault="00690C7E">
      <w:pPr>
        <w:pStyle w:val="Standard"/>
        <w:jc w:val="center"/>
        <w:rPr>
          <w:rFonts w:hint="eastAsia"/>
          <w:b/>
          <w:sz w:val="20"/>
          <w:szCs w:val="20"/>
        </w:rPr>
      </w:pPr>
      <w:r w:rsidRPr="00EA0765">
        <w:rPr>
          <w:b/>
          <w:sz w:val="20"/>
          <w:szCs w:val="20"/>
        </w:rPr>
        <w:t>§ 3</w:t>
      </w:r>
    </w:p>
    <w:p w:rsidR="00CB010E" w:rsidRDefault="00690C7E">
      <w:pPr>
        <w:pStyle w:val="Standard"/>
        <w:jc w:val="both"/>
        <w:rPr>
          <w:rFonts w:hint="eastAsia"/>
          <w:sz w:val="20"/>
          <w:szCs w:val="20"/>
        </w:rPr>
      </w:pPr>
      <w:r>
        <w:rPr>
          <w:sz w:val="20"/>
          <w:szCs w:val="20"/>
        </w:rPr>
        <w:t xml:space="preserve">Herb powiatu umieszczony jest pośrodku sali urzędowej pieczęci powiatu, wokół którego widnieje odpowiedni </w:t>
      </w:r>
      <w:proofErr w:type="spellStart"/>
      <w:r>
        <w:rPr>
          <w:sz w:val="20"/>
          <w:szCs w:val="20"/>
        </w:rPr>
        <w:t>majuskulny</w:t>
      </w:r>
      <w:proofErr w:type="spellEnd"/>
      <w:r>
        <w:rPr>
          <w:sz w:val="20"/>
          <w:szCs w:val="20"/>
        </w:rPr>
        <w:t xml:space="preserve"> napis: POWIAT RYCKI (załącznik nr 3).</w:t>
      </w:r>
    </w:p>
    <w:p w:rsidR="00CB010E" w:rsidRPr="00EA0765" w:rsidRDefault="00690C7E">
      <w:pPr>
        <w:pStyle w:val="Standard"/>
        <w:jc w:val="center"/>
        <w:rPr>
          <w:rFonts w:hint="eastAsia"/>
          <w:b/>
          <w:sz w:val="20"/>
          <w:szCs w:val="20"/>
        </w:rPr>
      </w:pPr>
      <w:r w:rsidRPr="00EA0765">
        <w:rPr>
          <w:b/>
          <w:sz w:val="20"/>
          <w:szCs w:val="20"/>
        </w:rPr>
        <w:t>§ 4</w:t>
      </w:r>
    </w:p>
    <w:p w:rsidR="00CB010E" w:rsidRDefault="00690C7E" w:rsidP="00EA0765">
      <w:pPr>
        <w:pStyle w:val="Standard"/>
        <w:numPr>
          <w:ilvl w:val="0"/>
          <w:numId w:val="3"/>
        </w:numPr>
        <w:ind w:left="284" w:hanging="284"/>
        <w:jc w:val="both"/>
        <w:rPr>
          <w:rFonts w:hint="eastAsia"/>
        </w:rPr>
      </w:pPr>
      <w:r>
        <w:rPr>
          <w:sz w:val="20"/>
          <w:szCs w:val="20"/>
        </w:rPr>
        <w:t>Herb powiatu umieszczany jest w sali obrad Rady Powiatu, w pomieszczeniac</w:t>
      </w:r>
      <w:r>
        <w:rPr>
          <w:sz w:val="20"/>
          <w:szCs w:val="20"/>
        </w:rPr>
        <w:t>h starostwa powiatowego i jednostek organizacyjnych powiatu oraz na budynkach, w których mieszczą się siedziby tych jednostek.</w:t>
      </w:r>
    </w:p>
    <w:p w:rsidR="00CB010E" w:rsidRDefault="00690C7E" w:rsidP="00EA0765">
      <w:pPr>
        <w:pStyle w:val="Standard"/>
        <w:numPr>
          <w:ilvl w:val="0"/>
          <w:numId w:val="3"/>
        </w:numPr>
        <w:ind w:left="284" w:hanging="284"/>
        <w:jc w:val="both"/>
        <w:rPr>
          <w:rFonts w:hint="eastAsia"/>
          <w:sz w:val="20"/>
          <w:szCs w:val="20"/>
        </w:rPr>
      </w:pPr>
      <w:r>
        <w:rPr>
          <w:sz w:val="20"/>
          <w:szCs w:val="20"/>
        </w:rPr>
        <w:t>Herb wywieszany jest z okazji publicznych uroczystości powiatowych w miejscu ich odbywania. Może być umieszczany w innych miejsc</w:t>
      </w:r>
      <w:r>
        <w:rPr>
          <w:sz w:val="20"/>
          <w:szCs w:val="20"/>
        </w:rPr>
        <w:t>ach za zgodą Rady Powiatu.</w:t>
      </w:r>
    </w:p>
    <w:p w:rsidR="00CB010E" w:rsidRDefault="00690C7E" w:rsidP="00EA0765">
      <w:pPr>
        <w:pStyle w:val="Standard"/>
        <w:numPr>
          <w:ilvl w:val="0"/>
          <w:numId w:val="3"/>
        </w:numPr>
        <w:ind w:left="284" w:hanging="284"/>
        <w:jc w:val="both"/>
        <w:rPr>
          <w:rFonts w:hint="eastAsia"/>
          <w:sz w:val="20"/>
          <w:szCs w:val="20"/>
        </w:rPr>
      </w:pPr>
      <w:r>
        <w:rPr>
          <w:sz w:val="20"/>
          <w:szCs w:val="20"/>
        </w:rPr>
        <w:t>Herb umieszczany jest w drukach ceremonialnych i blankietach korespondencyjnych Rady Powiatu, Przewodniczącego Rady Powiatu, Zarządu Powiatu, Starosty oraz starostwa powiatowego.</w:t>
      </w:r>
    </w:p>
    <w:p w:rsidR="00CB010E" w:rsidRDefault="00690C7E" w:rsidP="00EA0765">
      <w:pPr>
        <w:pStyle w:val="Standard"/>
        <w:numPr>
          <w:ilvl w:val="0"/>
          <w:numId w:val="3"/>
        </w:numPr>
        <w:ind w:left="284" w:hanging="284"/>
        <w:jc w:val="both"/>
        <w:rPr>
          <w:rFonts w:hint="eastAsia"/>
          <w:sz w:val="20"/>
          <w:szCs w:val="20"/>
        </w:rPr>
      </w:pPr>
      <w:r>
        <w:rPr>
          <w:sz w:val="20"/>
          <w:szCs w:val="20"/>
        </w:rPr>
        <w:t>Przewodniczący Rady Powiatu podczas uroczystości</w:t>
      </w:r>
      <w:r>
        <w:rPr>
          <w:sz w:val="20"/>
          <w:szCs w:val="20"/>
        </w:rPr>
        <w:t xml:space="preserve"> mających szczególny charakter, w szczególności zaś prowadząc uroczyste sesje rady oraz </w:t>
      </w:r>
      <w:proofErr w:type="spellStart"/>
      <w:r>
        <w:rPr>
          <w:sz w:val="20"/>
          <w:szCs w:val="20"/>
        </w:rPr>
        <w:t>dy</w:t>
      </w:r>
      <w:proofErr w:type="spellEnd"/>
      <w:r>
        <w:rPr>
          <w:sz w:val="20"/>
          <w:szCs w:val="20"/>
        </w:rPr>
        <w:t xml:space="preserve"> rada występuje in </w:t>
      </w:r>
      <w:proofErr w:type="spellStart"/>
      <w:r>
        <w:rPr>
          <w:sz w:val="20"/>
          <w:szCs w:val="20"/>
        </w:rPr>
        <w:t>gremio</w:t>
      </w:r>
      <w:proofErr w:type="spellEnd"/>
      <w:r>
        <w:rPr>
          <w:sz w:val="20"/>
          <w:szCs w:val="20"/>
        </w:rPr>
        <w:t>, występuje z laską ceremonialna wykonaną w drewnie zaopatrzoną w wykonany w metalu barwnie emaliowany herb powiatu oraz z pierścieniem z her</w:t>
      </w:r>
      <w:r>
        <w:rPr>
          <w:sz w:val="20"/>
          <w:szCs w:val="20"/>
        </w:rPr>
        <w:t>bem powiatu na palcu prawej ręki.</w:t>
      </w:r>
    </w:p>
    <w:p w:rsidR="00CB010E" w:rsidRDefault="00690C7E" w:rsidP="00EA0765">
      <w:pPr>
        <w:pStyle w:val="Standard"/>
        <w:numPr>
          <w:ilvl w:val="0"/>
          <w:numId w:val="3"/>
        </w:numPr>
        <w:ind w:left="284" w:hanging="284"/>
        <w:jc w:val="both"/>
        <w:rPr>
          <w:rFonts w:hint="eastAsia"/>
          <w:sz w:val="20"/>
          <w:szCs w:val="20"/>
        </w:rPr>
      </w:pPr>
      <w:r>
        <w:rPr>
          <w:sz w:val="20"/>
          <w:szCs w:val="20"/>
        </w:rPr>
        <w:t>Starosta Powiatu podczas uroczystości mających szczególny charakter nosi ceremonialny łańcuch z herbem powiatu wykonany w metalu posrebrzonym lub oksydowanym zawieszony na szyi oraz pierścień z herbem powiatu na placu pra</w:t>
      </w:r>
      <w:r>
        <w:rPr>
          <w:sz w:val="20"/>
          <w:szCs w:val="20"/>
        </w:rPr>
        <w:t>wej ręki.</w:t>
      </w:r>
    </w:p>
    <w:p w:rsidR="00CB010E" w:rsidRDefault="00690C7E" w:rsidP="00EA0765">
      <w:pPr>
        <w:pStyle w:val="Standard"/>
        <w:numPr>
          <w:ilvl w:val="0"/>
          <w:numId w:val="3"/>
        </w:numPr>
        <w:ind w:left="284" w:hanging="284"/>
        <w:jc w:val="both"/>
        <w:rPr>
          <w:rFonts w:hint="eastAsia"/>
          <w:sz w:val="20"/>
          <w:szCs w:val="20"/>
        </w:rPr>
      </w:pPr>
      <w:r>
        <w:rPr>
          <w:sz w:val="20"/>
          <w:szCs w:val="20"/>
        </w:rPr>
        <w:t>Herb otoczony wieńcem laurowym, wykonany z metalu, barwnie emaliowany stanowi oznakę radnego powiat oraz członka zarządu powiatu, zaś bez emaliowania oznakę innych funkcjonariuszy powiatowych.</w:t>
      </w:r>
    </w:p>
    <w:p w:rsidR="00CB010E" w:rsidRPr="00EA0765" w:rsidRDefault="00690C7E">
      <w:pPr>
        <w:pStyle w:val="Standard"/>
        <w:jc w:val="center"/>
        <w:rPr>
          <w:rFonts w:hint="eastAsia"/>
          <w:b/>
          <w:sz w:val="20"/>
          <w:szCs w:val="20"/>
        </w:rPr>
      </w:pPr>
      <w:r w:rsidRPr="00EA0765">
        <w:rPr>
          <w:b/>
          <w:sz w:val="20"/>
          <w:szCs w:val="20"/>
        </w:rPr>
        <w:t>§5</w:t>
      </w:r>
    </w:p>
    <w:p w:rsidR="00CB010E" w:rsidRDefault="00690C7E" w:rsidP="00EA0765">
      <w:pPr>
        <w:pStyle w:val="Standard"/>
        <w:numPr>
          <w:ilvl w:val="0"/>
          <w:numId w:val="2"/>
        </w:numPr>
        <w:ind w:left="284" w:hanging="284"/>
        <w:jc w:val="both"/>
        <w:rPr>
          <w:rFonts w:hint="eastAsia"/>
          <w:sz w:val="20"/>
          <w:szCs w:val="20"/>
        </w:rPr>
      </w:pPr>
      <w:r>
        <w:rPr>
          <w:sz w:val="20"/>
          <w:szCs w:val="20"/>
        </w:rPr>
        <w:t xml:space="preserve">W czasie uroczystości powiatowych i państwowych </w:t>
      </w:r>
      <w:r>
        <w:rPr>
          <w:sz w:val="20"/>
          <w:szCs w:val="20"/>
        </w:rPr>
        <w:t>orz gdy w powiecie wizytę oficjalną składa Prezydent RP, Marszałek Sejmu RP, Marszałek Senatu RP, Prezes rady Ministrów RP, wojewoda, marszałek województwa lub ambasador państwa akredytowanego przy rządzie RP, flagę powiatu wywiesza się na budynku, w który</w:t>
      </w:r>
      <w:r>
        <w:rPr>
          <w:sz w:val="20"/>
          <w:szCs w:val="20"/>
        </w:rPr>
        <w:t>m siedzibie maja Rada Powiatu i Zarząd Powiatu oraz w miejscach publicznych.</w:t>
      </w:r>
    </w:p>
    <w:p w:rsidR="00CB010E" w:rsidRDefault="00690C7E" w:rsidP="00EA0765">
      <w:pPr>
        <w:pStyle w:val="Standard"/>
        <w:numPr>
          <w:ilvl w:val="0"/>
          <w:numId w:val="2"/>
        </w:numPr>
        <w:ind w:left="284" w:hanging="284"/>
        <w:jc w:val="both"/>
        <w:rPr>
          <w:rFonts w:hint="eastAsia"/>
          <w:sz w:val="20"/>
          <w:szCs w:val="20"/>
        </w:rPr>
      </w:pPr>
      <w:r>
        <w:rPr>
          <w:sz w:val="20"/>
          <w:szCs w:val="20"/>
        </w:rPr>
        <w:t>W czasie obrad Rady Powiatu flaga powiatu wywieszana jest na budynku, w którym rada ma swą siedzibę lub na budynku, w którym odbywają się obrady.</w:t>
      </w:r>
    </w:p>
    <w:p w:rsidR="00CB010E" w:rsidRDefault="00690C7E" w:rsidP="00EA0765">
      <w:pPr>
        <w:pStyle w:val="Standard"/>
        <w:numPr>
          <w:ilvl w:val="0"/>
          <w:numId w:val="2"/>
        </w:numPr>
        <w:ind w:left="284" w:hanging="284"/>
        <w:jc w:val="both"/>
        <w:rPr>
          <w:rFonts w:hint="eastAsia"/>
          <w:sz w:val="20"/>
          <w:szCs w:val="20"/>
        </w:rPr>
      </w:pPr>
      <w:r>
        <w:rPr>
          <w:sz w:val="20"/>
          <w:szCs w:val="20"/>
        </w:rPr>
        <w:t>Flaga powiatu może być umieszcz</w:t>
      </w:r>
      <w:r>
        <w:rPr>
          <w:sz w:val="20"/>
          <w:szCs w:val="20"/>
        </w:rPr>
        <w:t xml:space="preserve">ana na budynkach i obiektach, a także w innych miejscach dla podkreślenia podniosłego charakteru uroczystości oraz świąt i rocznic państwowych, w szczególności gdy bierze w nich udział Rada Powiatu in </w:t>
      </w:r>
      <w:proofErr w:type="spellStart"/>
      <w:r>
        <w:rPr>
          <w:sz w:val="20"/>
          <w:szCs w:val="20"/>
        </w:rPr>
        <w:t>gremio</w:t>
      </w:r>
      <w:proofErr w:type="spellEnd"/>
      <w:r>
        <w:rPr>
          <w:sz w:val="20"/>
          <w:szCs w:val="20"/>
        </w:rPr>
        <w:t>, Przewodniczący Rady lub Starosta.</w:t>
      </w:r>
    </w:p>
    <w:p w:rsidR="00CB010E" w:rsidRDefault="00690C7E" w:rsidP="00EA0765">
      <w:pPr>
        <w:pStyle w:val="Standard"/>
        <w:numPr>
          <w:ilvl w:val="0"/>
          <w:numId w:val="2"/>
        </w:numPr>
        <w:ind w:left="284" w:hanging="284"/>
        <w:jc w:val="both"/>
        <w:rPr>
          <w:rFonts w:hint="eastAsia"/>
          <w:sz w:val="20"/>
          <w:szCs w:val="20"/>
        </w:rPr>
      </w:pPr>
      <w:r>
        <w:rPr>
          <w:sz w:val="20"/>
          <w:szCs w:val="20"/>
        </w:rPr>
        <w:t>Flaga powiat</w:t>
      </w:r>
      <w:r>
        <w:rPr>
          <w:sz w:val="20"/>
          <w:szCs w:val="20"/>
        </w:rPr>
        <w:t>u może być umieszczana także na gmachach instytucji publicznych, przedsiębiorstw i organizacji społecznych w czasie ich uroczystości, uroczystości powiatowych oraz świąt i rocznic państwowych.</w:t>
      </w:r>
    </w:p>
    <w:p w:rsidR="00CB010E" w:rsidRPr="00EA0765" w:rsidRDefault="00690C7E">
      <w:pPr>
        <w:pStyle w:val="Standard"/>
        <w:jc w:val="center"/>
        <w:rPr>
          <w:rFonts w:hint="eastAsia"/>
          <w:b/>
          <w:sz w:val="20"/>
          <w:szCs w:val="20"/>
        </w:rPr>
      </w:pPr>
      <w:r w:rsidRPr="00EA0765">
        <w:rPr>
          <w:b/>
          <w:sz w:val="20"/>
          <w:szCs w:val="20"/>
        </w:rPr>
        <w:t>§ 6</w:t>
      </w:r>
    </w:p>
    <w:p w:rsidR="00CB010E" w:rsidRDefault="00690C7E">
      <w:pPr>
        <w:pStyle w:val="Standard"/>
        <w:jc w:val="center"/>
        <w:rPr>
          <w:rFonts w:hint="eastAsia"/>
          <w:sz w:val="20"/>
          <w:szCs w:val="20"/>
        </w:rPr>
      </w:pPr>
      <w:r>
        <w:rPr>
          <w:sz w:val="20"/>
          <w:szCs w:val="20"/>
        </w:rPr>
        <w:t>W herbie srebro może być zastąpione barwą białą, złoto zaś</w:t>
      </w:r>
      <w:r>
        <w:rPr>
          <w:sz w:val="20"/>
          <w:szCs w:val="20"/>
        </w:rPr>
        <w:t xml:space="preserve"> barwą żółtą.</w:t>
      </w:r>
    </w:p>
    <w:p w:rsidR="00CB010E" w:rsidRPr="00EA0765" w:rsidRDefault="00690C7E">
      <w:pPr>
        <w:pStyle w:val="Standard"/>
        <w:jc w:val="center"/>
        <w:rPr>
          <w:rFonts w:hint="eastAsia"/>
          <w:b/>
          <w:sz w:val="20"/>
          <w:szCs w:val="20"/>
        </w:rPr>
      </w:pPr>
      <w:r w:rsidRPr="00EA0765">
        <w:rPr>
          <w:b/>
          <w:sz w:val="20"/>
          <w:szCs w:val="20"/>
        </w:rPr>
        <w:t>§ 7</w:t>
      </w:r>
    </w:p>
    <w:p w:rsidR="00CB010E" w:rsidRDefault="00690C7E">
      <w:pPr>
        <w:pStyle w:val="Standard"/>
        <w:jc w:val="both"/>
        <w:rPr>
          <w:rFonts w:hint="eastAsia"/>
          <w:sz w:val="20"/>
          <w:szCs w:val="20"/>
        </w:rPr>
      </w:pPr>
      <w:r>
        <w:rPr>
          <w:sz w:val="20"/>
          <w:szCs w:val="20"/>
        </w:rPr>
        <w:t>Herb i inne symbole powiatu mogą być używane na przedmiotach przeznaczonych do celów handlowych i reklamowych zawsze w całości i tylko za zgodą Rady Powiatu.</w:t>
      </w:r>
    </w:p>
    <w:p w:rsidR="00CB010E" w:rsidRPr="00EA0765" w:rsidRDefault="00690C7E">
      <w:pPr>
        <w:pStyle w:val="Standard"/>
        <w:jc w:val="center"/>
        <w:rPr>
          <w:rFonts w:hint="eastAsia"/>
          <w:b/>
          <w:sz w:val="20"/>
          <w:szCs w:val="20"/>
        </w:rPr>
      </w:pPr>
      <w:r w:rsidRPr="00EA0765">
        <w:rPr>
          <w:b/>
          <w:sz w:val="20"/>
          <w:szCs w:val="20"/>
        </w:rPr>
        <w:t>§ 8</w:t>
      </w:r>
    </w:p>
    <w:p w:rsidR="00CB010E" w:rsidRDefault="00690C7E">
      <w:pPr>
        <w:pStyle w:val="Standard"/>
        <w:jc w:val="center"/>
        <w:rPr>
          <w:rFonts w:hint="eastAsia"/>
          <w:sz w:val="20"/>
          <w:szCs w:val="20"/>
        </w:rPr>
      </w:pPr>
      <w:r>
        <w:rPr>
          <w:sz w:val="20"/>
          <w:szCs w:val="20"/>
        </w:rPr>
        <w:t>Wykonanie uchwały powierza się Zarządowi Powiatu.</w:t>
      </w:r>
    </w:p>
    <w:p w:rsidR="00CB010E" w:rsidRPr="00EA0765" w:rsidRDefault="00690C7E">
      <w:pPr>
        <w:pStyle w:val="Standard"/>
        <w:jc w:val="center"/>
        <w:rPr>
          <w:rFonts w:hint="eastAsia"/>
          <w:b/>
          <w:sz w:val="20"/>
          <w:szCs w:val="20"/>
        </w:rPr>
      </w:pPr>
      <w:r w:rsidRPr="00EA0765">
        <w:rPr>
          <w:b/>
          <w:sz w:val="20"/>
          <w:szCs w:val="20"/>
        </w:rPr>
        <w:t>§ 9</w:t>
      </w:r>
    </w:p>
    <w:p w:rsidR="00CB010E" w:rsidRDefault="00690C7E">
      <w:pPr>
        <w:pStyle w:val="Standard"/>
        <w:jc w:val="center"/>
        <w:rPr>
          <w:rFonts w:hint="eastAsia"/>
          <w:sz w:val="20"/>
          <w:szCs w:val="20"/>
        </w:rPr>
      </w:pPr>
      <w:r>
        <w:rPr>
          <w:sz w:val="20"/>
          <w:szCs w:val="20"/>
        </w:rPr>
        <w:t xml:space="preserve">Uchwała wchodzi w </w:t>
      </w:r>
      <w:r>
        <w:rPr>
          <w:sz w:val="20"/>
          <w:szCs w:val="20"/>
        </w:rPr>
        <w:t>życie z dniem podjęcia.</w:t>
      </w:r>
    </w:p>
    <w:p w:rsidR="00CB010E" w:rsidRDefault="00CB010E">
      <w:pPr>
        <w:pStyle w:val="Standard"/>
        <w:jc w:val="both"/>
        <w:rPr>
          <w:sz w:val="20"/>
          <w:szCs w:val="20"/>
        </w:rPr>
      </w:pPr>
    </w:p>
    <w:p w:rsidR="00EA0765" w:rsidRDefault="00EA0765">
      <w:pPr>
        <w:pStyle w:val="Standard"/>
        <w:jc w:val="both"/>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bookmarkStart w:id="0" w:name="_GoBack"/>
      <w:bookmarkEnd w:id="0"/>
      <w:r>
        <w:rPr>
          <w:sz w:val="20"/>
          <w:szCs w:val="20"/>
        </w:rPr>
        <w:t>Przewodniczący Rady</w:t>
      </w:r>
    </w:p>
    <w:p w:rsidR="00EA0765" w:rsidRDefault="00EA0765">
      <w:pPr>
        <w:pStyle w:val="Standard"/>
        <w:jc w:val="both"/>
        <w:rPr>
          <w:rFonts w:hint="eastAsia"/>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/-/mgr inż. Władysław </w:t>
      </w:r>
      <w:proofErr w:type="spellStart"/>
      <w:r>
        <w:rPr>
          <w:sz w:val="20"/>
          <w:szCs w:val="20"/>
        </w:rPr>
        <w:t>Sołopa</w:t>
      </w:r>
      <w:proofErr w:type="spellEnd"/>
    </w:p>
    <w:sectPr w:rsidR="00EA0765" w:rsidSect="00EA0765">
      <w:pgSz w:w="11906" w:h="16838"/>
      <w:pgMar w:top="709" w:right="1134" w:bottom="709"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C7E" w:rsidRDefault="00690C7E">
      <w:pPr>
        <w:rPr>
          <w:rFonts w:hint="eastAsia"/>
        </w:rPr>
      </w:pPr>
      <w:r>
        <w:separator/>
      </w:r>
    </w:p>
  </w:endnote>
  <w:endnote w:type="continuationSeparator" w:id="0">
    <w:p w:rsidR="00690C7E" w:rsidRDefault="00690C7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00"/>
    <w:family w:val="roman"/>
    <w:pitch w:val="default"/>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C7E" w:rsidRDefault="00690C7E">
      <w:pPr>
        <w:rPr>
          <w:rFonts w:hint="eastAsia"/>
        </w:rPr>
      </w:pPr>
      <w:r>
        <w:rPr>
          <w:color w:val="000000"/>
        </w:rPr>
        <w:separator/>
      </w:r>
    </w:p>
  </w:footnote>
  <w:footnote w:type="continuationSeparator" w:id="0">
    <w:p w:rsidR="00690C7E" w:rsidRDefault="00690C7E">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F6ED3"/>
    <w:multiLevelType w:val="multilevel"/>
    <w:tmpl w:val="466CFA70"/>
    <w:lvl w:ilvl="0">
      <w:start w:val="1"/>
      <w:numFmt w:val="decimal"/>
      <w:lvlText w:val="%1."/>
      <w:lvlJc w:val="left"/>
      <w:rPr>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5A430B6E"/>
    <w:multiLevelType w:val="multilevel"/>
    <w:tmpl w:val="6AA6BE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71941C14"/>
    <w:multiLevelType w:val="multilevel"/>
    <w:tmpl w:val="C59A394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B010E"/>
    <w:rsid w:val="00690C7E"/>
    <w:rsid w:val="008058E5"/>
    <w:rsid w:val="00CB010E"/>
    <w:rsid w:val="00EA07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SimSun" w:hAnsi="Liberation Serif" w:cs="Arial"/>
        <w:kern w:val="3"/>
        <w:sz w:val="24"/>
        <w:szCs w:val="24"/>
        <w:lang w:val="pl-PL"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style>
  <w:style w:type="character" w:customStyle="1" w:styleId="NumberingSymbols">
    <w:name w:val="Numbering Symbols"/>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Arial"/>
        <w:kern w:val="3"/>
        <w:sz w:val="24"/>
        <w:szCs w:val="24"/>
        <w:lang w:val="pl-PL"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style>
  <w:style w:type="character" w:customStyle="1" w:styleId="NumberingSymbols">
    <w:name w:val="Numbering Symbol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1</Pages>
  <Words>585</Words>
  <Characters>3513</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Wołowiec</dc:creator>
  <cp:lastModifiedBy>Sławomir Wołowiec</cp:lastModifiedBy>
  <cp:revision>2</cp:revision>
  <dcterms:created xsi:type="dcterms:W3CDTF">2025-02-19T09:56:00Z</dcterms:created>
  <dcterms:modified xsi:type="dcterms:W3CDTF">2025-02-19T12:08:00Z</dcterms:modified>
</cp:coreProperties>
</file>