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DB" w:rsidRPr="00D67CD6" w:rsidRDefault="000744DB" w:rsidP="00D67CD6">
      <w:pPr>
        <w:spacing w:after="22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  <w:bookmarkStart w:id="0" w:name="_GoBack"/>
      <w:bookmarkEnd w:id="0"/>
      <w:r w:rsidRPr="00D67CD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Ochrona wierzyciela w razie niewypłacalności dłużnika</w:t>
      </w:r>
      <w:r w:rsidR="008C23D7" w:rsidRPr="00D67CD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 xml:space="preserve">- skarga </w:t>
      </w:r>
      <w:proofErr w:type="spellStart"/>
      <w:r w:rsidR="008C23D7" w:rsidRPr="00D67CD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pauliańska</w:t>
      </w:r>
      <w:proofErr w:type="spellEnd"/>
      <w:r w:rsidR="008C23D7" w:rsidRPr="00D67CD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  <w:t>.</w:t>
      </w:r>
    </w:p>
    <w:p w:rsidR="000744DB" w:rsidRPr="00D67CD6" w:rsidRDefault="008C23D7" w:rsidP="00D67CD6">
      <w:pPr>
        <w:spacing w:after="225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Prawdopodobnie wiele osób spotkało się już z terminem „skarga </w:t>
      </w:r>
      <w:proofErr w:type="spellStart"/>
      <w:r w:rsidRPr="00D67CD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pauliańska</w:t>
      </w:r>
      <w:proofErr w:type="spellEnd"/>
      <w:r w:rsidRPr="00D67CD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”. Co oznacza to określenie i kiedy się je stosuje? 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Skarga </w:t>
      </w:r>
      <w:proofErr w:type="spellStart"/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pauliańska</w:t>
      </w:r>
      <w:proofErr w:type="spellEnd"/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to instytucja, która ma na celu ochronę wierzyciela w razie niewypłacalności dłużnika. 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Powyższe można opisać, jako możliwość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żądania uznania przez sąd za </w:t>
      </w:r>
      <w:r w:rsidR="000744DB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bezskuteczną, zdziałanej z zamiarem pokrzywdzenia wierzyciela czynności prawnej dłużnika, która prowadzi do uzyskania korzyści majątkowej przez osobę trzecią, o ile osoba ta wiedziała lub mogła dowiedzieć się o celu dokonanej przez dłużnika czynności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mówi nam on tym przepis 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 527 i n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astępne kodeksu cywilnego)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44DB" w:rsidRPr="00D67CD6" w:rsidRDefault="000744DB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Instytucja</w:t>
      </w:r>
      <w:r w:rsidR="008C23D7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skargi paulińskiej 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służy przeciwdziałaniu takim świadomym rozporządzeniom majątkowym dłużnika, które prowadzą do wyłączenia możliwości zaspokojenia wierzyciela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(prowadzą do niewypłacalności dłużnika) albo zwiększają niewypłacalność dłużnika, który już wcześniej był niewypłacalny.</w:t>
      </w:r>
    </w:p>
    <w:p w:rsidR="00B22EC5" w:rsidRPr="00B22EC5" w:rsidRDefault="00B22EC5" w:rsidP="00D67C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Przesłanki do wystąpienia powództwa ze skargą </w:t>
      </w:r>
      <w:proofErr w:type="spellStart"/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pauliańsk</w:t>
      </w:r>
      <w:r w:rsidR="0005430D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proofErr w:type="spellEnd"/>
      <w:r w:rsidR="0005430D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22EC5" w:rsidRPr="00B22EC5" w:rsidRDefault="00B22EC5" w:rsidP="00D67CD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dokonanie czynności prawnej przez dłużnika </w:t>
      </w:r>
      <w:r w:rsidR="0005430D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 np. sprzedaż działki)</w:t>
      </w:r>
    </w:p>
    <w:p w:rsidR="00B22EC5" w:rsidRPr="00B22EC5" w:rsidRDefault="00B22EC5" w:rsidP="00D67CD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skutek czynności prawnej dłużnika, wierzyciel utracił możliwość dochodzenia swojej wierzytelności (dłużnik stał się niewypłacalny)</w:t>
      </w:r>
    </w:p>
    <w:p w:rsidR="00B22EC5" w:rsidRPr="00B22EC5" w:rsidRDefault="00B22EC5" w:rsidP="00D67CD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trzecia uzyskała na skutek tej czynności korzyść majątkową,</w:t>
      </w:r>
    </w:p>
    <w:p w:rsidR="00B22EC5" w:rsidRPr="00B22EC5" w:rsidRDefault="00B22EC5" w:rsidP="00D67CD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dłużnik działał świadomie, wiedział, iż zaszkodzi wierzycielowi,</w:t>
      </w:r>
    </w:p>
    <w:p w:rsidR="00B22EC5" w:rsidRPr="00B22EC5" w:rsidRDefault="00B22EC5" w:rsidP="00D67CD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2E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trzecia miała świadomość, iż dłużnik działa w celu pokrzywdzenia wierzyciela, lub też taką informację przy zachowaniu należytej staranności mogła uzyskać.</w:t>
      </w:r>
    </w:p>
    <w:p w:rsidR="000744DB" w:rsidRPr="00D67CD6" w:rsidRDefault="0005430D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Powyższe przesłanki są określone w przepisie art. 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527 kodeksu cywilnego. Jednak w 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 wielu wypadkach wykazanie wskazanych 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powyżej przesłanek z art. 527 </w:t>
      </w:r>
      <w:proofErr w:type="spellStart"/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kc</w:t>
      </w:r>
      <w:proofErr w:type="spellEnd"/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może okazać się bardzo utrudnione, dlatego ustawodawca wprowadza różne </w:t>
      </w:r>
      <w:r w:rsidR="000744DB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domniemania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mające na celu ułatwienie wierzycielowi ich dowodzenie:</w:t>
      </w:r>
    </w:p>
    <w:p w:rsidR="000744DB" w:rsidRPr="00D67CD6" w:rsidRDefault="000744DB" w:rsidP="00D67CD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przedmiotową korzyść majątkową uzyskała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osoba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będąca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 bliskim stosunku z dłużnikiem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domniemywa się, że osoba ta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wiedziała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iż dłużnik działał ze świadomością pokrzywdzenia wierzycieli (art. 527 § 3 KC),</w:t>
      </w:r>
    </w:p>
    <w:p w:rsidR="000744DB" w:rsidRPr="00D67CD6" w:rsidRDefault="000744DB" w:rsidP="00D67CD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korzyść majątkową uzyskał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przedsiębiorca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pozostający z dłużnikiem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 stałych stosunkach gospodarczych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domniemywa się, że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było mu wiadome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iż dłużnik działał ze świadomością pokrzywdzenia wierzycieli (art. 527 § 3 KC),</w:t>
      </w:r>
    </w:p>
    <w:p w:rsidR="000744DB" w:rsidRPr="00D67CD6" w:rsidRDefault="000744DB" w:rsidP="00D67CD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lastRenderedPageBreak/>
        <w:t>jeżeli w chwili darowizny dłużnik był niewypłacalny, domniemywa się, że działał ze świadomością pokrzywdzenia wierzycieli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0744DB" w:rsidRPr="00D67CD6" w:rsidRDefault="000744DB" w:rsidP="00D67CD6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dłużnik stał się niewypłacalny wskutek dokonania darowizny, domniemywa się, że działał ze świadomością pokrzywdzenia wierzycieli.</w:t>
      </w:r>
    </w:p>
    <w:p w:rsidR="0005430D" w:rsidRPr="00D67CD6" w:rsidRDefault="0005430D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0744DB" w:rsidRPr="00D67CD6" w:rsidRDefault="0005430D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Należy podkreślić, iż wie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rzyciel może żądać uznania czynności za bezskuteczną, chociażby osoba, która uzyskała przysporzenie od dłużnika, nie wiedziała i nawet przy zachowaniu należytej staranności nie mogła się dowiedzieć, że dłużnik działał ze świadomością pokrzy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wdzenia wierzycieli (art. 528 </w:t>
      </w:r>
      <w:proofErr w:type="spellStart"/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kc</w:t>
      </w:r>
      <w:proofErr w:type="spellEnd"/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0744DB" w:rsidRPr="00D67CD6" w:rsidRDefault="0005430D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Powyżej opisane 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znajdują też zastosowanie, gdy dłużnik działał w zamiarze pokrzywdzenia przyszłych wierzycieli. Jeżeli jednak osoba trzecia uzyskała korzyść majątkową odpłatnie, wierzyciel może żądać uznania czynności za bezskuteczną tylko wtedy, gdy osoba trzecia o zamiarze dłużnika wiedziała (art. 530 KC).</w:t>
      </w:r>
    </w:p>
    <w:p w:rsidR="00CB6962" w:rsidRPr="00D67CD6" w:rsidRDefault="00CB6962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744DB" w:rsidRPr="00D67CD6" w:rsidRDefault="000744DB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</w:t>
      </w:r>
      <w:r w:rsidR="0005430D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przepisem  art. 531 § </w:t>
      </w:r>
      <w:r w:rsidR="00CB6962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 kodeksu cywil</w:t>
      </w:r>
      <w:r w:rsidR="0005430D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nego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uznanie za bezskuteczną czynności prawnej dłużnika dokonanej z pokrzywdzeniem wierzycieli następuje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 drodze powództwa lub zarzutu przeciwko osobie trzeciej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wskutek tej czynności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uzyskała korzyść majątkową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Osobą odpowiedzialną może być także osoba, na rzecz której ten, kto pierwotnie uzyskał korzyść, rozporządził nią (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dalsza osoba trzecia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 Wierzyciel może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wystąpić bezpośrednio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przeciwko takiej osobie, jeżeli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wiedziała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ona o okolicznościach uzasadniających uznanie czynności dłużnika za bezskuteczną albo jeżeli rozporządzenie było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nieodpłatne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744DB" w:rsidRPr="00D67CD6" w:rsidRDefault="000744DB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Uprawnienia wierzyciela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Wierzyciel, względem którego czynność prawna dłużnika została uznana za bezskuteczną, może 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z pierwszeństwem przed wierzycielami osoby trzeciej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dochodzić zaspokojenia z przedmiotów majątkowych, które wskutek czynności uznanej za bezskuteczną wyszły z majątku dłużnika albo do niego nie weszły (art. 532 KC).</w:t>
      </w:r>
    </w:p>
    <w:p w:rsidR="00CB6962" w:rsidRPr="00D67CD6" w:rsidRDefault="00CB6962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:rsidR="000744DB" w:rsidRPr="00D67CD6" w:rsidRDefault="00CB6962" w:rsidP="00D67CD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Należy też wskazać na bardzo istotna kwestię t</w:t>
      </w:r>
      <w:r w:rsidR="000744DB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ermin</w:t>
      </w:r>
      <w:r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u</w:t>
      </w:r>
      <w:r w:rsidR="000744DB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zaskarżenia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Realizacja opisanych powyżej roszczeń ograniczona </w:t>
      </w:r>
      <w:r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stosunkowo długim terminem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 upływa po </w:t>
      </w:r>
      <w:r w:rsidR="000744DB" w:rsidRPr="00D67C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5 latach od dokonania czynności zdziałanej z zamiarem pokrzywdzenia</w:t>
      </w:r>
      <w:r w:rsidR="000744DB" w:rsidRPr="00D67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wierzycieli.</w:t>
      </w:r>
    </w:p>
    <w:p w:rsidR="000744DB" w:rsidRPr="00D67CD6" w:rsidRDefault="000744DB" w:rsidP="00D67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32A" w:rsidRPr="008C23D7" w:rsidRDefault="00F9032A" w:rsidP="00D67CD6">
      <w:pPr>
        <w:spacing w:line="360" w:lineRule="auto"/>
        <w:jc w:val="both"/>
        <w:rPr>
          <w:rFonts w:ascii="Times New Roman" w:hAnsi="Times New Roman" w:cs="Times New Roman"/>
        </w:rPr>
      </w:pPr>
      <w:r w:rsidRPr="00D67CD6">
        <w:rPr>
          <w:rFonts w:ascii="Times New Roman" w:hAnsi="Times New Roman" w:cs="Times New Roman"/>
          <w:sz w:val="24"/>
          <w:szCs w:val="24"/>
        </w:rPr>
        <w:tab/>
      </w:r>
      <w:r w:rsidRPr="00D67CD6">
        <w:rPr>
          <w:rFonts w:ascii="Times New Roman" w:hAnsi="Times New Roman" w:cs="Times New Roman"/>
          <w:sz w:val="24"/>
          <w:szCs w:val="24"/>
        </w:rPr>
        <w:tab/>
      </w:r>
      <w:r w:rsidRPr="00D67CD6">
        <w:rPr>
          <w:rFonts w:ascii="Times New Roman" w:hAnsi="Times New Roman" w:cs="Times New Roman"/>
          <w:sz w:val="24"/>
          <w:szCs w:val="24"/>
        </w:rPr>
        <w:tab/>
      </w:r>
      <w:r w:rsidRPr="00D67CD6">
        <w:rPr>
          <w:rFonts w:ascii="Times New Roman" w:hAnsi="Times New Roman" w:cs="Times New Roman"/>
          <w:sz w:val="24"/>
          <w:szCs w:val="24"/>
        </w:rPr>
        <w:tab/>
      </w:r>
      <w:r w:rsidRPr="00D67C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r.pr. Magdalena Piech</w:t>
      </w:r>
    </w:p>
    <w:sectPr w:rsidR="00F9032A" w:rsidRPr="008C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4F7"/>
    <w:multiLevelType w:val="multilevel"/>
    <w:tmpl w:val="FA8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86BDF"/>
    <w:multiLevelType w:val="multilevel"/>
    <w:tmpl w:val="42EA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5189D"/>
    <w:multiLevelType w:val="multilevel"/>
    <w:tmpl w:val="C98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93FBC"/>
    <w:multiLevelType w:val="multilevel"/>
    <w:tmpl w:val="B038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06D61"/>
    <w:multiLevelType w:val="multilevel"/>
    <w:tmpl w:val="E5A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F8"/>
    <w:rsid w:val="0005430D"/>
    <w:rsid w:val="000744DB"/>
    <w:rsid w:val="005657F8"/>
    <w:rsid w:val="008C23D7"/>
    <w:rsid w:val="00A01EC3"/>
    <w:rsid w:val="00B22EC5"/>
    <w:rsid w:val="00CB6962"/>
    <w:rsid w:val="00D67CD6"/>
    <w:rsid w:val="00ED69EF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07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07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225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46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14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8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303">
              <w:marLeft w:val="0"/>
              <w:marRight w:val="0"/>
              <w:marTop w:val="0"/>
              <w:marBottom w:val="300"/>
              <w:divBdr>
                <w:top w:val="single" w:sz="12" w:space="11" w:color="D9D9DA"/>
                <w:left w:val="single" w:sz="12" w:space="11" w:color="D9D9DA"/>
                <w:bottom w:val="single" w:sz="12" w:space="11" w:color="D9D9DA"/>
                <w:right w:val="single" w:sz="12" w:space="11" w:color="D9D9DA"/>
              </w:divBdr>
              <w:divsChild>
                <w:div w:id="4803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2023-10-26T09:35:00Z</dcterms:created>
  <dcterms:modified xsi:type="dcterms:W3CDTF">2023-10-26T09:35:00Z</dcterms:modified>
</cp:coreProperties>
</file>