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53" w:rsidRDefault="00385B05">
      <w:pPr>
        <w:spacing w:before="79"/>
        <w:ind w:left="387" w:right="381"/>
        <w:jc w:val="center"/>
        <w:rPr>
          <w:b/>
          <w:sz w:val="24"/>
        </w:rPr>
      </w:pPr>
      <w:r>
        <w:rPr>
          <w:b/>
          <w:sz w:val="24"/>
        </w:rPr>
        <w:t>D-08.02.02. SST – CHODNIKI Z BETONOWEJ KOSTKI BRUKOWEJ 6 cm i 8 cm</w:t>
      </w:r>
    </w:p>
    <w:p w:rsidR="00064B53" w:rsidRDefault="00064B53">
      <w:pPr>
        <w:pStyle w:val="Tekstpodstawowy"/>
        <w:spacing w:before="8"/>
        <w:ind w:left="0"/>
        <w:rPr>
          <w:b/>
          <w:sz w:val="23"/>
        </w:rPr>
      </w:pPr>
    </w:p>
    <w:p w:rsidR="00064B53" w:rsidRDefault="00FD6466" w:rsidP="00FD6466">
      <w:pPr>
        <w:pStyle w:val="Tekstpodstawowy"/>
        <w:spacing w:before="6"/>
        <w:ind w:left="0"/>
        <w:jc w:val="center"/>
        <w:rPr>
          <w:color w:val="000000" w:themeColor="text1"/>
          <w:kern w:val="2"/>
          <w:sz w:val="24"/>
          <w:lang w:eastAsia="hi-IN" w:bidi="hi-IN"/>
        </w:rPr>
      </w:pPr>
      <w:r w:rsidRPr="00462260">
        <w:rPr>
          <w:color w:val="000000" w:themeColor="text1"/>
          <w:kern w:val="2"/>
          <w:sz w:val="24"/>
          <w:lang w:eastAsia="hi-IN" w:bidi="hi-IN"/>
        </w:rPr>
        <w:t>Remont drogi gminnej Nr 375060 T Sece</w:t>
      </w:r>
      <w:bookmarkStart w:id="0" w:name="_GoBack"/>
      <w:bookmarkEnd w:id="0"/>
      <w:r w:rsidRPr="00462260">
        <w:rPr>
          <w:color w:val="000000" w:themeColor="text1"/>
          <w:kern w:val="2"/>
          <w:sz w:val="24"/>
          <w:lang w:eastAsia="hi-IN" w:bidi="hi-IN"/>
        </w:rPr>
        <w:t>min ul. Ogrodowa</w:t>
      </w:r>
    </w:p>
    <w:p w:rsidR="00FD6466" w:rsidRDefault="00FD6466">
      <w:pPr>
        <w:pStyle w:val="Tekstpodstawowy"/>
        <w:spacing w:before="6"/>
        <w:ind w:left="0"/>
        <w:rPr>
          <w:b/>
          <w:sz w:val="24"/>
        </w:rPr>
      </w:pPr>
    </w:p>
    <w:p w:rsidR="00064B53" w:rsidRDefault="00385B05">
      <w:pPr>
        <w:pStyle w:val="Nagwek1"/>
        <w:numPr>
          <w:ilvl w:val="0"/>
          <w:numId w:val="13"/>
        </w:numPr>
        <w:tabs>
          <w:tab w:val="left" w:pos="441"/>
        </w:tabs>
        <w:ind w:hanging="244"/>
      </w:pPr>
      <w:r>
        <w:t>WSTĘP</w:t>
      </w:r>
    </w:p>
    <w:p w:rsidR="00064B53" w:rsidRDefault="00064B53">
      <w:pPr>
        <w:pStyle w:val="Tekstpodstawowy"/>
        <w:spacing w:before="11"/>
        <w:ind w:left="0"/>
        <w:rPr>
          <w:sz w:val="23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</w:pPr>
      <w:r>
        <w:t>Przedmiot Szczegółowej Specyfikacji Technicznej</w:t>
      </w:r>
      <w:r>
        <w:rPr>
          <w:spacing w:val="-2"/>
        </w:rPr>
        <w:t xml:space="preserve"> </w:t>
      </w:r>
      <w:r>
        <w:t>(SST)</w:t>
      </w:r>
    </w:p>
    <w:p w:rsidR="00064B53" w:rsidRDefault="00385B05">
      <w:pPr>
        <w:ind w:left="196"/>
        <w:rPr>
          <w:b/>
          <w:sz w:val="20"/>
        </w:rPr>
      </w:pPr>
      <w:r>
        <w:rPr>
          <w:b/>
          <w:sz w:val="20"/>
        </w:rPr>
        <w:t xml:space="preserve">Przedmiotem niniejszej szczegółowej specyfikacji technicznej (SST) są wymagania dotyczące wykonania remontu ulicy </w:t>
      </w:r>
      <w:r w:rsidR="005015D7">
        <w:rPr>
          <w:b/>
          <w:sz w:val="20"/>
        </w:rPr>
        <w:t>Ogrodowej</w:t>
      </w:r>
      <w:r>
        <w:rPr>
          <w:b/>
          <w:sz w:val="20"/>
        </w:rPr>
        <w:t xml:space="preserve"> w Seceminie.</w:t>
      </w:r>
    </w:p>
    <w:p w:rsidR="00064B53" w:rsidRDefault="00064B53">
      <w:pPr>
        <w:pStyle w:val="Tekstpodstawowy"/>
        <w:spacing w:before="2"/>
        <w:ind w:left="0"/>
        <w:rPr>
          <w:b/>
        </w:rPr>
      </w:pPr>
    </w:p>
    <w:p w:rsidR="00064B53" w:rsidRDefault="00385B05">
      <w:pPr>
        <w:pStyle w:val="Akapitzlist"/>
        <w:numPr>
          <w:ilvl w:val="1"/>
          <w:numId w:val="13"/>
        </w:numPr>
        <w:tabs>
          <w:tab w:val="left" w:pos="552"/>
        </w:tabs>
        <w:spacing w:line="228" w:lineRule="exact"/>
        <w:rPr>
          <w:b/>
          <w:sz w:val="20"/>
        </w:rPr>
      </w:pPr>
      <w:r>
        <w:rPr>
          <w:b/>
          <w:sz w:val="20"/>
        </w:rPr>
        <w:t>Zakres stosowania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SST</w:t>
      </w:r>
    </w:p>
    <w:p w:rsidR="00064B53" w:rsidRDefault="00385B05">
      <w:pPr>
        <w:pStyle w:val="Tekstpodstawowy"/>
        <w:ind w:left="196" w:right="201" w:firstLine="706"/>
        <w:jc w:val="both"/>
      </w:pPr>
      <w:r>
        <w:t xml:space="preserve">Specyfikacja Techniczna </w:t>
      </w:r>
      <w:r>
        <w:rPr>
          <w:spacing w:val="-3"/>
        </w:rPr>
        <w:t xml:space="preserve">jest </w:t>
      </w:r>
      <w:r>
        <w:t xml:space="preserve">stosowana jako Dokument Przetargowy i Kontraktowy przy zlecaniu i </w:t>
      </w:r>
      <w:r>
        <w:t xml:space="preserve">realizacji </w:t>
      </w:r>
      <w:r>
        <w:rPr>
          <w:spacing w:val="-3"/>
        </w:rPr>
        <w:t xml:space="preserve">robót </w:t>
      </w:r>
      <w:r>
        <w:t>wymienionych w pkt</w:t>
      </w:r>
      <w:r>
        <w:rPr>
          <w:spacing w:val="8"/>
        </w:rPr>
        <w:t xml:space="preserve"> </w:t>
      </w:r>
      <w:r>
        <w:t>1.1</w:t>
      </w:r>
    </w:p>
    <w:p w:rsidR="00064B53" w:rsidRDefault="00064B53">
      <w:pPr>
        <w:pStyle w:val="Tekstpodstawowy"/>
        <w:spacing w:before="10"/>
        <w:ind w:left="0"/>
        <w:rPr>
          <w:sz w:val="19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before="1"/>
      </w:pPr>
      <w:r>
        <w:t xml:space="preserve">Zakres </w:t>
      </w:r>
      <w:r>
        <w:rPr>
          <w:spacing w:val="-3"/>
        </w:rPr>
        <w:t xml:space="preserve">robót </w:t>
      </w:r>
      <w:r>
        <w:t>objętych</w:t>
      </w:r>
      <w:r>
        <w:rPr>
          <w:spacing w:val="8"/>
        </w:rPr>
        <w:t xml:space="preserve"> </w:t>
      </w:r>
      <w:r>
        <w:t>SST</w:t>
      </w:r>
    </w:p>
    <w:p w:rsidR="00064B53" w:rsidRDefault="00385B05">
      <w:pPr>
        <w:pStyle w:val="Tekstpodstawowy"/>
        <w:ind w:left="196" w:right="203" w:firstLine="706"/>
        <w:jc w:val="both"/>
      </w:pPr>
      <w:r>
        <w:t>Ustalenia zawarte w niniejszej SST dotyczą zasad prowadzenia robót związanych z wykonaniem nawierzchni z betonowej kostki brukowej grub. 6 cm i 8 cm na podsypce cementowo piaskowej grubości 5 cm.</w:t>
      </w:r>
    </w:p>
    <w:p w:rsidR="00064B53" w:rsidRDefault="00064B53">
      <w:pPr>
        <w:pStyle w:val="Tekstpodstawowy"/>
        <w:spacing w:before="2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Określenia</w:t>
      </w:r>
      <w:r>
        <w:rPr>
          <w:spacing w:val="1"/>
        </w:rPr>
        <w:t xml:space="preserve"> </w:t>
      </w:r>
      <w:r>
        <w:t>podstawowe</w:t>
      </w:r>
    </w:p>
    <w:p w:rsidR="00064B53" w:rsidRDefault="00385B05">
      <w:pPr>
        <w:pStyle w:val="Akapitzlist"/>
        <w:numPr>
          <w:ilvl w:val="2"/>
          <w:numId w:val="13"/>
        </w:numPr>
        <w:tabs>
          <w:tab w:val="left" w:pos="705"/>
        </w:tabs>
        <w:ind w:right="206" w:firstLine="0"/>
        <w:rPr>
          <w:sz w:val="20"/>
        </w:rPr>
      </w:pPr>
      <w:r>
        <w:rPr>
          <w:b/>
          <w:sz w:val="20"/>
        </w:rPr>
        <w:t xml:space="preserve">Obramowanie Chodników </w:t>
      </w:r>
      <w:r>
        <w:rPr>
          <w:sz w:val="20"/>
        </w:rPr>
        <w:t xml:space="preserve">– umocnienie </w:t>
      </w:r>
      <w:r>
        <w:rPr>
          <w:spacing w:val="-3"/>
          <w:sz w:val="20"/>
        </w:rPr>
        <w:t>bo</w:t>
      </w:r>
      <w:r>
        <w:rPr>
          <w:spacing w:val="-3"/>
          <w:sz w:val="20"/>
        </w:rPr>
        <w:t xml:space="preserve">cznych </w:t>
      </w:r>
      <w:r>
        <w:rPr>
          <w:sz w:val="20"/>
        </w:rPr>
        <w:t xml:space="preserve">krawędzi chodnika wykonane z obrzeży betonowych lub </w:t>
      </w:r>
      <w:r>
        <w:rPr>
          <w:spacing w:val="-3"/>
          <w:sz w:val="20"/>
        </w:rPr>
        <w:t>innych</w:t>
      </w:r>
      <w:r>
        <w:rPr>
          <w:spacing w:val="4"/>
          <w:sz w:val="20"/>
        </w:rPr>
        <w:t xml:space="preserve"> </w:t>
      </w:r>
      <w:r>
        <w:rPr>
          <w:sz w:val="20"/>
        </w:rPr>
        <w:t>materiałów.</w:t>
      </w:r>
    </w:p>
    <w:p w:rsidR="00064B53" w:rsidRDefault="00385B05">
      <w:pPr>
        <w:pStyle w:val="Akapitzlist"/>
        <w:numPr>
          <w:ilvl w:val="2"/>
          <w:numId w:val="13"/>
        </w:numPr>
        <w:tabs>
          <w:tab w:val="left" w:pos="700"/>
        </w:tabs>
        <w:spacing w:before="1" w:line="228" w:lineRule="exact"/>
        <w:ind w:left="699" w:hanging="503"/>
        <w:rPr>
          <w:sz w:val="20"/>
        </w:rPr>
      </w:pPr>
      <w:r>
        <w:rPr>
          <w:b/>
          <w:sz w:val="20"/>
        </w:rPr>
        <w:t xml:space="preserve">Koryto chodnika </w:t>
      </w:r>
      <w:r>
        <w:rPr>
          <w:sz w:val="20"/>
        </w:rPr>
        <w:t>– element uformowany w podłożu w celu ułożenia w nim konstrukcji</w:t>
      </w:r>
      <w:r>
        <w:rPr>
          <w:spacing w:val="-22"/>
          <w:sz w:val="20"/>
        </w:rPr>
        <w:t xml:space="preserve"> </w:t>
      </w:r>
      <w:r>
        <w:rPr>
          <w:sz w:val="20"/>
        </w:rPr>
        <w:t>chodnika.</w:t>
      </w:r>
    </w:p>
    <w:p w:rsidR="00064B53" w:rsidRDefault="00385B05">
      <w:pPr>
        <w:pStyle w:val="Akapitzlist"/>
        <w:numPr>
          <w:ilvl w:val="2"/>
          <w:numId w:val="13"/>
        </w:numPr>
        <w:tabs>
          <w:tab w:val="left" w:pos="700"/>
        </w:tabs>
        <w:spacing w:line="228" w:lineRule="exact"/>
        <w:ind w:left="699" w:hanging="503"/>
        <w:rPr>
          <w:sz w:val="20"/>
        </w:rPr>
      </w:pPr>
      <w:r>
        <w:rPr>
          <w:b/>
          <w:sz w:val="20"/>
        </w:rPr>
        <w:t xml:space="preserve">Podsypka </w:t>
      </w:r>
      <w:r>
        <w:rPr>
          <w:sz w:val="20"/>
        </w:rPr>
        <w:t xml:space="preserve">– warstwa </w:t>
      </w:r>
      <w:r>
        <w:rPr>
          <w:spacing w:val="-3"/>
          <w:sz w:val="20"/>
        </w:rPr>
        <w:t xml:space="preserve">wyrównawcza </w:t>
      </w:r>
      <w:r>
        <w:rPr>
          <w:sz w:val="20"/>
        </w:rPr>
        <w:t>ułożona bezpośrednio na</w:t>
      </w:r>
      <w:r>
        <w:rPr>
          <w:spacing w:val="4"/>
          <w:sz w:val="20"/>
        </w:rPr>
        <w:t xml:space="preserve"> </w:t>
      </w:r>
      <w:r>
        <w:rPr>
          <w:sz w:val="20"/>
        </w:rPr>
        <w:t>podłożu.</w:t>
      </w:r>
    </w:p>
    <w:p w:rsidR="00064B53" w:rsidRDefault="00385B05">
      <w:pPr>
        <w:pStyle w:val="Akapitzlist"/>
        <w:numPr>
          <w:ilvl w:val="2"/>
          <w:numId w:val="13"/>
        </w:numPr>
        <w:tabs>
          <w:tab w:val="left" w:pos="711"/>
        </w:tabs>
        <w:spacing w:before="1"/>
        <w:ind w:right="201" w:firstLine="0"/>
        <w:rPr>
          <w:sz w:val="20"/>
        </w:rPr>
      </w:pPr>
      <w:r>
        <w:rPr>
          <w:sz w:val="20"/>
        </w:rPr>
        <w:t>Pozostałe określenia podstawowe są zgodne z obowiązującymi polskimi normami i definicjami podanymi w SST D-M.00.00.00 „Wymagania ogólne pkt</w:t>
      </w:r>
      <w:r>
        <w:rPr>
          <w:spacing w:val="-2"/>
          <w:sz w:val="20"/>
        </w:rPr>
        <w:t xml:space="preserve"> </w:t>
      </w:r>
      <w:r>
        <w:rPr>
          <w:sz w:val="20"/>
        </w:rPr>
        <w:t>1.4.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Ogólne wymagania dotyczące</w:t>
      </w:r>
      <w:r>
        <w:rPr>
          <w:spacing w:val="4"/>
        </w:rPr>
        <w:t xml:space="preserve"> </w:t>
      </w:r>
      <w:r>
        <w:rPr>
          <w:spacing w:val="-3"/>
        </w:rPr>
        <w:t>robót</w:t>
      </w:r>
    </w:p>
    <w:p w:rsidR="00064B53" w:rsidRDefault="00385B05">
      <w:pPr>
        <w:pStyle w:val="Tekstpodstawowy"/>
        <w:spacing w:before="1"/>
        <w:ind w:left="196"/>
      </w:pPr>
      <w:r>
        <w:t>Ogólne wymagania dotyczące robót podano w SST D-M.00.00.00 „Wymagania ogólne”</w:t>
      </w:r>
      <w:r>
        <w:t xml:space="preserve"> pkt 1.5.</w:t>
      </w:r>
    </w:p>
    <w:p w:rsidR="00064B53" w:rsidRDefault="00064B53">
      <w:pPr>
        <w:pStyle w:val="Tekstpodstawowy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ind w:left="397" w:hanging="201"/>
      </w:pPr>
      <w:r>
        <w:t>MATERIAŁY</w:t>
      </w:r>
    </w:p>
    <w:p w:rsidR="00064B53" w:rsidRDefault="00064B53">
      <w:pPr>
        <w:pStyle w:val="Tekstpodstawowy"/>
        <w:spacing w:before="1"/>
        <w:ind w:left="0"/>
        <w:rPr>
          <w:b/>
        </w:rPr>
      </w:pPr>
    </w:p>
    <w:p w:rsidR="00064B53" w:rsidRDefault="00385B05">
      <w:pPr>
        <w:pStyle w:val="Tekstpodstawowy"/>
        <w:spacing w:before="1"/>
        <w:ind w:left="196"/>
      </w:pPr>
      <w:r>
        <w:t>Ogólne wymagania dotyczące materiałów, ich pozyskiwania i składowania podano w SST D-M.00.00.00</w:t>
      </w:r>
    </w:p>
    <w:p w:rsidR="00064B53" w:rsidRDefault="00385B05">
      <w:pPr>
        <w:pStyle w:val="Tekstpodstawowy"/>
        <w:ind w:left="196"/>
      </w:pPr>
      <w:r>
        <w:t>„Wymagania ogólne” pkt 2.</w:t>
      </w:r>
    </w:p>
    <w:p w:rsidR="00064B53" w:rsidRDefault="00064B53">
      <w:pPr>
        <w:pStyle w:val="Tekstpodstawowy"/>
        <w:spacing w:before="7"/>
        <w:ind w:left="0"/>
        <w:rPr>
          <w:sz w:val="19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before="1"/>
      </w:pPr>
      <w:r>
        <w:rPr>
          <w:spacing w:val="-3"/>
        </w:rPr>
        <w:t xml:space="preserve">Podstawowe </w:t>
      </w:r>
      <w:r>
        <w:t>wymagania dotyczące</w:t>
      </w:r>
      <w:r>
        <w:rPr>
          <w:spacing w:val="8"/>
        </w:rPr>
        <w:t xml:space="preserve"> </w:t>
      </w:r>
      <w:r>
        <w:t>materiałów</w:t>
      </w:r>
    </w:p>
    <w:p w:rsidR="00064B53" w:rsidRDefault="00385B05">
      <w:pPr>
        <w:pStyle w:val="Tekstpodstawowy"/>
        <w:ind w:left="196" w:right="195" w:firstLine="706"/>
        <w:jc w:val="both"/>
      </w:pPr>
      <w:r>
        <w:t xml:space="preserve">Wszystkie materiały użyte do budowy powinny pochodzić tylko ze źródeł uzgodnionych i zatwierdzonych przez Inżyniera. Źródła materiałów powinny być wybrane przez wykonawcę z wyprzedzeniem przed rozpoczęciem </w:t>
      </w:r>
      <w:r>
        <w:rPr>
          <w:spacing w:val="-3"/>
        </w:rPr>
        <w:t xml:space="preserve">robót </w:t>
      </w:r>
      <w:r>
        <w:t>nie później niż 3 tygodnie. Do każdej ilości</w:t>
      </w:r>
      <w:r>
        <w:t xml:space="preserve"> jednorazowo wysyłanego materiału (brukowej kostki betonowej, piasku) dołączony powinien </w:t>
      </w:r>
      <w:r>
        <w:rPr>
          <w:spacing w:val="-4"/>
        </w:rPr>
        <w:t xml:space="preserve">być </w:t>
      </w:r>
      <w:r>
        <w:t xml:space="preserve">dokument potwierdzający jego jakość na podstawie przeprowadzonych badań. Preferowane są </w:t>
      </w:r>
      <w:r>
        <w:rPr>
          <w:spacing w:val="-3"/>
        </w:rPr>
        <w:t xml:space="preserve">wyroby </w:t>
      </w:r>
      <w:r>
        <w:t>posiadające Aprobatę Techniczną</w:t>
      </w:r>
      <w:r>
        <w:rPr>
          <w:spacing w:val="-1"/>
        </w:rPr>
        <w:t xml:space="preserve"> </w:t>
      </w:r>
      <w:proofErr w:type="spellStart"/>
      <w:r>
        <w:t>IBDiM</w:t>
      </w:r>
      <w:proofErr w:type="spellEnd"/>
      <w:r>
        <w:t>.</w:t>
      </w:r>
    </w:p>
    <w:p w:rsidR="00064B53" w:rsidRDefault="00064B53">
      <w:pPr>
        <w:pStyle w:val="Tekstpodstawowy"/>
        <w:spacing w:before="3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Brukowa kostka</w:t>
      </w:r>
      <w:r>
        <w:rPr>
          <w:spacing w:val="-2"/>
        </w:rPr>
        <w:t xml:space="preserve"> </w:t>
      </w:r>
      <w:r>
        <w:t>betonowa</w:t>
      </w:r>
    </w:p>
    <w:p w:rsidR="00064B53" w:rsidRDefault="00385B05">
      <w:pPr>
        <w:pStyle w:val="Tekstpodstawowy"/>
        <w:spacing w:before="1"/>
        <w:ind w:left="196" w:right="195" w:firstLine="706"/>
        <w:jc w:val="both"/>
      </w:pPr>
      <w:r>
        <w:t>Do w</w:t>
      </w:r>
      <w:r>
        <w:t>ykonania robót należy użyć brukowej kostki jednowarstwowej o grubości 6 cm. Beton kostki powinien spełniać wymagania: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562"/>
        <w:gridCol w:w="1219"/>
      </w:tblGrid>
      <w:tr w:rsidR="00064B53">
        <w:trPr>
          <w:trHeight w:val="230"/>
        </w:trPr>
        <w:tc>
          <w:tcPr>
            <w:tcW w:w="432" w:type="dxa"/>
          </w:tcPr>
          <w:p w:rsidR="00064B53" w:rsidRDefault="00385B05">
            <w:pPr>
              <w:pStyle w:val="TableParagraph"/>
              <w:spacing w:line="210" w:lineRule="exact"/>
              <w:ind w:left="55" w:right="53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7562" w:type="dxa"/>
          </w:tcPr>
          <w:p w:rsidR="00064B53" w:rsidRDefault="00385B05">
            <w:pPr>
              <w:pStyle w:val="TableParagraph"/>
              <w:spacing w:line="210" w:lineRule="exact"/>
              <w:ind w:left="3423" w:right="3411"/>
              <w:rPr>
                <w:sz w:val="20"/>
              </w:rPr>
            </w:pPr>
            <w:r>
              <w:rPr>
                <w:sz w:val="20"/>
              </w:rPr>
              <w:t>CECHY</w:t>
            </w:r>
          </w:p>
        </w:tc>
        <w:tc>
          <w:tcPr>
            <w:tcW w:w="1219" w:type="dxa"/>
          </w:tcPr>
          <w:p w:rsidR="00064B53" w:rsidRDefault="00385B05">
            <w:pPr>
              <w:pStyle w:val="TableParagraph"/>
              <w:spacing w:line="210" w:lineRule="exact"/>
              <w:ind w:left="99" w:right="92"/>
              <w:rPr>
                <w:sz w:val="20"/>
              </w:rPr>
            </w:pPr>
            <w:r>
              <w:rPr>
                <w:sz w:val="20"/>
              </w:rPr>
              <w:t>WARTOŚĆ</w:t>
            </w:r>
          </w:p>
        </w:tc>
      </w:tr>
      <w:tr w:rsidR="00064B53">
        <w:trPr>
          <w:trHeight w:val="686"/>
        </w:trPr>
        <w:tc>
          <w:tcPr>
            <w:tcW w:w="432" w:type="dxa"/>
          </w:tcPr>
          <w:p w:rsidR="00064B53" w:rsidRDefault="00385B0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2" w:type="dxa"/>
          </w:tcPr>
          <w:p w:rsidR="00064B53" w:rsidRDefault="00385B05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Wytrzymałość na ściskanie po 28 dniach, (</w:t>
            </w:r>
            <w:proofErr w:type="spellStart"/>
            <w:r>
              <w:rPr>
                <w:sz w:val="20"/>
              </w:rPr>
              <w:t>Mpa</w:t>
            </w:r>
            <w:proofErr w:type="spellEnd"/>
            <w:r>
              <w:rPr>
                <w:sz w:val="20"/>
              </w:rPr>
              <w:t>), co najmniej:</w:t>
            </w:r>
          </w:p>
          <w:p w:rsidR="00064B53" w:rsidRDefault="00385B05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  <w:tab w:val="left" w:pos="79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średnia z sześciu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kostek</w:t>
            </w:r>
          </w:p>
          <w:p w:rsidR="00064B53" w:rsidRDefault="00385B05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najmniejsza pojedynczej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kostki</w:t>
            </w:r>
          </w:p>
        </w:tc>
        <w:tc>
          <w:tcPr>
            <w:tcW w:w="1219" w:type="dxa"/>
          </w:tcPr>
          <w:p w:rsidR="00064B53" w:rsidRDefault="00064B53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064B53" w:rsidRDefault="00385B05">
            <w:pPr>
              <w:pStyle w:val="TableParagraph"/>
              <w:spacing w:line="228" w:lineRule="exact"/>
              <w:ind w:left="99" w:right="86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064B53" w:rsidRDefault="00385B05">
            <w:pPr>
              <w:pStyle w:val="TableParagraph"/>
              <w:spacing w:line="208" w:lineRule="exact"/>
              <w:ind w:left="99" w:right="8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64B53">
        <w:trPr>
          <w:trHeight w:val="230"/>
        </w:trPr>
        <w:tc>
          <w:tcPr>
            <w:tcW w:w="432" w:type="dxa"/>
          </w:tcPr>
          <w:p w:rsidR="00064B53" w:rsidRDefault="00385B05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2" w:type="dxa"/>
          </w:tcPr>
          <w:p w:rsidR="00064B53" w:rsidRDefault="00385B05">
            <w:pPr>
              <w:pStyle w:val="TableParagraph"/>
              <w:spacing w:line="210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Nasiąkliwość wodą wg PN-B-06250,%, nie więcej niż</w:t>
            </w:r>
          </w:p>
        </w:tc>
        <w:tc>
          <w:tcPr>
            <w:tcW w:w="1219" w:type="dxa"/>
          </w:tcPr>
          <w:p w:rsidR="00064B53" w:rsidRDefault="00385B05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64B53">
        <w:trPr>
          <w:trHeight w:val="1152"/>
        </w:trPr>
        <w:tc>
          <w:tcPr>
            <w:tcW w:w="432" w:type="dxa"/>
          </w:tcPr>
          <w:p w:rsidR="00064B53" w:rsidRDefault="00385B0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2" w:type="dxa"/>
          </w:tcPr>
          <w:p w:rsidR="00064B53" w:rsidRDefault="00385B05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Odporność na zamrażanie, po 50 cyklach zamrażania wg PN-B-06250:</w:t>
            </w:r>
          </w:p>
          <w:p w:rsidR="00064B53" w:rsidRDefault="00385B05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793"/>
              </w:tabs>
              <w:rPr>
                <w:sz w:val="20"/>
              </w:rPr>
            </w:pPr>
            <w:r>
              <w:rPr>
                <w:sz w:val="20"/>
              </w:rPr>
              <w:t>pęknięcia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próbki</w:t>
            </w:r>
          </w:p>
          <w:p w:rsidR="00064B53" w:rsidRDefault="00385B05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strata masy (%), nie </w:t>
            </w:r>
            <w:r>
              <w:rPr>
                <w:spacing w:val="-3"/>
                <w:sz w:val="20"/>
              </w:rPr>
              <w:t>więcej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</w:p>
          <w:p w:rsidR="00064B53" w:rsidRDefault="00385B05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793"/>
              </w:tabs>
              <w:spacing w:before="1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obniżenie wytrzymałości na ściskanie w stosunku do wytrzymałości próbek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nie zamrażanych (%), nie </w:t>
            </w:r>
            <w:r>
              <w:rPr>
                <w:spacing w:val="-3"/>
                <w:sz w:val="20"/>
              </w:rPr>
              <w:t>więcej</w:t>
            </w:r>
            <w:r>
              <w:rPr>
                <w:sz w:val="20"/>
              </w:rPr>
              <w:t xml:space="preserve"> niż</w:t>
            </w:r>
          </w:p>
        </w:tc>
        <w:tc>
          <w:tcPr>
            <w:tcW w:w="1219" w:type="dxa"/>
          </w:tcPr>
          <w:p w:rsidR="00064B53" w:rsidRDefault="00064B53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064B53" w:rsidRDefault="00385B05">
            <w:pPr>
              <w:pStyle w:val="TableParagraph"/>
              <w:ind w:left="433" w:right="414"/>
              <w:rPr>
                <w:sz w:val="20"/>
              </w:rPr>
            </w:pPr>
            <w:r>
              <w:rPr>
                <w:sz w:val="20"/>
              </w:rPr>
              <w:t>brak 5</w:t>
            </w:r>
          </w:p>
          <w:p w:rsidR="00064B53" w:rsidRDefault="00064B53">
            <w:pPr>
              <w:pStyle w:val="TableParagraph"/>
              <w:spacing w:before="2"/>
              <w:ind w:left="0"/>
              <w:jc w:val="left"/>
              <w:rPr>
                <w:sz w:val="20"/>
              </w:rPr>
            </w:pPr>
          </w:p>
          <w:p w:rsidR="00064B53" w:rsidRDefault="00385B05">
            <w:pPr>
              <w:pStyle w:val="TableParagraph"/>
              <w:spacing w:line="210" w:lineRule="exact"/>
              <w:ind w:left="99" w:right="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64B53">
        <w:trPr>
          <w:trHeight w:val="230"/>
        </w:trPr>
        <w:tc>
          <w:tcPr>
            <w:tcW w:w="432" w:type="dxa"/>
          </w:tcPr>
          <w:p w:rsidR="00064B53" w:rsidRDefault="00385B05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2" w:type="dxa"/>
          </w:tcPr>
          <w:p w:rsidR="00064B53" w:rsidRDefault="00385B05">
            <w:pPr>
              <w:pStyle w:val="TableParagraph"/>
              <w:spacing w:line="210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 xml:space="preserve">Ścieralność na tarczy </w:t>
            </w:r>
            <w:proofErr w:type="spellStart"/>
            <w:r>
              <w:rPr>
                <w:sz w:val="20"/>
              </w:rPr>
              <w:t>Boehmego</w:t>
            </w:r>
            <w:proofErr w:type="spellEnd"/>
            <w:r>
              <w:rPr>
                <w:sz w:val="20"/>
              </w:rPr>
              <w:t xml:space="preserve"> wg PN-B-04111 (mm), nie więcej niż</w:t>
            </w:r>
          </w:p>
        </w:tc>
        <w:tc>
          <w:tcPr>
            <w:tcW w:w="1219" w:type="dxa"/>
          </w:tcPr>
          <w:p w:rsidR="00064B53" w:rsidRDefault="00385B05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064B53" w:rsidRDefault="00385B05">
      <w:pPr>
        <w:pStyle w:val="Tekstpodstawowy"/>
        <w:ind w:left="196" w:right="193"/>
        <w:jc w:val="both"/>
      </w:pPr>
      <w:r>
        <w:t>Powierzchnie elementów powinny być bez rys, pęknięć i ubytków betonu. Krawędzie elementów powinny być równe i proste. Tekstura i kolor powierzchni górnej (licowej) powinny być jednorodne, struktura zwarta. Dopuszczalne odchyłki wymiarów wynoszą:</w:t>
      </w:r>
    </w:p>
    <w:p w:rsidR="00064B53" w:rsidRDefault="00385B05">
      <w:pPr>
        <w:pStyle w:val="Akapitzlist"/>
        <w:numPr>
          <w:ilvl w:val="0"/>
          <w:numId w:val="10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dla długoś</w:t>
      </w:r>
      <w:r>
        <w:rPr>
          <w:sz w:val="20"/>
        </w:rPr>
        <w:t xml:space="preserve">ci i szerokości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3</w:t>
      </w:r>
      <w:r>
        <w:rPr>
          <w:spacing w:val="11"/>
          <w:sz w:val="20"/>
        </w:rPr>
        <w:t xml:space="preserve"> </w:t>
      </w:r>
      <w:r>
        <w:rPr>
          <w:sz w:val="20"/>
        </w:rPr>
        <w:t>mm,</w:t>
      </w:r>
    </w:p>
    <w:p w:rsidR="00064B53" w:rsidRDefault="00064B53">
      <w:pPr>
        <w:rPr>
          <w:sz w:val="20"/>
        </w:rPr>
        <w:sectPr w:rsidR="00064B53">
          <w:footerReference w:type="default" r:id="rId8"/>
          <w:type w:val="continuous"/>
          <w:pgSz w:w="11910" w:h="16840"/>
          <w:pgMar w:top="1320" w:right="1220" w:bottom="960" w:left="1220" w:header="708" w:footer="767" w:gutter="0"/>
          <w:pgNumType w:start="1"/>
          <w:cols w:space="708"/>
        </w:sectPr>
      </w:pPr>
    </w:p>
    <w:p w:rsidR="00064B53" w:rsidRDefault="00385B05">
      <w:pPr>
        <w:pStyle w:val="Akapitzlist"/>
        <w:numPr>
          <w:ilvl w:val="0"/>
          <w:numId w:val="10"/>
        </w:numPr>
        <w:tabs>
          <w:tab w:val="left" w:pos="916"/>
          <w:tab w:val="left" w:pos="917"/>
        </w:tabs>
        <w:spacing w:before="78" w:line="245" w:lineRule="exact"/>
        <w:rPr>
          <w:sz w:val="20"/>
        </w:rPr>
      </w:pPr>
      <w:r>
        <w:rPr>
          <w:sz w:val="20"/>
        </w:rPr>
        <w:lastRenderedPageBreak/>
        <w:t xml:space="preserve">dla grubości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5</w:t>
      </w:r>
      <w:r>
        <w:rPr>
          <w:spacing w:val="2"/>
          <w:sz w:val="20"/>
        </w:rPr>
        <w:t xml:space="preserve"> </w:t>
      </w:r>
      <w:r>
        <w:rPr>
          <w:sz w:val="20"/>
        </w:rPr>
        <w:t>mm.</w:t>
      </w:r>
    </w:p>
    <w:p w:rsidR="00064B53" w:rsidRDefault="00385B05">
      <w:pPr>
        <w:pStyle w:val="Tekstpodstawowy"/>
        <w:ind w:left="196"/>
      </w:pPr>
      <w:r>
        <w:t>Powierzchnie boczne uważa się za płaskie i względnie proste jeżeli nie występują odchylenia powyżej 2 mm. Sprawdzenie wyglądu zewnętrznego należy przeprowadzić na podstawie oględzin elementu poprzez pomiar i policzenie uszkodzeń występujących na powierzchn</w:t>
      </w:r>
      <w:r>
        <w:t>iach i krawędziach elementu. Pomiarów należy dokonywać zgodnie z PN-80/B-10021.</w:t>
      </w:r>
    </w:p>
    <w:p w:rsidR="00064B53" w:rsidRDefault="00385B05">
      <w:pPr>
        <w:pStyle w:val="Tekstpodstawowy"/>
        <w:spacing w:before="2"/>
        <w:ind w:left="196" w:right="164"/>
      </w:pPr>
      <w:r>
        <w:t>W razie wystąpienia wątpliwości Inspektor Nadzoru może zmienić sposób pobierania próbek lub poszerzyć zakres kontroli kostki betonowej o inny rodzaj badań.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before="1"/>
      </w:pPr>
      <w:r>
        <w:t>Płyty chodnikowe „d</w:t>
      </w:r>
      <w:r>
        <w:t>otykowe”</w:t>
      </w:r>
    </w:p>
    <w:p w:rsidR="00064B53" w:rsidRDefault="00385B05">
      <w:pPr>
        <w:pStyle w:val="Tekstpodstawowy"/>
        <w:ind w:left="196" w:right="188" w:firstLine="706"/>
        <w:jc w:val="both"/>
      </w:pPr>
      <w:r>
        <w:t>Do ułożenia nawierzchni „dotykowej” na przejściach dla pieszych należy użyć płyt chodnikowych- betonowe „dotykowe” o wymiarach 40x40 cm z „pęcherzykami” wystającymi na wysokość co najmniej 4,5 mm ponad powierzchnię płyty kolor żółtego. Płyty powin</w:t>
      </w:r>
      <w:r>
        <w:t xml:space="preserve">ny być wykonane z betonu klasy B-30. Powinny spełniać wymagania normy BN-80/6775-03/03. Badanie, postępowanie z partią elementów niezgodną z wymaganiami norm i składowanie powinny być zgodne z normą BN-80/6775-03/01. Dopuszczalne odchyłki wymiarów wynoszą </w:t>
      </w:r>
      <w:r>
        <w:rPr>
          <w:rFonts w:ascii="Symbol" w:hAnsi="Symbol"/>
        </w:rPr>
        <w:t></w:t>
      </w:r>
      <w:r>
        <w:t xml:space="preserve"> 2 mm.</w:t>
      </w:r>
    </w:p>
    <w:p w:rsidR="00064B53" w:rsidRDefault="00064B53">
      <w:pPr>
        <w:pStyle w:val="Tekstpodstawowy"/>
        <w:spacing w:before="9"/>
        <w:ind w:left="0"/>
        <w:rPr>
          <w:sz w:val="19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Materiały na podsypkę i wypełnienia</w:t>
      </w:r>
      <w:r>
        <w:rPr>
          <w:spacing w:val="-7"/>
        </w:rPr>
        <w:t xml:space="preserve"> </w:t>
      </w:r>
      <w:r>
        <w:t>spoin</w:t>
      </w:r>
    </w:p>
    <w:p w:rsidR="00064B53" w:rsidRDefault="00385B05">
      <w:pPr>
        <w:pStyle w:val="Akapitzlist"/>
        <w:numPr>
          <w:ilvl w:val="0"/>
          <w:numId w:val="9"/>
        </w:numPr>
        <w:tabs>
          <w:tab w:val="left" w:pos="916"/>
          <w:tab w:val="left" w:pos="917"/>
        </w:tabs>
        <w:spacing w:before="1"/>
        <w:ind w:right="452"/>
        <w:rPr>
          <w:sz w:val="20"/>
        </w:rPr>
      </w:pPr>
      <w:r>
        <w:rPr>
          <w:sz w:val="20"/>
        </w:rPr>
        <w:t xml:space="preserve">mieszanka cementowo-piaskowa 1:4 dla </w:t>
      </w:r>
      <w:r>
        <w:rPr>
          <w:spacing w:val="-3"/>
          <w:sz w:val="20"/>
        </w:rPr>
        <w:t xml:space="preserve">podsypki </w:t>
      </w:r>
      <w:r>
        <w:rPr>
          <w:sz w:val="20"/>
        </w:rPr>
        <w:t xml:space="preserve">z cementu portlandzkiego klasy 32,5N </w:t>
      </w:r>
      <w:r>
        <w:rPr>
          <w:spacing w:val="-4"/>
          <w:sz w:val="20"/>
        </w:rPr>
        <w:t xml:space="preserve">wg </w:t>
      </w:r>
      <w:r>
        <w:rPr>
          <w:sz w:val="20"/>
        </w:rPr>
        <w:t xml:space="preserve">PN-EN 197-1 i z piasku naturalnego </w:t>
      </w:r>
      <w:r>
        <w:rPr>
          <w:spacing w:val="-4"/>
          <w:sz w:val="20"/>
        </w:rPr>
        <w:t>wg</w:t>
      </w:r>
      <w:r>
        <w:rPr>
          <w:spacing w:val="-9"/>
          <w:sz w:val="20"/>
        </w:rPr>
        <w:t xml:space="preserve"> </w:t>
      </w:r>
      <w:r>
        <w:rPr>
          <w:sz w:val="20"/>
        </w:rPr>
        <w:t>PN-B-06712.</w:t>
      </w:r>
    </w:p>
    <w:p w:rsidR="00064B53" w:rsidRDefault="00385B05">
      <w:pPr>
        <w:pStyle w:val="Akapitzlist"/>
        <w:numPr>
          <w:ilvl w:val="0"/>
          <w:numId w:val="9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piasek spełniający wymagania PN-B-11113 dla wypełnienia</w:t>
      </w:r>
      <w:r>
        <w:rPr>
          <w:spacing w:val="-4"/>
          <w:sz w:val="20"/>
        </w:rPr>
        <w:t xml:space="preserve"> </w:t>
      </w:r>
      <w:r>
        <w:rPr>
          <w:sz w:val="20"/>
        </w:rPr>
        <w:t>spoin,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</w:pPr>
      <w:r>
        <w:t>Przechowywanie i składowanie</w:t>
      </w:r>
      <w:r>
        <w:rPr>
          <w:spacing w:val="1"/>
        </w:rPr>
        <w:t xml:space="preserve"> </w:t>
      </w:r>
      <w:r>
        <w:t>materiałów</w:t>
      </w:r>
    </w:p>
    <w:p w:rsidR="00064B53" w:rsidRDefault="00385B05">
      <w:pPr>
        <w:pStyle w:val="Tekstpodstawowy"/>
        <w:spacing w:before="1"/>
        <w:ind w:left="196" w:right="194" w:firstLine="706"/>
        <w:jc w:val="both"/>
      </w:pPr>
      <w:r>
        <w:t>Kostki betonowe powinny być składowane w pozycji wbudowania na otwartej przestrzeni, na podłożu wyrównanym i odwodnionym z zastosowaniem podkładek i przekładek lub na paletach transportowych.</w:t>
      </w:r>
    </w:p>
    <w:p w:rsidR="00064B53" w:rsidRDefault="00385B05">
      <w:pPr>
        <w:pStyle w:val="Tekstpodstawowy"/>
        <w:ind w:left="196" w:right="212" w:firstLine="706"/>
        <w:jc w:val="both"/>
      </w:pPr>
      <w:r>
        <w:t xml:space="preserve">Piasek należy gromadzić </w:t>
      </w:r>
      <w:r>
        <w:t>w pryzmach na dobrze odwodnionym placu w warunkach zabezpieczających go przed zanieczyszczeniem i przed wymieszaniem różnych rodzajów i frakcji.</w:t>
      </w:r>
    </w:p>
    <w:p w:rsidR="00064B53" w:rsidRDefault="00385B05">
      <w:pPr>
        <w:pStyle w:val="Tekstpodstawowy"/>
        <w:ind w:left="902"/>
      </w:pPr>
      <w:r>
        <w:t>Cement należy przechowywać nie dłużej niż 3 miesiące wg BN-88/6731-08.</w:t>
      </w:r>
    </w:p>
    <w:p w:rsidR="00064B53" w:rsidRDefault="00064B53">
      <w:pPr>
        <w:pStyle w:val="Tekstpodstawowy"/>
        <w:spacing w:before="9"/>
        <w:ind w:left="0"/>
        <w:rPr>
          <w:sz w:val="19"/>
        </w:rPr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403"/>
        </w:tabs>
        <w:ind w:left="402" w:hanging="206"/>
      </w:pPr>
      <w:r>
        <w:t>SPRZĘT</w:t>
      </w:r>
    </w:p>
    <w:p w:rsidR="00064B53" w:rsidRDefault="00064B53">
      <w:pPr>
        <w:pStyle w:val="Tekstpodstawowy"/>
        <w:spacing w:before="1"/>
        <w:ind w:left="0"/>
        <w:rPr>
          <w:b/>
        </w:rPr>
      </w:pPr>
    </w:p>
    <w:p w:rsidR="00064B53" w:rsidRDefault="00385B05">
      <w:pPr>
        <w:pStyle w:val="Tekstpodstawowy"/>
        <w:ind w:left="196"/>
      </w:pPr>
      <w:r>
        <w:t>Ogólne wymagania dotyczące sprz</w:t>
      </w:r>
      <w:r>
        <w:t>ętu podano w SST D-M.00.00.00 „Wymagania ogólne” pkt 3.</w:t>
      </w:r>
    </w:p>
    <w:p w:rsidR="00064B53" w:rsidRDefault="00385B05">
      <w:pPr>
        <w:pStyle w:val="Tekstpodstawowy"/>
        <w:ind w:left="196" w:right="194" w:firstLine="706"/>
        <w:jc w:val="both"/>
      </w:pPr>
      <w:r>
        <w:t>Roboty wykonuje się ręcznie przy pomocy drobnego sprzętu z zastosowaniem wibratorów płytowych z osłoną z tworzywa sztucznego, ubijaków ręcznych lub mechanicznych.</w:t>
      </w:r>
    </w:p>
    <w:p w:rsidR="00064B53" w:rsidRDefault="00385B05">
      <w:pPr>
        <w:pStyle w:val="Tekstpodstawowy"/>
        <w:spacing w:before="2"/>
        <w:ind w:left="196"/>
      </w:pPr>
      <w:r>
        <w:t xml:space="preserve">Do wykonywania podsypki można </w:t>
      </w:r>
      <w:r>
        <w:rPr>
          <w:spacing w:val="-3"/>
        </w:rPr>
        <w:t xml:space="preserve">stosować </w:t>
      </w:r>
      <w:r>
        <w:t>małe spycharki, równiarki, a do zagęszczenia również małe walce statyczne i</w:t>
      </w:r>
      <w:r>
        <w:rPr>
          <w:spacing w:val="-3"/>
        </w:rPr>
        <w:t xml:space="preserve"> </w:t>
      </w:r>
      <w:r>
        <w:t>wibracyjne.</w:t>
      </w:r>
    </w:p>
    <w:p w:rsidR="00064B53" w:rsidRDefault="00064B53">
      <w:pPr>
        <w:pStyle w:val="Tekstpodstawowy"/>
        <w:spacing w:before="7"/>
        <w:ind w:left="0"/>
        <w:rPr>
          <w:sz w:val="19"/>
        </w:rPr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spacing w:before="1"/>
        <w:ind w:left="397" w:hanging="201"/>
      </w:pPr>
      <w:r>
        <w:t>TRANSPORT</w:t>
      </w:r>
    </w:p>
    <w:p w:rsidR="00064B53" w:rsidRDefault="00064B53">
      <w:pPr>
        <w:pStyle w:val="Tekstpodstawowy"/>
        <w:ind w:left="0"/>
        <w:rPr>
          <w:b/>
        </w:rPr>
      </w:pPr>
    </w:p>
    <w:p w:rsidR="00064B53" w:rsidRDefault="00385B05">
      <w:pPr>
        <w:pStyle w:val="Tekstpodstawowy"/>
        <w:ind w:left="196"/>
      </w:pPr>
      <w:r>
        <w:t>Ogólne wymagania dotyczące transportu podano w SST D-M.00.00.00 „Wymagania ogólne” pkt 4.</w:t>
      </w:r>
    </w:p>
    <w:p w:rsidR="00064B53" w:rsidRDefault="00064B53">
      <w:pPr>
        <w:pStyle w:val="Tekstpodstawowy"/>
        <w:spacing w:before="2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499"/>
        </w:tabs>
        <w:ind w:left="498" w:hanging="302"/>
      </w:pPr>
      <w:r>
        <w:t>Przewóz</w:t>
      </w:r>
      <w:r>
        <w:rPr>
          <w:spacing w:val="3"/>
        </w:rPr>
        <w:t xml:space="preserve"> </w:t>
      </w:r>
      <w:r>
        <w:t>materiałów</w:t>
      </w:r>
    </w:p>
    <w:p w:rsidR="00064B53" w:rsidRDefault="00385B05">
      <w:pPr>
        <w:pStyle w:val="Tekstpodstawowy"/>
        <w:ind w:left="196" w:right="195" w:firstLine="706"/>
        <w:jc w:val="both"/>
      </w:pPr>
      <w:r>
        <w:t>Elementy betonowe mogą być przewożone</w:t>
      </w:r>
      <w:r>
        <w:t xml:space="preserve"> dowolnymi środkami transportu po osiągnięciu przez beton wytrzymałości minimum 75% wytrzymałości gwarantowanej; w trakcie transportu powinny być zabezpieczone przed przemieszczaniem się i uszkodzeniem. Należy je układać na podkładkach drewnianych długości</w:t>
      </w:r>
      <w:r>
        <w:t>ą w kierunku osi podłużnej środka transportowego. Sposób ich załadunku na środki transportowe i zabezpieczenie przed przesunięciem w czasie jazdy powinny być zgodne z obowiązującymi przepisami.</w:t>
      </w:r>
    </w:p>
    <w:p w:rsidR="00064B53" w:rsidRDefault="00385B05">
      <w:pPr>
        <w:pStyle w:val="Tekstpodstawowy"/>
        <w:spacing w:before="5" w:line="237" w:lineRule="auto"/>
        <w:ind w:left="196" w:right="184" w:firstLine="706"/>
        <w:jc w:val="both"/>
      </w:pPr>
      <w:r>
        <w:t>Wszystkie elementy powinny być oznaczone. Dane powinny być umi</w:t>
      </w:r>
      <w:r>
        <w:t>eszczone na ich opakowaniu lub palecie transportowej. W przypadku przewożenia luzem należy oznaczać w sposób trwały co najmniej co 50 sztukę. Oznaczanie na palecie powinno zawierać co najmniej:</w:t>
      </w:r>
    </w:p>
    <w:p w:rsidR="00064B53" w:rsidRDefault="00385B05">
      <w:pPr>
        <w:pStyle w:val="Akapitzlist"/>
        <w:numPr>
          <w:ilvl w:val="0"/>
          <w:numId w:val="8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oznaczenie (określenie)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wyrobu,</w:t>
      </w:r>
    </w:p>
    <w:p w:rsidR="00064B53" w:rsidRDefault="00385B05">
      <w:pPr>
        <w:pStyle w:val="Akapitzlist"/>
        <w:numPr>
          <w:ilvl w:val="0"/>
          <w:numId w:val="8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znak</w:t>
      </w:r>
      <w:r>
        <w:rPr>
          <w:spacing w:val="-4"/>
          <w:sz w:val="20"/>
        </w:rPr>
        <w:t xml:space="preserve"> </w:t>
      </w:r>
      <w:r>
        <w:rPr>
          <w:sz w:val="20"/>
        </w:rPr>
        <w:t>wytwórni,</w:t>
      </w:r>
    </w:p>
    <w:p w:rsidR="00064B53" w:rsidRDefault="00385B05">
      <w:pPr>
        <w:pStyle w:val="Akapitzlist"/>
        <w:numPr>
          <w:ilvl w:val="0"/>
          <w:numId w:val="8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datę</w:t>
      </w:r>
      <w:r>
        <w:rPr>
          <w:spacing w:val="-2"/>
          <w:sz w:val="20"/>
        </w:rPr>
        <w:t xml:space="preserve"> </w:t>
      </w:r>
      <w:r>
        <w:rPr>
          <w:sz w:val="20"/>
        </w:rPr>
        <w:t>produkcji.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ind w:left="397" w:hanging="201"/>
      </w:pPr>
      <w:r>
        <w:t>WYKONANIE</w:t>
      </w:r>
      <w:r>
        <w:rPr>
          <w:spacing w:val="2"/>
        </w:rPr>
        <w:t xml:space="preserve"> </w:t>
      </w:r>
      <w:r>
        <w:rPr>
          <w:spacing w:val="-3"/>
        </w:rPr>
        <w:t>ROBÓT</w:t>
      </w:r>
    </w:p>
    <w:p w:rsidR="00064B53" w:rsidRDefault="00064B53">
      <w:pPr>
        <w:pStyle w:val="Tekstpodstawowy"/>
        <w:spacing w:before="1"/>
        <w:ind w:left="0"/>
        <w:rPr>
          <w:b/>
        </w:rPr>
      </w:pPr>
    </w:p>
    <w:p w:rsidR="00064B53" w:rsidRDefault="00385B05">
      <w:pPr>
        <w:pStyle w:val="Tekstpodstawowy"/>
        <w:ind w:left="196"/>
      </w:pPr>
      <w:r>
        <w:t>Ogólne wymagania dotyczące wykonania robót podano w SST D-M.00.00.00 „Wymagania ogólne” pkt 5.</w:t>
      </w: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spacing w:before="1"/>
        <w:ind w:left="546" w:hanging="350"/>
      </w:pPr>
      <w:r>
        <w:t xml:space="preserve">Koryto </w:t>
      </w:r>
      <w:r>
        <w:rPr>
          <w:spacing w:val="-3"/>
        </w:rPr>
        <w:t>pod</w:t>
      </w:r>
      <w:r>
        <w:t xml:space="preserve"> chodniki</w:t>
      </w:r>
    </w:p>
    <w:p w:rsidR="00064B53" w:rsidRDefault="00385B05">
      <w:pPr>
        <w:pStyle w:val="Tekstpodstawowy"/>
        <w:spacing w:line="245" w:lineRule="exact"/>
        <w:ind w:left="902"/>
      </w:pPr>
      <w:r>
        <w:t xml:space="preserve">Wskaźnik zagęszczenia gruntu w korycie powinien wynosić co najmniej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r>
        <w:rPr>
          <w:rFonts w:ascii="Symbol" w:hAnsi="Symbol"/>
        </w:rPr>
        <w:t></w:t>
      </w:r>
      <w:r>
        <w:t xml:space="preserve"> 0,97.</w:t>
      </w:r>
    </w:p>
    <w:p w:rsidR="00064B53" w:rsidRDefault="00385B05">
      <w:pPr>
        <w:pStyle w:val="Tekstpodstawowy"/>
        <w:ind w:left="196"/>
      </w:pPr>
      <w:r>
        <w:t>Podłoże gruntowe powinno mieć zgodne z projektowanymi spadki poprzeczne i podłużne oraz przechyłki na łukach.</w:t>
      </w:r>
    </w:p>
    <w:p w:rsidR="00064B53" w:rsidRDefault="00064B53">
      <w:pPr>
        <w:sectPr w:rsidR="00064B53">
          <w:pgSz w:w="11910" w:h="16840"/>
          <w:pgMar w:top="1320" w:right="1220" w:bottom="960" w:left="1220" w:header="0" w:footer="767" w:gutter="0"/>
          <w:cols w:space="708"/>
        </w:sect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before="69"/>
      </w:pPr>
      <w:r>
        <w:lastRenderedPageBreak/>
        <w:t>Układanie brukowej kostki</w:t>
      </w:r>
      <w:r>
        <w:rPr>
          <w:spacing w:val="-6"/>
        </w:rPr>
        <w:t xml:space="preserve"> </w:t>
      </w:r>
      <w:r>
        <w:t>betonowej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ind w:right="196"/>
        <w:jc w:val="both"/>
        <w:rPr>
          <w:sz w:val="20"/>
        </w:rPr>
      </w:pPr>
      <w:r>
        <w:rPr>
          <w:sz w:val="20"/>
        </w:rPr>
        <w:t>brukową kostkę betonową należy zawsze układać na warstwie podsypki wykonanej z piasku lub mi</w:t>
      </w:r>
      <w:r>
        <w:rPr>
          <w:sz w:val="20"/>
        </w:rPr>
        <w:t xml:space="preserve">eszanki cementowo-piaskowej wyprofilowanej zgodnie z Dokumentacją Projektową. Grubość podsypki po zagęszczeniu nawierzchni powinna </w:t>
      </w:r>
      <w:r>
        <w:rPr>
          <w:spacing w:val="-4"/>
          <w:sz w:val="20"/>
        </w:rPr>
        <w:t xml:space="preserve">być </w:t>
      </w:r>
      <w:r>
        <w:rPr>
          <w:sz w:val="20"/>
        </w:rPr>
        <w:t>jak opisano w pkt 1.3 niniejszej</w:t>
      </w:r>
      <w:r>
        <w:rPr>
          <w:spacing w:val="-10"/>
          <w:sz w:val="20"/>
        </w:rPr>
        <w:t xml:space="preserve"> </w:t>
      </w:r>
      <w:r>
        <w:rPr>
          <w:sz w:val="20"/>
        </w:rPr>
        <w:t>SST;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spacing w:before="2"/>
        <w:ind w:right="203"/>
        <w:rPr>
          <w:sz w:val="20"/>
        </w:rPr>
      </w:pPr>
      <w:r>
        <w:rPr>
          <w:sz w:val="20"/>
        </w:rPr>
        <w:t xml:space="preserve">dopuszczalne odchylenie wysokości pomiędzy płaszczyznami sąsiadujących ze </w:t>
      </w:r>
      <w:r>
        <w:rPr>
          <w:spacing w:val="-3"/>
          <w:sz w:val="20"/>
        </w:rPr>
        <w:t xml:space="preserve">sobą </w:t>
      </w:r>
      <w:r>
        <w:rPr>
          <w:sz w:val="20"/>
        </w:rPr>
        <w:t>elem</w:t>
      </w:r>
      <w:r>
        <w:rPr>
          <w:sz w:val="20"/>
        </w:rPr>
        <w:t>entów nie może przekraczać 2</w:t>
      </w:r>
      <w:r>
        <w:rPr>
          <w:spacing w:val="-5"/>
          <w:sz w:val="20"/>
        </w:rPr>
        <w:t xml:space="preserve"> </w:t>
      </w:r>
      <w:r>
        <w:rPr>
          <w:sz w:val="20"/>
        </w:rPr>
        <w:t>mm;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6"/>
          <w:tab w:val="left" w:pos="917"/>
        </w:tabs>
        <w:spacing w:before="1"/>
        <w:ind w:right="196"/>
        <w:rPr>
          <w:sz w:val="20"/>
        </w:rPr>
      </w:pPr>
      <w:r>
        <w:rPr>
          <w:sz w:val="20"/>
        </w:rPr>
        <w:t xml:space="preserve">powierzchnia elementów położonych </w:t>
      </w:r>
      <w:r>
        <w:rPr>
          <w:spacing w:val="-3"/>
          <w:sz w:val="20"/>
        </w:rPr>
        <w:t xml:space="preserve">obok </w:t>
      </w:r>
      <w:r>
        <w:rPr>
          <w:sz w:val="20"/>
        </w:rPr>
        <w:t xml:space="preserve">urządzeń infrastruktury technicznej (np. studzienki, włazy itp.) powinna </w:t>
      </w:r>
      <w:r>
        <w:rPr>
          <w:spacing w:val="-3"/>
          <w:sz w:val="20"/>
        </w:rPr>
        <w:t xml:space="preserve">wystawać </w:t>
      </w:r>
      <w:r>
        <w:rPr>
          <w:sz w:val="20"/>
        </w:rPr>
        <w:t>3</w:t>
      </w:r>
      <w:r>
        <w:rPr>
          <w:rFonts w:ascii="Symbol" w:hAnsi="Symbol"/>
          <w:sz w:val="20"/>
        </w:rPr>
        <w:t></w:t>
      </w:r>
      <w:r>
        <w:rPr>
          <w:sz w:val="20"/>
        </w:rPr>
        <w:t xml:space="preserve">5 mm powyżej powierzchni </w:t>
      </w:r>
      <w:r>
        <w:rPr>
          <w:spacing w:val="-3"/>
          <w:sz w:val="20"/>
        </w:rPr>
        <w:t>tych</w:t>
      </w:r>
      <w:r>
        <w:rPr>
          <w:spacing w:val="10"/>
          <w:sz w:val="20"/>
        </w:rPr>
        <w:t xml:space="preserve"> </w:t>
      </w:r>
      <w:r>
        <w:rPr>
          <w:sz w:val="20"/>
        </w:rPr>
        <w:t>urządzeń;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ind w:right="202"/>
        <w:rPr>
          <w:sz w:val="20"/>
        </w:rPr>
      </w:pPr>
      <w:r>
        <w:rPr>
          <w:sz w:val="20"/>
        </w:rPr>
        <w:t xml:space="preserve">elementy betonowe przy krawężnikach należy układać w </w:t>
      </w:r>
      <w:r>
        <w:rPr>
          <w:spacing w:val="-3"/>
          <w:sz w:val="20"/>
        </w:rPr>
        <w:t>ten spo</w:t>
      </w:r>
      <w:r>
        <w:rPr>
          <w:spacing w:val="-3"/>
          <w:sz w:val="20"/>
        </w:rPr>
        <w:t xml:space="preserve">sób, </w:t>
      </w:r>
      <w:r>
        <w:rPr>
          <w:sz w:val="20"/>
        </w:rPr>
        <w:t>aby ich górna powierzchnia znajdowała się 1 cm powyżej górnej powierzchni</w:t>
      </w:r>
      <w:r>
        <w:rPr>
          <w:spacing w:val="-6"/>
          <w:sz w:val="20"/>
        </w:rPr>
        <w:t xml:space="preserve"> </w:t>
      </w:r>
      <w:r>
        <w:rPr>
          <w:sz w:val="20"/>
        </w:rPr>
        <w:t>krawężnika;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6"/>
          <w:tab w:val="left" w:pos="917"/>
        </w:tabs>
        <w:spacing w:before="1" w:line="228" w:lineRule="exact"/>
        <w:rPr>
          <w:sz w:val="20"/>
        </w:rPr>
      </w:pPr>
      <w:r>
        <w:rPr>
          <w:sz w:val="20"/>
        </w:rPr>
        <w:t>kostkę zaleca się układać dłuższym bokiem w kierunku ruchu;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6"/>
          <w:tab w:val="left" w:pos="917"/>
        </w:tabs>
        <w:spacing w:line="228" w:lineRule="exact"/>
        <w:rPr>
          <w:sz w:val="20"/>
        </w:rPr>
      </w:pPr>
      <w:r>
        <w:rPr>
          <w:sz w:val="20"/>
        </w:rPr>
        <w:t>szerokość spoiny na odcinkach prostych powinna wynosić 3</w:t>
      </w:r>
      <w:r>
        <w:rPr>
          <w:spacing w:val="-4"/>
          <w:sz w:val="20"/>
        </w:rPr>
        <w:t xml:space="preserve"> </w:t>
      </w:r>
      <w:r>
        <w:rPr>
          <w:sz w:val="20"/>
        </w:rPr>
        <w:t>mm;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spacing w:before="1"/>
        <w:rPr>
          <w:sz w:val="20"/>
        </w:rPr>
      </w:pPr>
      <w:r>
        <w:rPr>
          <w:sz w:val="20"/>
        </w:rPr>
        <w:t>wiązania spoin w sąsiednich rzędach powinny się mijać o ½</w:t>
      </w:r>
      <w:r>
        <w:rPr>
          <w:spacing w:val="-20"/>
          <w:sz w:val="20"/>
        </w:rPr>
        <w:t xml:space="preserve"> </w:t>
      </w:r>
      <w:r>
        <w:rPr>
          <w:sz w:val="20"/>
        </w:rPr>
        <w:t>szerokości;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ind w:right="197"/>
        <w:rPr>
          <w:sz w:val="20"/>
        </w:rPr>
      </w:pPr>
      <w:r>
        <w:rPr>
          <w:sz w:val="20"/>
        </w:rPr>
        <w:t>elementy betonowe na łukach należy tak układać, aby spoiny rozszerzały się wachlarzowo, jednak były nie szersze niż 9</w:t>
      </w:r>
      <w:r>
        <w:rPr>
          <w:spacing w:val="-11"/>
          <w:sz w:val="20"/>
        </w:rPr>
        <w:t xml:space="preserve"> </w:t>
      </w:r>
      <w:r>
        <w:rPr>
          <w:sz w:val="20"/>
        </w:rPr>
        <w:t>mm;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6"/>
          <w:tab w:val="left" w:pos="917"/>
        </w:tabs>
        <w:spacing w:before="1"/>
        <w:ind w:right="200"/>
        <w:rPr>
          <w:sz w:val="20"/>
        </w:rPr>
      </w:pPr>
      <w:r>
        <w:rPr>
          <w:sz w:val="20"/>
        </w:rPr>
        <w:t xml:space="preserve">spoiny pomiędzy elementami po oczyszczeniu powinny być zamulone </w:t>
      </w:r>
      <w:r>
        <w:rPr>
          <w:sz w:val="20"/>
        </w:rPr>
        <w:t>piaskiem na pełną grubość elementu;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spacing w:before="1"/>
        <w:ind w:right="194"/>
        <w:jc w:val="both"/>
        <w:rPr>
          <w:sz w:val="20"/>
        </w:rPr>
      </w:pPr>
      <w:r>
        <w:rPr>
          <w:sz w:val="20"/>
        </w:rPr>
        <w:t xml:space="preserve">ułożoną nawierzchnię z kostek należy ubić wibratorami </w:t>
      </w:r>
      <w:r>
        <w:rPr>
          <w:spacing w:val="-3"/>
          <w:sz w:val="20"/>
        </w:rPr>
        <w:t xml:space="preserve">płytowymi </w:t>
      </w:r>
      <w:r>
        <w:rPr>
          <w:sz w:val="20"/>
        </w:rPr>
        <w:t xml:space="preserve">z osłoną z tworzywa sztucznego dla ochrony kostek przed uszkodzeniem i zabrudzeniem; wibrowanie należy prowadzić </w:t>
      </w:r>
      <w:r>
        <w:rPr>
          <w:spacing w:val="-3"/>
          <w:sz w:val="20"/>
        </w:rPr>
        <w:t xml:space="preserve">od </w:t>
      </w:r>
      <w:r>
        <w:rPr>
          <w:sz w:val="20"/>
        </w:rPr>
        <w:t>krawędzi niższej ku wyżej położonej w ki</w:t>
      </w:r>
      <w:r>
        <w:rPr>
          <w:sz w:val="20"/>
        </w:rPr>
        <w:t>erunku poprzecznym kształtek;</w:t>
      </w:r>
    </w:p>
    <w:p w:rsidR="00064B53" w:rsidRDefault="00385B05">
      <w:pPr>
        <w:pStyle w:val="Akapitzlist"/>
        <w:numPr>
          <w:ilvl w:val="0"/>
          <w:numId w:val="7"/>
        </w:numPr>
        <w:tabs>
          <w:tab w:val="left" w:pos="917"/>
        </w:tabs>
        <w:spacing w:before="2"/>
        <w:rPr>
          <w:sz w:val="20"/>
        </w:rPr>
      </w:pPr>
      <w:r>
        <w:rPr>
          <w:sz w:val="20"/>
        </w:rPr>
        <w:t>po ubiciu należy szczeliny wypełnić</w:t>
      </w:r>
      <w:r>
        <w:rPr>
          <w:spacing w:val="-23"/>
          <w:sz w:val="20"/>
        </w:rPr>
        <w:t xml:space="preserve"> </w:t>
      </w:r>
      <w:r>
        <w:rPr>
          <w:sz w:val="20"/>
        </w:rPr>
        <w:t>piaskiem.</w:t>
      </w:r>
    </w:p>
    <w:p w:rsidR="00064B53" w:rsidRDefault="00064B53">
      <w:pPr>
        <w:pStyle w:val="Tekstpodstawowy"/>
        <w:spacing w:before="7"/>
        <w:ind w:left="0"/>
        <w:rPr>
          <w:sz w:val="19"/>
        </w:rPr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ind w:left="397" w:hanging="201"/>
      </w:pPr>
      <w:r>
        <w:t>KONTROLA JAKOŚCI</w:t>
      </w:r>
      <w:r>
        <w:rPr>
          <w:spacing w:val="-5"/>
        </w:rPr>
        <w:t xml:space="preserve"> </w:t>
      </w:r>
      <w:r>
        <w:t>ROBÓT</w:t>
      </w:r>
    </w:p>
    <w:p w:rsidR="00064B53" w:rsidRDefault="00064B53">
      <w:pPr>
        <w:pStyle w:val="Tekstpodstawowy"/>
        <w:spacing w:before="1"/>
        <w:ind w:left="0"/>
        <w:rPr>
          <w:b/>
        </w:rPr>
      </w:pPr>
    </w:p>
    <w:p w:rsidR="00064B53" w:rsidRDefault="00385B05">
      <w:pPr>
        <w:pStyle w:val="Tekstpodstawowy"/>
        <w:ind w:left="196"/>
      </w:pPr>
      <w:r>
        <w:t>Ogólne zasady kontroli jakości robót podano w SST D-M.00.00.00 „Wymagania ogólne” pkt 6.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 xml:space="preserve">Badania w czasie wykonywania </w:t>
      </w:r>
      <w:r>
        <w:rPr>
          <w:spacing w:val="-3"/>
        </w:rPr>
        <w:t>robót</w:t>
      </w:r>
    </w:p>
    <w:p w:rsidR="00064B53" w:rsidRDefault="00385B05">
      <w:pPr>
        <w:pStyle w:val="Tekstpodstawowy"/>
        <w:spacing w:before="1"/>
        <w:ind w:left="196" w:firstLine="706"/>
      </w:pPr>
      <w:r>
        <w:t>Wszystkie materiały powinny posiadać dokumenty potwierdzające ich jakość na podstawie przeprowadzonych badań zgodnie z punktem 2.1 niniejszej SST.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Kontrola</w:t>
      </w:r>
      <w:r>
        <w:rPr>
          <w:spacing w:val="1"/>
        </w:rPr>
        <w:t xml:space="preserve"> </w:t>
      </w:r>
      <w:r>
        <w:t>materiałów</w:t>
      </w:r>
    </w:p>
    <w:p w:rsidR="00064B53" w:rsidRDefault="00385B05">
      <w:pPr>
        <w:pStyle w:val="Tekstpodstawowy"/>
        <w:spacing w:before="1"/>
        <w:ind w:left="196"/>
      </w:pPr>
      <w:r>
        <w:t>Należy sprawdzić:</w:t>
      </w:r>
    </w:p>
    <w:p w:rsidR="00064B53" w:rsidRDefault="00385B05">
      <w:pPr>
        <w:pStyle w:val="Akapitzlist"/>
        <w:numPr>
          <w:ilvl w:val="0"/>
          <w:numId w:val="6"/>
        </w:numPr>
        <w:tabs>
          <w:tab w:val="left" w:pos="916"/>
          <w:tab w:val="left" w:pos="917"/>
        </w:tabs>
        <w:spacing w:line="228" w:lineRule="exact"/>
        <w:rPr>
          <w:sz w:val="20"/>
        </w:rPr>
      </w:pPr>
      <w:r>
        <w:rPr>
          <w:sz w:val="20"/>
        </w:rPr>
        <w:t>kostki</w:t>
      </w:r>
      <w:r>
        <w:rPr>
          <w:spacing w:val="3"/>
          <w:sz w:val="20"/>
        </w:rPr>
        <w:t xml:space="preserve"> </w:t>
      </w:r>
      <w:r>
        <w:rPr>
          <w:sz w:val="20"/>
        </w:rPr>
        <w:t>betonowe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6"/>
          <w:tab w:val="left" w:pos="917"/>
        </w:tabs>
        <w:spacing w:line="243" w:lineRule="exact"/>
        <w:rPr>
          <w:sz w:val="20"/>
        </w:rPr>
      </w:pPr>
      <w:r>
        <w:rPr>
          <w:sz w:val="20"/>
        </w:rPr>
        <w:t>wygląd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zewnętrzny,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6"/>
          <w:tab w:val="left" w:pos="917"/>
        </w:tabs>
        <w:spacing w:line="245" w:lineRule="exact"/>
        <w:rPr>
          <w:sz w:val="20"/>
        </w:rPr>
      </w:pPr>
      <w:r>
        <w:rPr>
          <w:sz w:val="20"/>
        </w:rPr>
        <w:t>kształt i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wymiary,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6"/>
          <w:tab w:val="left" w:pos="917"/>
        </w:tabs>
        <w:spacing w:line="245" w:lineRule="exact"/>
        <w:rPr>
          <w:sz w:val="20"/>
        </w:rPr>
      </w:pPr>
      <w:r>
        <w:rPr>
          <w:sz w:val="20"/>
        </w:rPr>
        <w:t>Aprobaty</w:t>
      </w:r>
      <w:r>
        <w:rPr>
          <w:spacing w:val="-8"/>
          <w:sz w:val="20"/>
        </w:rPr>
        <w:t xml:space="preserve"> </w:t>
      </w:r>
      <w:r>
        <w:rPr>
          <w:sz w:val="20"/>
        </w:rPr>
        <w:t>Technic</w:t>
      </w:r>
      <w:r>
        <w:rPr>
          <w:sz w:val="20"/>
        </w:rPr>
        <w:t>zne,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6"/>
          <w:tab w:val="left" w:pos="917"/>
        </w:tabs>
        <w:spacing w:line="245" w:lineRule="exact"/>
        <w:rPr>
          <w:sz w:val="20"/>
        </w:rPr>
      </w:pPr>
      <w:r>
        <w:rPr>
          <w:sz w:val="20"/>
        </w:rPr>
        <w:t>komplet badań laboratoryjnych przedstawionych przez</w:t>
      </w:r>
      <w:r>
        <w:rPr>
          <w:spacing w:val="10"/>
          <w:sz w:val="20"/>
        </w:rPr>
        <w:t xml:space="preserve"> </w:t>
      </w:r>
      <w:r>
        <w:rPr>
          <w:sz w:val="20"/>
        </w:rPr>
        <w:t>wykonawcę.</w:t>
      </w:r>
    </w:p>
    <w:p w:rsidR="00064B53" w:rsidRDefault="00385B05">
      <w:pPr>
        <w:pStyle w:val="Akapitzlist"/>
        <w:numPr>
          <w:ilvl w:val="0"/>
          <w:numId w:val="6"/>
        </w:numPr>
        <w:tabs>
          <w:tab w:val="left" w:pos="917"/>
        </w:tabs>
        <w:rPr>
          <w:sz w:val="20"/>
        </w:rPr>
      </w:pPr>
      <w:r>
        <w:rPr>
          <w:sz w:val="20"/>
        </w:rPr>
        <w:t>materiały do podsypek i wypełnienia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spoin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7"/>
        </w:tabs>
        <w:spacing w:before="1"/>
        <w:ind w:right="188"/>
        <w:jc w:val="both"/>
        <w:rPr>
          <w:sz w:val="20"/>
        </w:rPr>
      </w:pPr>
      <w:r>
        <w:rPr>
          <w:sz w:val="20"/>
        </w:rPr>
        <w:t xml:space="preserve">piasek: uziarnienie </w:t>
      </w:r>
      <w:r>
        <w:rPr>
          <w:spacing w:val="-3"/>
          <w:sz w:val="20"/>
        </w:rPr>
        <w:t xml:space="preserve">(wg </w:t>
      </w:r>
      <w:r>
        <w:rPr>
          <w:sz w:val="20"/>
        </w:rPr>
        <w:t xml:space="preserve">PN-EN 933-1), zawartość zanieczyszczeń </w:t>
      </w:r>
      <w:r>
        <w:rPr>
          <w:spacing w:val="-3"/>
          <w:sz w:val="20"/>
        </w:rPr>
        <w:t xml:space="preserve">obcych (wg </w:t>
      </w:r>
      <w:r>
        <w:rPr>
          <w:sz w:val="20"/>
        </w:rPr>
        <w:t xml:space="preserve">PN-B-06714/12), zawartość pyłów mineralnych dla piasku do zaprawy </w:t>
      </w:r>
      <w:r>
        <w:rPr>
          <w:spacing w:val="-3"/>
          <w:sz w:val="20"/>
        </w:rPr>
        <w:t xml:space="preserve">(wg </w:t>
      </w:r>
      <w:r>
        <w:rPr>
          <w:sz w:val="20"/>
        </w:rPr>
        <w:t>PN</w:t>
      </w:r>
      <w:r>
        <w:rPr>
          <w:sz w:val="20"/>
        </w:rPr>
        <w:t xml:space="preserve">-B-06714/13), zawartość zanieczyszczeń organicznych </w:t>
      </w:r>
      <w:r>
        <w:rPr>
          <w:spacing w:val="-3"/>
          <w:sz w:val="20"/>
        </w:rPr>
        <w:t xml:space="preserve">(wg </w:t>
      </w:r>
      <w:r>
        <w:rPr>
          <w:sz w:val="20"/>
        </w:rPr>
        <w:t>PN-EN 1744-1) – 1 raz przed przystąpieniem do robót dla partii nie większej niż 1500 Mg i każdorazowo przy zmianie źródła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dostawy,</w:t>
      </w:r>
    </w:p>
    <w:p w:rsidR="00064B53" w:rsidRDefault="00385B05">
      <w:pPr>
        <w:pStyle w:val="Akapitzlist"/>
        <w:numPr>
          <w:ilvl w:val="0"/>
          <w:numId w:val="5"/>
        </w:numPr>
        <w:tabs>
          <w:tab w:val="left" w:pos="916"/>
          <w:tab w:val="left" w:pos="917"/>
        </w:tabs>
        <w:spacing w:before="1"/>
        <w:ind w:right="197"/>
        <w:rPr>
          <w:sz w:val="20"/>
        </w:rPr>
      </w:pPr>
      <w:r>
        <w:rPr>
          <w:sz w:val="20"/>
        </w:rPr>
        <w:t xml:space="preserve">właściwości cementu klasy 32,5N – zgodność jego właściwości podanych </w:t>
      </w:r>
      <w:r>
        <w:rPr>
          <w:sz w:val="20"/>
        </w:rPr>
        <w:t>w deklaracji producenta z wymogami odpowiednich norm.</w:t>
      </w:r>
    </w:p>
    <w:p w:rsidR="00064B53" w:rsidRDefault="00064B53">
      <w:pPr>
        <w:pStyle w:val="Tekstpodstawowy"/>
        <w:spacing w:before="8"/>
        <w:ind w:left="0"/>
        <w:rPr>
          <w:sz w:val="19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Kontrola podłoża</w:t>
      </w:r>
      <w:r>
        <w:rPr>
          <w:spacing w:val="3"/>
        </w:rPr>
        <w:t xml:space="preserve"> </w:t>
      </w:r>
      <w:r>
        <w:t>gruntowego</w:t>
      </w:r>
    </w:p>
    <w:p w:rsidR="00064B53" w:rsidRDefault="00385B05">
      <w:pPr>
        <w:pStyle w:val="Tekstpodstawowy"/>
        <w:ind w:left="196"/>
      </w:pPr>
      <w:r>
        <w:t>Należy sprawdzić:</w:t>
      </w:r>
    </w:p>
    <w:p w:rsidR="00064B53" w:rsidRDefault="00385B05">
      <w:pPr>
        <w:pStyle w:val="Akapitzlist"/>
        <w:numPr>
          <w:ilvl w:val="0"/>
          <w:numId w:val="4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zagęszczenie </w:t>
      </w:r>
      <w:r>
        <w:rPr>
          <w:spacing w:val="-4"/>
          <w:sz w:val="20"/>
        </w:rPr>
        <w:t xml:space="preserve">wg </w:t>
      </w:r>
      <w:r>
        <w:rPr>
          <w:sz w:val="20"/>
        </w:rPr>
        <w:t>BN-77/8931-12 – w 2 punktach dziennej działki</w:t>
      </w:r>
      <w:r>
        <w:rPr>
          <w:spacing w:val="-9"/>
          <w:sz w:val="20"/>
        </w:rPr>
        <w:t xml:space="preserve"> </w:t>
      </w:r>
      <w:r>
        <w:rPr>
          <w:sz w:val="20"/>
        </w:rPr>
        <w:t>roboczej,</w:t>
      </w:r>
    </w:p>
    <w:p w:rsidR="00064B53" w:rsidRDefault="00385B05">
      <w:pPr>
        <w:pStyle w:val="Akapitzlist"/>
        <w:numPr>
          <w:ilvl w:val="0"/>
          <w:numId w:val="4"/>
        </w:numPr>
        <w:tabs>
          <w:tab w:val="left" w:pos="917"/>
        </w:tabs>
        <w:rPr>
          <w:sz w:val="20"/>
        </w:rPr>
      </w:pPr>
      <w:r>
        <w:rPr>
          <w:sz w:val="20"/>
        </w:rPr>
        <w:t>ukształtowanie powierzchni</w:t>
      </w:r>
      <w:r>
        <w:rPr>
          <w:spacing w:val="-3"/>
          <w:sz w:val="20"/>
        </w:rPr>
        <w:t xml:space="preserve"> </w:t>
      </w:r>
      <w:r>
        <w:rPr>
          <w:sz w:val="20"/>
        </w:rPr>
        <w:t>podłoża</w:t>
      </w:r>
    </w:p>
    <w:p w:rsidR="00064B53" w:rsidRDefault="00385B05">
      <w:pPr>
        <w:pStyle w:val="Akapitzlist"/>
        <w:numPr>
          <w:ilvl w:val="1"/>
          <w:numId w:val="4"/>
        </w:numPr>
        <w:tabs>
          <w:tab w:val="left" w:pos="1276"/>
          <w:tab w:val="left" w:pos="1277"/>
        </w:tabs>
        <w:spacing w:line="245" w:lineRule="exact"/>
        <w:rPr>
          <w:sz w:val="20"/>
        </w:rPr>
      </w:pPr>
      <w:r>
        <w:rPr>
          <w:sz w:val="20"/>
        </w:rPr>
        <w:t xml:space="preserve">spadek poprzeczny – co 20 m, dopuszczalna tolerancja </w:t>
      </w:r>
      <w:r>
        <w:rPr>
          <w:rFonts w:ascii="Symbol" w:hAnsi="Symbol"/>
          <w:sz w:val="20"/>
        </w:rPr>
        <w:t></w:t>
      </w:r>
      <w:r>
        <w:rPr>
          <w:spacing w:val="1"/>
          <w:sz w:val="20"/>
        </w:rPr>
        <w:t xml:space="preserve"> </w:t>
      </w:r>
      <w:r>
        <w:rPr>
          <w:sz w:val="20"/>
        </w:rPr>
        <w:t>0,5%,</w:t>
      </w:r>
    </w:p>
    <w:p w:rsidR="00064B53" w:rsidRDefault="00385B05">
      <w:pPr>
        <w:pStyle w:val="Akapitzlist"/>
        <w:numPr>
          <w:ilvl w:val="1"/>
          <w:numId w:val="4"/>
        </w:numPr>
        <w:tabs>
          <w:tab w:val="left" w:pos="1276"/>
          <w:tab w:val="left" w:pos="1277"/>
        </w:tabs>
        <w:spacing w:line="245" w:lineRule="exact"/>
        <w:rPr>
          <w:sz w:val="20"/>
        </w:rPr>
      </w:pPr>
      <w:r>
        <w:rPr>
          <w:sz w:val="20"/>
        </w:rPr>
        <w:t xml:space="preserve">spadek podłużny – co 20 m, dopuszczalna tolerancja </w:t>
      </w:r>
      <w:r>
        <w:rPr>
          <w:rFonts w:ascii="Symbol" w:hAnsi="Symbol"/>
          <w:sz w:val="20"/>
        </w:rPr>
        <w:t></w:t>
      </w:r>
      <w:r>
        <w:rPr>
          <w:spacing w:val="3"/>
          <w:sz w:val="20"/>
        </w:rPr>
        <w:t xml:space="preserve"> </w:t>
      </w:r>
      <w:r>
        <w:rPr>
          <w:sz w:val="20"/>
        </w:rPr>
        <w:t>0,3%,</w:t>
      </w:r>
    </w:p>
    <w:p w:rsidR="00064B53" w:rsidRDefault="00385B05">
      <w:pPr>
        <w:pStyle w:val="Akapitzlist"/>
        <w:numPr>
          <w:ilvl w:val="1"/>
          <w:numId w:val="4"/>
        </w:numPr>
        <w:tabs>
          <w:tab w:val="left" w:pos="1276"/>
          <w:tab w:val="left" w:pos="1277"/>
        </w:tabs>
        <w:rPr>
          <w:sz w:val="20"/>
        </w:rPr>
      </w:pPr>
      <w:r>
        <w:rPr>
          <w:sz w:val="20"/>
        </w:rPr>
        <w:t>równość w profilu podłużnym i w przekroju poprzecznym – co 20 m, dopuszczalna</w:t>
      </w:r>
      <w:r>
        <w:rPr>
          <w:spacing w:val="1"/>
          <w:sz w:val="20"/>
        </w:rPr>
        <w:t xml:space="preserve"> </w:t>
      </w:r>
      <w:r>
        <w:rPr>
          <w:sz w:val="20"/>
        </w:rPr>
        <w:t>tolerancja</w:t>
      </w:r>
    </w:p>
    <w:p w:rsidR="00064B53" w:rsidRDefault="00385B05">
      <w:pPr>
        <w:pStyle w:val="Tekstpodstawowy"/>
        <w:spacing w:before="1" w:line="245" w:lineRule="exact"/>
        <w:ind w:left="387" w:right="6520"/>
        <w:jc w:val="center"/>
      </w:pPr>
      <w:r>
        <w:rPr>
          <w:rFonts w:ascii="Symbol" w:hAnsi="Symbol"/>
        </w:rPr>
        <w:t></w:t>
      </w:r>
      <w:r>
        <w:t xml:space="preserve"> 20 mm,</w:t>
      </w:r>
    </w:p>
    <w:p w:rsidR="00064B53" w:rsidRDefault="00385B05">
      <w:pPr>
        <w:pStyle w:val="Akapitzlist"/>
        <w:numPr>
          <w:ilvl w:val="1"/>
          <w:numId w:val="4"/>
        </w:numPr>
        <w:tabs>
          <w:tab w:val="left" w:pos="1276"/>
          <w:tab w:val="left" w:pos="1277"/>
        </w:tabs>
        <w:spacing w:line="245" w:lineRule="exact"/>
        <w:rPr>
          <w:sz w:val="20"/>
        </w:rPr>
      </w:pPr>
      <w:r>
        <w:rPr>
          <w:sz w:val="20"/>
        </w:rPr>
        <w:t>rzędne wysokościowe – co 20 m, dopuszc</w:t>
      </w:r>
      <w:r>
        <w:rPr>
          <w:sz w:val="20"/>
        </w:rPr>
        <w:t xml:space="preserve">zalna tolerancja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2</w:t>
      </w:r>
      <w:r>
        <w:rPr>
          <w:spacing w:val="-6"/>
          <w:sz w:val="20"/>
        </w:rPr>
        <w:t xml:space="preserve"> </w:t>
      </w:r>
      <w:r>
        <w:rPr>
          <w:sz w:val="20"/>
        </w:rPr>
        <w:t>cm,</w:t>
      </w:r>
    </w:p>
    <w:p w:rsidR="00064B53" w:rsidRDefault="00385B05">
      <w:pPr>
        <w:pStyle w:val="Akapitzlist"/>
        <w:numPr>
          <w:ilvl w:val="1"/>
          <w:numId w:val="4"/>
        </w:numPr>
        <w:tabs>
          <w:tab w:val="left" w:pos="1276"/>
          <w:tab w:val="left" w:pos="1277"/>
        </w:tabs>
        <w:rPr>
          <w:sz w:val="20"/>
        </w:rPr>
      </w:pPr>
      <w:r>
        <w:rPr>
          <w:sz w:val="20"/>
        </w:rPr>
        <w:t xml:space="preserve">szerokość koryta – co 20 m, dopuszczalna tolerancja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5</w:t>
      </w:r>
      <w:r>
        <w:rPr>
          <w:spacing w:val="8"/>
          <w:sz w:val="20"/>
        </w:rPr>
        <w:t xml:space="preserve"> </w:t>
      </w:r>
      <w:r>
        <w:rPr>
          <w:spacing w:val="-3"/>
          <w:sz w:val="20"/>
        </w:rPr>
        <w:t>cm.</w:t>
      </w:r>
    </w:p>
    <w:p w:rsidR="00064B53" w:rsidRDefault="00064B53">
      <w:pPr>
        <w:pStyle w:val="Tekstpodstawowy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47"/>
        </w:tabs>
        <w:ind w:left="546" w:hanging="350"/>
      </w:pPr>
      <w:r>
        <w:t>Kontrola wykonania warstwy kostki</w:t>
      </w:r>
      <w:r>
        <w:rPr>
          <w:spacing w:val="-5"/>
        </w:rPr>
        <w:t xml:space="preserve"> </w:t>
      </w:r>
      <w:r>
        <w:t>betonowej</w:t>
      </w:r>
    </w:p>
    <w:p w:rsidR="00064B53" w:rsidRDefault="00385B05">
      <w:pPr>
        <w:pStyle w:val="Tekstpodstawowy"/>
        <w:spacing w:before="1"/>
        <w:ind w:left="196"/>
      </w:pPr>
      <w:r>
        <w:t>Należy sprawdzić:</w:t>
      </w:r>
    </w:p>
    <w:p w:rsidR="00064B53" w:rsidRDefault="00064B53">
      <w:pPr>
        <w:sectPr w:rsidR="00064B53">
          <w:pgSz w:w="11910" w:h="16840"/>
          <w:pgMar w:top="1560" w:right="1220" w:bottom="960" w:left="1220" w:header="0" w:footer="767" w:gutter="0"/>
          <w:cols w:space="708"/>
        </w:sectPr>
      </w:pPr>
    </w:p>
    <w:p w:rsidR="00064B53" w:rsidRDefault="00385B05">
      <w:pPr>
        <w:pStyle w:val="Akapitzlist"/>
        <w:numPr>
          <w:ilvl w:val="0"/>
          <w:numId w:val="3"/>
        </w:numPr>
        <w:tabs>
          <w:tab w:val="left" w:pos="916"/>
          <w:tab w:val="left" w:pos="917"/>
        </w:tabs>
        <w:spacing w:before="78" w:line="245" w:lineRule="exact"/>
        <w:rPr>
          <w:rFonts w:ascii="Symbol" w:hAnsi="Symbol"/>
          <w:sz w:val="20"/>
        </w:rPr>
      </w:pPr>
      <w:r>
        <w:rPr>
          <w:sz w:val="20"/>
        </w:rPr>
        <w:lastRenderedPageBreak/>
        <w:t>grubość warstwy podsypki – w 5 punktach dziennej działki roboczej, dopuszczalne odchyłki grubości</w:t>
      </w:r>
      <w:r>
        <w:rPr>
          <w:spacing w:val="27"/>
          <w:sz w:val="20"/>
        </w:rPr>
        <w:t xml:space="preserve"> </w:t>
      </w:r>
      <w:r>
        <w:rPr>
          <w:rFonts w:ascii="Symbol" w:hAnsi="Symbol"/>
          <w:sz w:val="20"/>
        </w:rPr>
        <w:t></w:t>
      </w:r>
    </w:p>
    <w:p w:rsidR="00064B53" w:rsidRDefault="00385B05">
      <w:pPr>
        <w:pStyle w:val="Tekstpodstawowy"/>
        <w:ind w:left="916"/>
      </w:pPr>
      <w:r>
        <w:t>1 cm,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7"/>
        </w:tabs>
        <w:spacing w:before="1" w:line="245" w:lineRule="exact"/>
        <w:rPr>
          <w:sz w:val="20"/>
        </w:rPr>
      </w:pPr>
      <w:r>
        <w:rPr>
          <w:sz w:val="20"/>
        </w:rPr>
        <w:t xml:space="preserve">rzędne wysokościowe – co 20 </w:t>
      </w:r>
      <w:proofErr w:type="spellStart"/>
      <w:r>
        <w:rPr>
          <w:sz w:val="20"/>
        </w:rPr>
        <w:t>mb</w:t>
      </w:r>
      <w:proofErr w:type="spellEnd"/>
      <w:r>
        <w:rPr>
          <w:sz w:val="20"/>
        </w:rPr>
        <w:t xml:space="preserve"> na krawędziach, odchyłki </w:t>
      </w:r>
      <w:r>
        <w:rPr>
          <w:spacing w:val="-3"/>
          <w:sz w:val="20"/>
        </w:rPr>
        <w:t xml:space="preserve">od </w:t>
      </w:r>
      <w:r>
        <w:rPr>
          <w:sz w:val="20"/>
        </w:rPr>
        <w:t xml:space="preserve">wartości projektowanych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1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cm,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ukształtowanie w planie – co 50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mb</w:t>
      </w:r>
      <w:proofErr w:type="spellEnd"/>
      <w:r>
        <w:rPr>
          <w:sz w:val="20"/>
        </w:rPr>
        <w:t>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7"/>
        </w:tabs>
        <w:spacing w:line="245" w:lineRule="exact"/>
        <w:rPr>
          <w:sz w:val="20"/>
        </w:rPr>
      </w:pPr>
      <w:r>
        <w:rPr>
          <w:sz w:val="20"/>
        </w:rPr>
        <w:t xml:space="preserve">szerokość – co 20 </w:t>
      </w:r>
      <w:proofErr w:type="spellStart"/>
      <w:r>
        <w:rPr>
          <w:sz w:val="20"/>
        </w:rPr>
        <w:t>mb</w:t>
      </w:r>
      <w:proofErr w:type="spellEnd"/>
      <w:r>
        <w:rPr>
          <w:sz w:val="20"/>
        </w:rPr>
        <w:t>, d</w:t>
      </w:r>
      <w:r>
        <w:rPr>
          <w:sz w:val="20"/>
        </w:rPr>
        <w:t xml:space="preserve">opuszczalne odchyłki </w:t>
      </w:r>
      <w:r>
        <w:rPr>
          <w:rFonts w:ascii="Symbol" w:hAnsi="Symbol"/>
          <w:sz w:val="20"/>
        </w:rPr>
        <w:t></w:t>
      </w:r>
      <w:r>
        <w:rPr>
          <w:sz w:val="20"/>
        </w:rPr>
        <w:t xml:space="preserve"> 2</w:t>
      </w:r>
      <w:r>
        <w:rPr>
          <w:spacing w:val="3"/>
          <w:sz w:val="20"/>
        </w:rPr>
        <w:t xml:space="preserve"> </w:t>
      </w:r>
      <w:r>
        <w:rPr>
          <w:sz w:val="20"/>
        </w:rPr>
        <w:t>cm,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6"/>
          <w:tab w:val="left" w:pos="917"/>
        </w:tabs>
        <w:ind w:right="192"/>
        <w:rPr>
          <w:sz w:val="20"/>
        </w:rPr>
      </w:pPr>
      <w:r>
        <w:rPr>
          <w:sz w:val="20"/>
        </w:rPr>
        <w:t xml:space="preserve">równość w profilu podłużnym – co 20 </w:t>
      </w:r>
      <w:proofErr w:type="spellStart"/>
      <w:r>
        <w:rPr>
          <w:sz w:val="20"/>
        </w:rPr>
        <w:t>mb</w:t>
      </w:r>
      <w:proofErr w:type="spellEnd"/>
      <w:r>
        <w:rPr>
          <w:sz w:val="20"/>
        </w:rPr>
        <w:t xml:space="preserve"> mierzona łatą 4 metrową, nierówności nie mogą przekroczyć 8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mm,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6"/>
          <w:tab w:val="left" w:pos="917"/>
        </w:tabs>
        <w:spacing w:before="1"/>
        <w:ind w:right="192"/>
        <w:rPr>
          <w:sz w:val="20"/>
        </w:rPr>
      </w:pPr>
      <w:r>
        <w:rPr>
          <w:sz w:val="20"/>
        </w:rPr>
        <w:t xml:space="preserve">równość w przekroju poprzecznym i spadki poprzeczne – </w:t>
      </w:r>
      <w:r>
        <w:rPr>
          <w:spacing w:val="-4"/>
          <w:sz w:val="20"/>
        </w:rPr>
        <w:t xml:space="preserve">co </w:t>
      </w:r>
      <w:r>
        <w:rPr>
          <w:sz w:val="20"/>
        </w:rPr>
        <w:t xml:space="preserve">20 </w:t>
      </w:r>
      <w:proofErr w:type="spellStart"/>
      <w:r>
        <w:rPr>
          <w:sz w:val="20"/>
        </w:rPr>
        <w:t>mb</w:t>
      </w:r>
      <w:proofErr w:type="spellEnd"/>
      <w:r>
        <w:rPr>
          <w:sz w:val="20"/>
        </w:rPr>
        <w:t xml:space="preserve">, prześwity pod łatą profilową nie mogą przekroczyć 8 mm, odchyłka spadków poprzecznych nie większa </w:t>
      </w:r>
      <w:r>
        <w:rPr>
          <w:spacing w:val="-3"/>
          <w:sz w:val="20"/>
        </w:rPr>
        <w:t>od</w:t>
      </w:r>
      <w:r>
        <w:rPr>
          <w:spacing w:val="8"/>
          <w:sz w:val="20"/>
        </w:rPr>
        <w:t xml:space="preserve"> </w:t>
      </w:r>
      <w:r>
        <w:rPr>
          <w:sz w:val="20"/>
        </w:rPr>
        <w:t>0,3%,</w:t>
      </w:r>
    </w:p>
    <w:p w:rsidR="00064B53" w:rsidRDefault="00385B05">
      <w:pPr>
        <w:pStyle w:val="Akapitzlist"/>
        <w:numPr>
          <w:ilvl w:val="0"/>
          <w:numId w:val="3"/>
        </w:numPr>
        <w:tabs>
          <w:tab w:val="left" w:pos="917"/>
        </w:tabs>
        <w:spacing w:before="1"/>
        <w:ind w:right="193"/>
        <w:rPr>
          <w:sz w:val="20"/>
        </w:rPr>
      </w:pPr>
      <w:r>
        <w:rPr>
          <w:sz w:val="20"/>
        </w:rPr>
        <w:t xml:space="preserve">szerokość i wypełnienie </w:t>
      </w:r>
      <w:r>
        <w:rPr>
          <w:spacing w:val="-3"/>
          <w:sz w:val="20"/>
        </w:rPr>
        <w:t xml:space="preserve">spoin </w:t>
      </w:r>
      <w:r>
        <w:rPr>
          <w:sz w:val="20"/>
        </w:rPr>
        <w:t>– w 5 punktach dziennej działki roboczej – spoiny muszą być  wypełnione na pełną</w:t>
      </w:r>
      <w:r>
        <w:rPr>
          <w:spacing w:val="-9"/>
          <w:sz w:val="20"/>
        </w:rPr>
        <w:t xml:space="preserve"> </w:t>
      </w:r>
      <w:r>
        <w:rPr>
          <w:sz w:val="20"/>
        </w:rPr>
        <w:t>głębokość.</w:t>
      </w:r>
    </w:p>
    <w:p w:rsidR="00064B53" w:rsidRDefault="00064B53">
      <w:pPr>
        <w:pStyle w:val="Tekstpodstawowy"/>
        <w:spacing w:before="2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ind w:left="397" w:hanging="201"/>
      </w:pPr>
      <w:r>
        <w:t xml:space="preserve">OBMIAR </w:t>
      </w:r>
      <w:r>
        <w:rPr>
          <w:spacing w:val="-3"/>
        </w:rPr>
        <w:t>ROBÓT</w:t>
      </w:r>
    </w:p>
    <w:p w:rsidR="00064B53" w:rsidRDefault="00064B53">
      <w:pPr>
        <w:pStyle w:val="Tekstpodstawowy"/>
        <w:ind w:left="0"/>
        <w:rPr>
          <w:b/>
        </w:rPr>
      </w:pPr>
    </w:p>
    <w:p w:rsidR="00064B53" w:rsidRDefault="00385B05">
      <w:pPr>
        <w:pStyle w:val="Tekstpodstawowy"/>
        <w:spacing w:before="1"/>
        <w:ind w:left="196"/>
      </w:pPr>
      <w:r>
        <w:t>Ogóln</w:t>
      </w:r>
      <w:r>
        <w:t>e zasady obmiaru robót podano w SST D-M.00.00.00 „Wymagania ogólne” pkt 7.</w:t>
      </w:r>
    </w:p>
    <w:p w:rsidR="00064B53" w:rsidRDefault="00064B53">
      <w:pPr>
        <w:pStyle w:val="Tekstpodstawowy"/>
        <w:spacing w:before="7"/>
        <w:ind w:left="0"/>
        <w:rPr>
          <w:sz w:val="19"/>
        </w:rPr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line="228" w:lineRule="exact"/>
      </w:pPr>
      <w:r>
        <w:t>Jednostka</w:t>
      </w:r>
      <w:r>
        <w:rPr>
          <w:spacing w:val="1"/>
        </w:rPr>
        <w:t xml:space="preserve"> </w:t>
      </w:r>
      <w:r>
        <w:t>obmiarowa</w:t>
      </w:r>
    </w:p>
    <w:p w:rsidR="00064B53" w:rsidRDefault="00385B05">
      <w:pPr>
        <w:pStyle w:val="Tekstpodstawowy"/>
        <w:spacing w:line="233" w:lineRule="exact"/>
        <w:ind w:left="196"/>
      </w:pPr>
      <w:r>
        <w:t>Jednostką obmiarową robót jest 1 m</w:t>
      </w:r>
      <w:r>
        <w:rPr>
          <w:position w:val="7"/>
          <w:sz w:val="13"/>
        </w:rPr>
        <w:t xml:space="preserve">2 </w:t>
      </w:r>
      <w:r>
        <w:t>(metr kwadratowy) ułożonego chodnika.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398"/>
        </w:tabs>
        <w:spacing w:before="1"/>
        <w:ind w:left="397" w:hanging="201"/>
      </w:pPr>
      <w:r>
        <w:t>ODBIÓR</w:t>
      </w:r>
      <w:r>
        <w:rPr>
          <w:spacing w:val="-4"/>
        </w:rPr>
        <w:t xml:space="preserve"> </w:t>
      </w:r>
      <w:r>
        <w:t>ROBÓT</w:t>
      </w:r>
    </w:p>
    <w:p w:rsidR="00064B53" w:rsidRDefault="00064B53">
      <w:pPr>
        <w:pStyle w:val="Tekstpodstawowy"/>
        <w:ind w:left="0"/>
        <w:rPr>
          <w:b/>
        </w:rPr>
      </w:pPr>
    </w:p>
    <w:p w:rsidR="00064B53" w:rsidRDefault="00385B05">
      <w:pPr>
        <w:pStyle w:val="Tekstpodstawowy"/>
        <w:ind w:left="196"/>
      </w:pPr>
      <w:r>
        <w:t>Ogólne zasady odbioru robót podano w SST D-M.00.00.00 „Wymagania ogólne” pkt 8.</w:t>
      </w:r>
    </w:p>
    <w:p w:rsidR="00064B53" w:rsidRDefault="00385B05">
      <w:pPr>
        <w:pStyle w:val="Tekstpodstawowy"/>
        <w:spacing w:before="1"/>
        <w:ind w:left="196" w:firstLine="706"/>
      </w:pPr>
      <w:r>
        <w:t>Roboty uznaje się za wykonane zgodnie z Dokumentacją Projektową i SST, jeżeli wszystkie pomiary i badania wg pkt 6 dały pozytywne wyniki.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403"/>
        </w:tabs>
        <w:ind w:left="402" w:hanging="206"/>
      </w:pPr>
      <w:r>
        <w:t>PODSTAWA PŁATNOŚCI</w:t>
      </w:r>
    </w:p>
    <w:p w:rsidR="00064B53" w:rsidRDefault="00064B53">
      <w:pPr>
        <w:pStyle w:val="Tekstpodstawowy"/>
        <w:spacing w:before="8"/>
        <w:ind w:left="0"/>
        <w:rPr>
          <w:b/>
          <w:sz w:val="19"/>
        </w:rPr>
      </w:pPr>
    </w:p>
    <w:p w:rsidR="00064B53" w:rsidRDefault="00385B05">
      <w:pPr>
        <w:pStyle w:val="Tekstpodstawowy"/>
        <w:ind w:left="196"/>
      </w:pPr>
      <w:r>
        <w:t xml:space="preserve">Ogólne ustalenia </w:t>
      </w:r>
      <w:r>
        <w:t>dotyczące podstawy płatności podano w SST D-M.00.00.00 „Wymagania ogólne” pkt 9.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1"/>
          <w:numId w:val="13"/>
        </w:numPr>
        <w:tabs>
          <w:tab w:val="left" w:pos="552"/>
        </w:tabs>
        <w:spacing w:line="228" w:lineRule="exact"/>
      </w:pPr>
      <w:r>
        <w:t>Cena</w:t>
      </w:r>
      <w:r>
        <w:rPr>
          <w:spacing w:val="1"/>
        </w:rPr>
        <w:t xml:space="preserve"> </w:t>
      </w:r>
      <w:r>
        <w:t>jednostkowa</w:t>
      </w:r>
    </w:p>
    <w:p w:rsidR="00064B53" w:rsidRDefault="00385B05">
      <w:pPr>
        <w:pStyle w:val="Tekstpodstawowy"/>
        <w:spacing w:line="233" w:lineRule="exact"/>
        <w:ind w:left="196"/>
      </w:pPr>
      <w:r>
        <w:t>Cena jednostkowa wykonania 1 m</w:t>
      </w:r>
      <w:r>
        <w:rPr>
          <w:position w:val="7"/>
          <w:sz w:val="13"/>
        </w:rPr>
        <w:t xml:space="preserve">2 </w:t>
      </w:r>
      <w:r>
        <w:t>nawierzchni chodnika obejmuje: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roboty przygotowawcze i</w:t>
      </w:r>
      <w:r>
        <w:rPr>
          <w:spacing w:val="-6"/>
          <w:sz w:val="20"/>
        </w:rPr>
        <w:t xml:space="preserve"> </w:t>
      </w:r>
      <w:r>
        <w:rPr>
          <w:sz w:val="20"/>
        </w:rPr>
        <w:t>pomiarowe,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zakup i dostarczenie</w:t>
      </w:r>
      <w:r>
        <w:rPr>
          <w:spacing w:val="-6"/>
          <w:sz w:val="20"/>
        </w:rPr>
        <w:t xml:space="preserve"> </w:t>
      </w:r>
      <w:r>
        <w:rPr>
          <w:sz w:val="20"/>
        </w:rPr>
        <w:t>materiałów,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wykonanie koryta pod</w:t>
      </w:r>
      <w:r>
        <w:rPr>
          <w:spacing w:val="4"/>
          <w:sz w:val="20"/>
        </w:rPr>
        <w:t xml:space="preserve"> </w:t>
      </w:r>
      <w:r>
        <w:rPr>
          <w:sz w:val="20"/>
        </w:rPr>
        <w:t>konstrukcję,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>wykonanie podsypki</w:t>
      </w:r>
      <w:r>
        <w:rPr>
          <w:spacing w:val="2"/>
          <w:sz w:val="20"/>
        </w:rPr>
        <w:t xml:space="preserve"> </w:t>
      </w:r>
      <w:r>
        <w:rPr>
          <w:sz w:val="20"/>
        </w:rPr>
        <w:t>piaskowej,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ułożenie nawierzchni z brukowej kostki</w:t>
      </w:r>
      <w:r>
        <w:rPr>
          <w:spacing w:val="-6"/>
          <w:sz w:val="20"/>
        </w:rPr>
        <w:t xml:space="preserve"> </w:t>
      </w:r>
      <w:r>
        <w:rPr>
          <w:sz w:val="20"/>
        </w:rPr>
        <w:t>betonowej,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spacing w:before="1" w:line="228" w:lineRule="exact"/>
        <w:rPr>
          <w:sz w:val="20"/>
        </w:rPr>
      </w:pPr>
      <w:r>
        <w:rPr>
          <w:sz w:val="20"/>
        </w:rPr>
        <w:t>wypełnienie</w:t>
      </w:r>
      <w:r>
        <w:rPr>
          <w:spacing w:val="-2"/>
          <w:sz w:val="20"/>
        </w:rPr>
        <w:t xml:space="preserve"> </w:t>
      </w:r>
      <w:r>
        <w:rPr>
          <w:sz w:val="20"/>
        </w:rPr>
        <w:t>spoin,</w:t>
      </w:r>
    </w:p>
    <w:p w:rsidR="00064B53" w:rsidRDefault="00385B05">
      <w:pPr>
        <w:pStyle w:val="Akapitzlist"/>
        <w:numPr>
          <w:ilvl w:val="0"/>
          <w:numId w:val="2"/>
        </w:numPr>
        <w:tabs>
          <w:tab w:val="left" w:pos="916"/>
          <w:tab w:val="left" w:pos="917"/>
        </w:tabs>
        <w:spacing w:line="228" w:lineRule="exact"/>
        <w:rPr>
          <w:sz w:val="20"/>
        </w:rPr>
      </w:pPr>
      <w:r>
        <w:rPr>
          <w:sz w:val="20"/>
        </w:rPr>
        <w:t>wykonanie niezbędnych badań zgodnie z niniejszą</w:t>
      </w:r>
      <w:r>
        <w:rPr>
          <w:spacing w:val="-2"/>
          <w:sz w:val="20"/>
        </w:rPr>
        <w:t xml:space="preserve"> </w:t>
      </w:r>
      <w:r>
        <w:rPr>
          <w:sz w:val="20"/>
        </w:rPr>
        <w:t>SST.</w:t>
      </w:r>
    </w:p>
    <w:p w:rsidR="00064B53" w:rsidRDefault="00064B53">
      <w:pPr>
        <w:pStyle w:val="Tekstpodstawowy"/>
        <w:spacing w:before="1"/>
        <w:ind w:left="0"/>
      </w:pPr>
    </w:p>
    <w:p w:rsidR="00064B53" w:rsidRDefault="00385B05">
      <w:pPr>
        <w:pStyle w:val="Nagwek2"/>
        <w:numPr>
          <w:ilvl w:val="0"/>
          <w:numId w:val="13"/>
        </w:numPr>
        <w:tabs>
          <w:tab w:val="left" w:pos="499"/>
        </w:tabs>
        <w:ind w:left="498" w:hanging="302"/>
      </w:pPr>
      <w:r>
        <w:t>PRZEPISY</w:t>
      </w:r>
      <w:r>
        <w:rPr>
          <w:spacing w:val="4"/>
        </w:rPr>
        <w:t xml:space="preserve"> </w:t>
      </w:r>
      <w:r>
        <w:t>ZWIĄZANE</w:t>
      </w:r>
    </w:p>
    <w:p w:rsidR="00064B53" w:rsidRDefault="00064B53">
      <w:pPr>
        <w:pStyle w:val="Tekstpodstawowy"/>
        <w:spacing w:before="1"/>
        <w:ind w:left="0"/>
        <w:rPr>
          <w:b/>
        </w:rPr>
      </w:pPr>
    </w:p>
    <w:p w:rsidR="00064B53" w:rsidRDefault="00385B05">
      <w:pPr>
        <w:pStyle w:val="Akapitzlist"/>
        <w:numPr>
          <w:ilvl w:val="1"/>
          <w:numId w:val="13"/>
        </w:numPr>
        <w:tabs>
          <w:tab w:val="left" w:pos="652"/>
        </w:tabs>
        <w:ind w:left="651" w:hanging="455"/>
        <w:rPr>
          <w:b/>
          <w:sz w:val="20"/>
        </w:rPr>
      </w:pPr>
      <w:r>
        <w:rPr>
          <w:b/>
          <w:spacing w:val="-3"/>
          <w:sz w:val="20"/>
        </w:rPr>
        <w:t>Normy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>PN-B-04111 – Materiały kamienne. Oznaczenie ścieralności na tarczy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Boehmego</w:t>
      </w:r>
      <w:proofErr w:type="spellEnd"/>
      <w:r>
        <w:rPr>
          <w:sz w:val="20"/>
        </w:rPr>
        <w:t>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PN-B-04481 – Grunty budowlane. Badania </w:t>
      </w:r>
      <w:r>
        <w:rPr>
          <w:spacing w:val="-3"/>
          <w:sz w:val="20"/>
        </w:rPr>
        <w:t>próbek</w:t>
      </w:r>
      <w:r>
        <w:rPr>
          <w:spacing w:val="1"/>
          <w:sz w:val="20"/>
        </w:rPr>
        <w:t xml:space="preserve"> </w:t>
      </w:r>
      <w:r>
        <w:rPr>
          <w:sz w:val="20"/>
        </w:rPr>
        <w:t>gruntów.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 xml:space="preserve">PN-B-06250 – </w:t>
      </w:r>
      <w:r>
        <w:rPr>
          <w:spacing w:val="-3"/>
          <w:sz w:val="20"/>
        </w:rPr>
        <w:t>Beton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zwykły.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PN-B-06711 – </w:t>
      </w:r>
      <w:r>
        <w:rPr>
          <w:spacing w:val="-3"/>
          <w:sz w:val="20"/>
        </w:rPr>
        <w:t xml:space="preserve">Kruszywa </w:t>
      </w:r>
      <w:r>
        <w:rPr>
          <w:sz w:val="20"/>
        </w:rPr>
        <w:t>mineralne. Piasek do</w:t>
      </w:r>
      <w:r>
        <w:rPr>
          <w:spacing w:val="6"/>
          <w:sz w:val="20"/>
        </w:rPr>
        <w:t xml:space="preserve"> </w:t>
      </w:r>
      <w:r>
        <w:rPr>
          <w:sz w:val="20"/>
        </w:rPr>
        <w:t>zapraw.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 xml:space="preserve">PN-B-06712 – </w:t>
      </w:r>
      <w:r>
        <w:rPr>
          <w:spacing w:val="-3"/>
          <w:sz w:val="20"/>
        </w:rPr>
        <w:t xml:space="preserve">Kruszywa </w:t>
      </w:r>
      <w:r>
        <w:rPr>
          <w:sz w:val="20"/>
        </w:rPr>
        <w:t>mineralne do betonu</w:t>
      </w:r>
      <w:r>
        <w:rPr>
          <w:spacing w:val="5"/>
          <w:sz w:val="20"/>
        </w:rPr>
        <w:t xml:space="preserve"> </w:t>
      </w:r>
      <w:r>
        <w:rPr>
          <w:sz w:val="20"/>
        </w:rPr>
        <w:t>zwyk</w:t>
      </w:r>
      <w:r>
        <w:rPr>
          <w:sz w:val="20"/>
        </w:rPr>
        <w:t>łego.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PN-B-06714/12 – </w:t>
      </w:r>
      <w:r>
        <w:rPr>
          <w:spacing w:val="-3"/>
          <w:sz w:val="20"/>
        </w:rPr>
        <w:t xml:space="preserve">Kruszywa </w:t>
      </w:r>
      <w:r>
        <w:rPr>
          <w:sz w:val="20"/>
        </w:rPr>
        <w:t>mineralne. Badania. Oznaczanie zawartości zanieczyszczeń</w:t>
      </w:r>
      <w:r>
        <w:rPr>
          <w:spacing w:val="16"/>
          <w:sz w:val="20"/>
        </w:rPr>
        <w:t xml:space="preserve"> </w:t>
      </w:r>
      <w:r>
        <w:rPr>
          <w:sz w:val="20"/>
        </w:rPr>
        <w:t>obcych.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4" w:line="235" w:lineRule="auto"/>
        <w:ind w:right="206"/>
        <w:rPr>
          <w:sz w:val="20"/>
        </w:rPr>
      </w:pPr>
      <w:r>
        <w:rPr>
          <w:sz w:val="20"/>
        </w:rPr>
        <w:t>PN-EN 933-1 – Badania geometrycznych właściwości kruszyw. Oznaczanie składu ziarnowego. Metoda</w:t>
      </w:r>
      <w:r>
        <w:rPr>
          <w:spacing w:val="3"/>
          <w:sz w:val="20"/>
        </w:rPr>
        <w:t xml:space="preserve"> </w:t>
      </w:r>
      <w:r>
        <w:rPr>
          <w:sz w:val="20"/>
        </w:rPr>
        <w:t>przesiewania.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2"/>
        <w:rPr>
          <w:sz w:val="20"/>
        </w:rPr>
      </w:pPr>
      <w:r>
        <w:rPr>
          <w:sz w:val="20"/>
        </w:rPr>
        <w:t>PN-EN 1744-1 – Badania chemicznych właściwości kruszyw. Analiza</w:t>
      </w:r>
      <w:r>
        <w:rPr>
          <w:spacing w:val="15"/>
          <w:sz w:val="20"/>
        </w:rPr>
        <w:t xml:space="preserve"> </w:t>
      </w:r>
      <w:r>
        <w:rPr>
          <w:sz w:val="20"/>
        </w:rPr>
        <w:t>chemiczna.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rPr>
          <w:sz w:val="20"/>
        </w:rPr>
      </w:pPr>
      <w:r>
        <w:rPr>
          <w:sz w:val="20"/>
        </w:rPr>
        <w:t xml:space="preserve">PN-B-10021 – Prefabrykaty budowlane z betonu. Metody pomiaru </w:t>
      </w:r>
      <w:r>
        <w:rPr>
          <w:spacing w:val="-3"/>
          <w:sz w:val="20"/>
        </w:rPr>
        <w:t>cech</w:t>
      </w:r>
      <w:r>
        <w:rPr>
          <w:spacing w:val="-12"/>
          <w:sz w:val="20"/>
        </w:rPr>
        <w:t xml:space="preserve"> </w:t>
      </w:r>
      <w:r>
        <w:rPr>
          <w:sz w:val="20"/>
        </w:rPr>
        <w:t>geometrycznych.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rPr>
          <w:sz w:val="20"/>
        </w:rPr>
      </w:pPr>
      <w:r>
        <w:rPr>
          <w:sz w:val="20"/>
        </w:rPr>
        <w:t xml:space="preserve">PN-B-11113 – </w:t>
      </w:r>
      <w:r>
        <w:rPr>
          <w:spacing w:val="-3"/>
          <w:sz w:val="20"/>
        </w:rPr>
        <w:t xml:space="preserve">Kruszywa </w:t>
      </w:r>
      <w:r>
        <w:rPr>
          <w:sz w:val="20"/>
        </w:rPr>
        <w:t>mineralne. Kruszywa naturalne do nawierzchni drogowych. Piasek</w:t>
      </w:r>
      <w:r>
        <w:rPr>
          <w:spacing w:val="4"/>
          <w:sz w:val="20"/>
        </w:rPr>
        <w:t xml:space="preserve"> </w:t>
      </w:r>
      <w:r>
        <w:rPr>
          <w:sz w:val="20"/>
        </w:rPr>
        <w:t>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spacing w:before="1"/>
        <w:rPr>
          <w:sz w:val="20"/>
        </w:rPr>
      </w:pPr>
      <w:r>
        <w:rPr>
          <w:sz w:val="20"/>
        </w:rPr>
        <w:t>PN-B-14501 – Zaprawy budowlane</w:t>
      </w:r>
      <w:r>
        <w:rPr>
          <w:spacing w:val="-5"/>
          <w:sz w:val="20"/>
        </w:rPr>
        <w:t xml:space="preserve"> </w:t>
      </w:r>
      <w:r>
        <w:rPr>
          <w:sz w:val="20"/>
        </w:rPr>
        <w:t>zwykłe.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spacing w:before="1"/>
        <w:rPr>
          <w:sz w:val="20"/>
        </w:rPr>
      </w:pPr>
      <w:r>
        <w:rPr>
          <w:sz w:val="20"/>
        </w:rPr>
        <w:t>PN-EN 197-1 – Cement. Skład, wymagania i kryteria zgodności dla cementu powszechnego</w:t>
      </w:r>
      <w:r>
        <w:rPr>
          <w:spacing w:val="-15"/>
          <w:sz w:val="20"/>
        </w:rPr>
        <w:t xml:space="preserve"> </w:t>
      </w:r>
      <w:r>
        <w:rPr>
          <w:sz w:val="20"/>
        </w:rPr>
        <w:t>użytku.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rPr>
          <w:sz w:val="20"/>
        </w:rPr>
      </w:pPr>
      <w:r>
        <w:rPr>
          <w:sz w:val="20"/>
        </w:rPr>
        <w:t>PN-B-32250 – Materiały budowlane. Woda do betonów i</w:t>
      </w:r>
      <w:r>
        <w:rPr>
          <w:spacing w:val="-5"/>
          <w:sz w:val="20"/>
        </w:rPr>
        <w:t xml:space="preserve"> </w:t>
      </w:r>
      <w:r>
        <w:rPr>
          <w:sz w:val="20"/>
        </w:rPr>
        <w:t>zapraw.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PN-N-03010 – Statystyczna kontrola jakości. </w:t>
      </w:r>
      <w:r>
        <w:rPr>
          <w:spacing w:val="-3"/>
          <w:sz w:val="20"/>
        </w:rPr>
        <w:t xml:space="preserve">Losowy wybór </w:t>
      </w:r>
      <w:r>
        <w:rPr>
          <w:sz w:val="20"/>
        </w:rPr>
        <w:t>jednost</w:t>
      </w:r>
      <w:r>
        <w:rPr>
          <w:sz w:val="20"/>
        </w:rPr>
        <w:t>ek produktu do</w:t>
      </w:r>
      <w:r>
        <w:rPr>
          <w:spacing w:val="15"/>
          <w:sz w:val="20"/>
        </w:rPr>
        <w:t xml:space="preserve"> </w:t>
      </w:r>
      <w:r>
        <w:rPr>
          <w:sz w:val="20"/>
        </w:rPr>
        <w:t>próbki.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ind w:right="194"/>
        <w:rPr>
          <w:sz w:val="20"/>
        </w:rPr>
      </w:pPr>
      <w:r>
        <w:rPr>
          <w:sz w:val="20"/>
        </w:rPr>
        <w:t xml:space="preserve">BN-80/6775-03/01 – Prefabrykaty budowlane z betonu. Elementy nawierzchni </w:t>
      </w:r>
      <w:r>
        <w:rPr>
          <w:spacing w:val="-3"/>
          <w:sz w:val="20"/>
        </w:rPr>
        <w:t xml:space="preserve">dróg, </w:t>
      </w:r>
      <w:r>
        <w:rPr>
          <w:sz w:val="20"/>
        </w:rPr>
        <w:t>ulic, parkingów i torowisk tramwajowych. Wspólne wymagania i</w:t>
      </w:r>
      <w:r>
        <w:rPr>
          <w:spacing w:val="6"/>
          <w:sz w:val="20"/>
        </w:rPr>
        <w:t xml:space="preserve"> </w:t>
      </w:r>
      <w:r>
        <w:rPr>
          <w:sz w:val="20"/>
        </w:rPr>
        <w:t>badania.</w:t>
      </w:r>
    </w:p>
    <w:p w:rsidR="00064B53" w:rsidRDefault="00064B53">
      <w:pPr>
        <w:rPr>
          <w:sz w:val="20"/>
        </w:rPr>
        <w:sectPr w:rsidR="00064B53">
          <w:pgSz w:w="11910" w:h="16840"/>
          <w:pgMar w:top="1320" w:right="1220" w:bottom="960" w:left="1220" w:header="0" w:footer="767" w:gutter="0"/>
          <w:cols w:space="708"/>
        </w:sectPr>
      </w:pP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spacing w:before="78"/>
        <w:ind w:right="201"/>
        <w:rPr>
          <w:sz w:val="20"/>
        </w:rPr>
      </w:pPr>
      <w:r>
        <w:rPr>
          <w:sz w:val="20"/>
        </w:rPr>
        <w:lastRenderedPageBreak/>
        <w:t>BN-80/6775-03/04 – Prefabrykaty budowlane z betonu. Elementy nawie</w:t>
      </w:r>
      <w:r>
        <w:rPr>
          <w:sz w:val="20"/>
        </w:rPr>
        <w:t xml:space="preserve">rzchni </w:t>
      </w:r>
      <w:r>
        <w:rPr>
          <w:spacing w:val="-3"/>
          <w:sz w:val="20"/>
        </w:rPr>
        <w:t xml:space="preserve">dróg, </w:t>
      </w:r>
      <w:r>
        <w:rPr>
          <w:sz w:val="20"/>
        </w:rPr>
        <w:t>ulic, parkingów i torowisk tramwajowych. Krawężniki i</w:t>
      </w:r>
      <w:r>
        <w:rPr>
          <w:spacing w:val="3"/>
          <w:sz w:val="20"/>
        </w:rPr>
        <w:t xml:space="preserve"> </w:t>
      </w:r>
      <w:r>
        <w:rPr>
          <w:sz w:val="20"/>
        </w:rPr>
        <w:t>obrzeża.</w:t>
      </w:r>
    </w:p>
    <w:p w:rsidR="00064B53" w:rsidRDefault="00385B05">
      <w:pPr>
        <w:pStyle w:val="Akapitzlist"/>
        <w:numPr>
          <w:ilvl w:val="0"/>
          <w:numId w:val="1"/>
        </w:numPr>
        <w:tabs>
          <w:tab w:val="left" w:pos="917"/>
        </w:tabs>
        <w:spacing w:before="1"/>
        <w:rPr>
          <w:sz w:val="20"/>
        </w:rPr>
      </w:pPr>
      <w:r>
        <w:rPr>
          <w:sz w:val="20"/>
        </w:rPr>
        <w:t xml:space="preserve">BN-68/8933-04 – Drogi samochodowe. Pomiar równości nawierzchni </w:t>
      </w:r>
      <w:proofErr w:type="spellStart"/>
      <w:r>
        <w:rPr>
          <w:sz w:val="20"/>
        </w:rPr>
        <w:t>planografem</w:t>
      </w:r>
      <w:proofErr w:type="spellEnd"/>
      <w:r>
        <w:rPr>
          <w:sz w:val="20"/>
        </w:rPr>
        <w:t xml:space="preserve"> i</w:t>
      </w:r>
      <w:r>
        <w:rPr>
          <w:spacing w:val="-1"/>
          <w:sz w:val="20"/>
        </w:rPr>
        <w:t xml:space="preserve"> </w:t>
      </w:r>
      <w:r>
        <w:rPr>
          <w:sz w:val="20"/>
        </w:rPr>
        <w:t>łatą.</w:t>
      </w:r>
    </w:p>
    <w:sectPr w:rsidR="00064B53">
      <w:pgSz w:w="11910" w:h="16840"/>
      <w:pgMar w:top="1320" w:right="1220" w:bottom="960" w:left="1220" w:header="0" w:footer="7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05" w:rsidRDefault="00385B05">
      <w:r>
        <w:separator/>
      </w:r>
    </w:p>
  </w:endnote>
  <w:endnote w:type="continuationSeparator" w:id="0">
    <w:p w:rsidR="00385B05" w:rsidRDefault="0038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53" w:rsidRDefault="005015D7">
    <w:pPr>
      <w:pStyle w:val="Tekstpodstawowy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10065385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B53" w:rsidRDefault="00385B0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646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5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" filled="f" stroked="f">
              <v:textbox inset="0,0,0,0">
                <w:txbxContent>
                  <w:p w:rsidR="00064B53" w:rsidRDefault="00385B0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646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05" w:rsidRDefault="00385B05">
      <w:r>
        <w:separator/>
      </w:r>
    </w:p>
  </w:footnote>
  <w:footnote w:type="continuationSeparator" w:id="0">
    <w:p w:rsidR="00385B05" w:rsidRDefault="0038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B1"/>
    <w:multiLevelType w:val="hybridMultilevel"/>
    <w:tmpl w:val="8814C81A"/>
    <w:lvl w:ilvl="0" w:tplc="29F05E3E">
      <w:numFmt w:val="bullet"/>
      <w:lvlText w:val="-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F412F5AC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5A4C7B5E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2D78D0A2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571C301E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64CAF322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F04AD194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BF20B5B2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08FE4130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1">
    <w:nsid w:val="13EB4D88"/>
    <w:multiLevelType w:val="hybridMultilevel"/>
    <w:tmpl w:val="2494BC46"/>
    <w:lvl w:ilvl="0" w:tplc="5608D52E">
      <w:start w:val="1"/>
      <w:numFmt w:val="lowerLetter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0074BE58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B394E3B0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966E7D20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C2FE1952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C9F688A4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A6EAFF56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47620724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60144718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2">
    <w:nsid w:val="18553A1A"/>
    <w:multiLevelType w:val="hybridMultilevel"/>
    <w:tmpl w:val="79BE02F0"/>
    <w:lvl w:ilvl="0" w:tplc="04A8F5AA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09D20D9E">
      <w:numFmt w:val="bullet"/>
      <w:lvlText w:val="•"/>
      <w:lvlJc w:val="left"/>
      <w:pPr>
        <w:ind w:left="1475" w:hanging="360"/>
      </w:pPr>
      <w:rPr>
        <w:rFonts w:hint="default"/>
        <w:lang w:val="pl-PL" w:eastAsia="pl-PL" w:bidi="pl-PL"/>
      </w:rPr>
    </w:lvl>
    <w:lvl w:ilvl="2" w:tplc="B658ECCA">
      <w:numFmt w:val="bullet"/>
      <w:lvlText w:val="•"/>
      <w:lvlJc w:val="left"/>
      <w:pPr>
        <w:ind w:left="2150" w:hanging="360"/>
      </w:pPr>
      <w:rPr>
        <w:rFonts w:hint="default"/>
        <w:lang w:val="pl-PL" w:eastAsia="pl-PL" w:bidi="pl-PL"/>
      </w:rPr>
    </w:lvl>
    <w:lvl w:ilvl="3" w:tplc="C0C4CAEE">
      <w:numFmt w:val="bullet"/>
      <w:lvlText w:val="•"/>
      <w:lvlJc w:val="left"/>
      <w:pPr>
        <w:ind w:left="2825" w:hanging="360"/>
      </w:pPr>
      <w:rPr>
        <w:rFonts w:hint="default"/>
        <w:lang w:val="pl-PL" w:eastAsia="pl-PL" w:bidi="pl-PL"/>
      </w:rPr>
    </w:lvl>
    <w:lvl w:ilvl="4" w:tplc="C14C10F6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5" w:tplc="EC06493E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6" w:tplc="2A964828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7" w:tplc="A9AA8096">
      <w:numFmt w:val="bullet"/>
      <w:lvlText w:val="•"/>
      <w:lvlJc w:val="left"/>
      <w:pPr>
        <w:ind w:left="5526" w:hanging="360"/>
      </w:pPr>
      <w:rPr>
        <w:rFonts w:hint="default"/>
        <w:lang w:val="pl-PL" w:eastAsia="pl-PL" w:bidi="pl-PL"/>
      </w:rPr>
    </w:lvl>
    <w:lvl w:ilvl="8" w:tplc="6096E97C">
      <w:numFmt w:val="bullet"/>
      <w:lvlText w:val="•"/>
      <w:lvlJc w:val="left"/>
      <w:pPr>
        <w:ind w:left="6201" w:hanging="360"/>
      </w:pPr>
      <w:rPr>
        <w:rFonts w:hint="default"/>
        <w:lang w:val="pl-PL" w:eastAsia="pl-PL" w:bidi="pl-PL"/>
      </w:rPr>
    </w:lvl>
  </w:abstractNum>
  <w:abstractNum w:abstractNumId="3">
    <w:nsid w:val="1AC53E71"/>
    <w:multiLevelType w:val="hybridMultilevel"/>
    <w:tmpl w:val="509A86BE"/>
    <w:lvl w:ilvl="0" w:tplc="922AC4EE">
      <w:numFmt w:val="bullet"/>
      <w:lvlText w:val=""/>
      <w:lvlJc w:val="left"/>
      <w:pPr>
        <w:ind w:left="917" w:hanging="361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1" w:tplc="5A6AFEEC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481019BA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503A1894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4BF44CB6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5C824E0E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DC289AE0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EA2C5F76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A22CF1EA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4">
    <w:nsid w:val="1DD244AC"/>
    <w:multiLevelType w:val="hybridMultilevel"/>
    <w:tmpl w:val="92E26AFC"/>
    <w:lvl w:ilvl="0" w:tplc="AA6EB588">
      <w:numFmt w:val="bullet"/>
      <w:lvlText w:val="-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C260873C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A17A33BA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D53ACBEA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4C9EC7D0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1668F3CC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87E8435C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6EDC837E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04660858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5">
    <w:nsid w:val="25015FAB"/>
    <w:multiLevelType w:val="hybridMultilevel"/>
    <w:tmpl w:val="F5AECED6"/>
    <w:lvl w:ilvl="0" w:tplc="835E0B34">
      <w:start w:val="1"/>
      <w:numFmt w:val="lowerLetter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0BE011B2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1DB87B72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5E5EAC20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E66A29C0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335CB296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9E7CABA8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DEC6DA36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C5A83AB2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6">
    <w:nsid w:val="2E7461CB"/>
    <w:multiLevelType w:val="hybridMultilevel"/>
    <w:tmpl w:val="E7B6CCFA"/>
    <w:lvl w:ilvl="0" w:tplc="17D0E2FA">
      <w:start w:val="1"/>
      <w:numFmt w:val="lowerLetter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0BFC2AC2">
      <w:numFmt w:val="bullet"/>
      <w:lvlText w:val="•"/>
      <w:lvlJc w:val="left"/>
      <w:pPr>
        <w:ind w:left="1080" w:hanging="361"/>
      </w:pPr>
      <w:rPr>
        <w:rFonts w:hint="default"/>
        <w:lang w:val="pl-PL" w:eastAsia="pl-PL" w:bidi="pl-PL"/>
      </w:rPr>
    </w:lvl>
    <w:lvl w:ilvl="2" w:tplc="BF4C6790">
      <w:numFmt w:val="bullet"/>
      <w:lvlText w:val="•"/>
      <w:lvlJc w:val="left"/>
      <w:pPr>
        <w:ind w:left="2011" w:hanging="361"/>
      </w:pPr>
      <w:rPr>
        <w:rFonts w:hint="default"/>
        <w:lang w:val="pl-PL" w:eastAsia="pl-PL" w:bidi="pl-PL"/>
      </w:rPr>
    </w:lvl>
    <w:lvl w:ilvl="3" w:tplc="9A80AEE4">
      <w:numFmt w:val="bullet"/>
      <w:lvlText w:val="•"/>
      <w:lvlJc w:val="left"/>
      <w:pPr>
        <w:ind w:left="2943" w:hanging="361"/>
      </w:pPr>
      <w:rPr>
        <w:rFonts w:hint="default"/>
        <w:lang w:val="pl-PL" w:eastAsia="pl-PL" w:bidi="pl-PL"/>
      </w:rPr>
    </w:lvl>
    <w:lvl w:ilvl="4" w:tplc="D8002EAC">
      <w:numFmt w:val="bullet"/>
      <w:lvlText w:val="•"/>
      <w:lvlJc w:val="left"/>
      <w:pPr>
        <w:ind w:left="3874" w:hanging="361"/>
      </w:pPr>
      <w:rPr>
        <w:rFonts w:hint="default"/>
        <w:lang w:val="pl-PL" w:eastAsia="pl-PL" w:bidi="pl-PL"/>
      </w:rPr>
    </w:lvl>
    <w:lvl w:ilvl="5" w:tplc="DB4814F4">
      <w:numFmt w:val="bullet"/>
      <w:lvlText w:val="•"/>
      <w:lvlJc w:val="left"/>
      <w:pPr>
        <w:ind w:left="4806" w:hanging="361"/>
      </w:pPr>
      <w:rPr>
        <w:rFonts w:hint="default"/>
        <w:lang w:val="pl-PL" w:eastAsia="pl-PL" w:bidi="pl-PL"/>
      </w:rPr>
    </w:lvl>
    <w:lvl w:ilvl="6" w:tplc="15EC4A32">
      <w:numFmt w:val="bullet"/>
      <w:lvlText w:val="•"/>
      <w:lvlJc w:val="left"/>
      <w:pPr>
        <w:ind w:left="5737" w:hanging="361"/>
      </w:pPr>
      <w:rPr>
        <w:rFonts w:hint="default"/>
        <w:lang w:val="pl-PL" w:eastAsia="pl-PL" w:bidi="pl-PL"/>
      </w:rPr>
    </w:lvl>
    <w:lvl w:ilvl="7" w:tplc="F4DAE454">
      <w:numFmt w:val="bullet"/>
      <w:lvlText w:val="•"/>
      <w:lvlJc w:val="left"/>
      <w:pPr>
        <w:ind w:left="6669" w:hanging="361"/>
      </w:pPr>
      <w:rPr>
        <w:rFonts w:hint="default"/>
        <w:lang w:val="pl-PL" w:eastAsia="pl-PL" w:bidi="pl-PL"/>
      </w:rPr>
    </w:lvl>
    <w:lvl w:ilvl="8" w:tplc="1B5845F2">
      <w:numFmt w:val="bullet"/>
      <w:lvlText w:val="•"/>
      <w:lvlJc w:val="left"/>
      <w:pPr>
        <w:ind w:left="7600" w:hanging="361"/>
      </w:pPr>
      <w:rPr>
        <w:rFonts w:hint="default"/>
        <w:lang w:val="pl-PL" w:eastAsia="pl-PL" w:bidi="pl-PL"/>
      </w:rPr>
    </w:lvl>
  </w:abstractNum>
  <w:abstractNum w:abstractNumId="7">
    <w:nsid w:val="3BC40735"/>
    <w:multiLevelType w:val="hybridMultilevel"/>
    <w:tmpl w:val="380A40AA"/>
    <w:lvl w:ilvl="0" w:tplc="11AC7384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05A61C6C">
      <w:numFmt w:val="bullet"/>
      <w:lvlText w:val="•"/>
      <w:lvlJc w:val="left"/>
      <w:pPr>
        <w:ind w:left="1475" w:hanging="360"/>
      </w:pPr>
      <w:rPr>
        <w:rFonts w:hint="default"/>
        <w:lang w:val="pl-PL" w:eastAsia="pl-PL" w:bidi="pl-PL"/>
      </w:rPr>
    </w:lvl>
    <w:lvl w:ilvl="2" w:tplc="C280409E">
      <w:numFmt w:val="bullet"/>
      <w:lvlText w:val="•"/>
      <w:lvlJc w:val="left"/>
      <w:pPr>
        <w:ind w:left="2150" w:hanging="360"/>
      </w:pPr>
      <w:rPr>
        <w:rFonts w:hint="default"/>
        <w:lang w:val="pl-PL" w:eastAsia="pl-PL" w:bidi="pl-PL"/>
      </w:rPr>
    </w:lvl>
    <w:lvl w:ilvl="3" w:tplc="3B3A7BE6">
      <w:numFmt w:val="bullet"/>
      <w:lvlText w:val="•"/>
      <w:lvlJc w:val="left"/>
      <w:pPr>
        <w:ind w:left="2825" w:hanging="360"/>
      </w:pPr>
      <w:rPr>
        <w:rFonts w:hint="default"/>
        <w:lang w:val="pl-PL" w:eastAsia="pl-PL" w:bidi="pl-PL"/>
      </w:rPr>
    </w:lvl>
    <w:lvl w:ilvl="4" w:tplc="BFB87CB8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5" w:tplc="38B01880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6" w:tplc="562C34F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7" w:tplc="4D8457C6">
      <w:numFmt w:val="bullet"/>
      <w:lvlText w:val="•"/>
      <w:lvlJc w:val="left"/>
      <w:pPr>
        <w:ind w:left="5526" w:hanging="360"/>
      </w:pPr>
      <w:rPr>
        <w:rFonts w:hint="default"/>
        <w:lang w:val="pl-PL" w:eastAsia="pl-PL" w:bidi="pl-PL"/>
      </w:rPr>
    </w:lvl>
    <w:lvl w:ilvl="8" w:tplc="DF9E38D2">
      <w:numFmt w:val="bullet"/>
      <w:lvlText w:val="•"/>
      <w:lvlJc w:val="left"/>
      <w:pPr>
        <w:ind w:left="6201" w:hanging="360"/>
      </w:pPr>
      <w:rPr>
        <w:rFonts w:hint="default"/>
        <w:lang w:val="pl-PL" w:eastAsia="pl-PL" w:bidi="pl-PL"/>
      </w:rPr>
    </w:lvl>
  </w:abstractNum>
  <w:abstractNum w:abstractNumId="8">
    <w:nsid w:val="5F6B66F6"/>
    <w:multiLevelType w:val="hybridMultilevel"/>
    <w:tmpl w:val="588C547E"/>
    <w:lvl w:ilvl="0" w:tplc="D666AA80">
      <w:start w:val="1"/>
      <w:numFmt w:val="decimal"/>
      <w:lvlText w:val="%1.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845C216C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6EA6583A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17D6B08A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40741C06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9CBC62FC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DC9275EA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F56A95FE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DBD07A86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9">
    <w:nsid w:val="60C65745"/>
    <w:multiLevelType w:val="hybridMultilevel"/>
    <w:tmpl w:val="5DACF2F8"/>
    <w:lvl w:ilvl="0" w:tplc="CAB64AC4">
      <w:numFmt w:val="bullet"/>
      <w:lvlText w:val="-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D14AA248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571C6474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0C823240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0E1A81E0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0AB2A1E0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B0A8CF76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6B1EBA94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3736A316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10">
    <w:nsid w:val="6ADB17F9"/>
    <w:multiLevelType w:val="multilevel"/>
    <w:tmpl w:val="6CBE4494"/>
    <w:lvl w:ilvl="0">
      <w:start w:val="1"/>
      <w:numFmt w:val="decimal"/>
      <w:lvlText w:val="%1."/>
      <w:lvlJc w:val="left"/>
      <w:pPr>
        <w:ind w:left="440" w:hanging="245"/>
        <w:jc w:val="left"/>
      </w:pPr>
      <w:rPr>
        <w:rFonts w:hint="default"/>
        <w:w w:val="10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51" w:hanging="35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96" w:hanging="50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540" w:hanging="50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560" w:hanging="50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660" w:hanging="50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420" w:hanging="50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181" w:hanging="50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942" w:hanging="509"/>
      </w:pPr>
      <w:rPr>
        <w:rFonts w:hint="default"/>
        <w:lang w:val="pl-PL" w:eastAsia="pl-PL" w:bidi="pl-PL"/>
      </w:rPr>
    </w:lvl>
  </w:abstractNum>
  <w:abstractNum w:abstractNumId="11">
    <w:nsid w:val="6C350130"/>
    <w:multiLevelType w:val="hybridMultilevel"/>
    <w:tmpl w:val="8EEA38D6"/>
    <w:lvl w:ilvl="0" w:tplc="D690DFEA">
      <w:numFmt w:val="bullet"/>
      <w:lvlText w:val="-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B560978A">
      <w:numFmt w:val="bullet"/>
      <w:lvlText w:val="•"/>
      <w:lvlJc w:val="left"/>
      <w:pPr>
        <w:ind w:left="1774" w:hanging="361"/>
      </w:pPr>
      <w:rPr>
        <w:rFonts w:hint="default"/>
        <w:lang w:val="pl-PL" w:eastAsia="pl-PL" w:bidi="pl-PL"/>
      </w:rPr>
    </w:lvl>
    <w:lvl w:ilvl="2" w:tplc="371A55B4">
      <w:numFmt w:val="bullet"/>
      <w:lvlText w:val="•"/>
      <w:lvlJc w:val="left"/>
      <w:pPr>
        <w:ind w:left="2628" w:hanging="361"/>
      </w:pPr>
      <w:rPr>
        <w:rFonts w:hint="default"/>
        <w:lang w:val="pl-PL" w:eastAsia="pl-PL" w:bidi="pl-PL"/>
      </w:rPr>
    </w:lvl>
    <w:lvl w:ilvl="3" w:tplc="402095BC">
      <w:numFmt w:val="bullet"/>
      <w:lvlText w:val="•"/>
      <w:lvlJc w:val="left"/>
      <w:pPr>
        <w:ind w:left="3483" w:hanging="361"/>
      </w:pPr>
      <w:rPr>
        <w:rFonts w:hint="default"/>
        <w:lang w:val="pl-PL" w:eastAsia="pl-PL" w:bidi="pl-PL"/>
      </w:rPr>
    </w:lvl>
    <w:lvl w:ilvl="4" w:tplc="F2FA1B44">
      <w:numFmt w:val="bullet"/>
      <w:lvlText w:val="•"/>
      <w:lvlJc w:val="left"/>
      <w:pPr>
        <w:ind w:left="4337" w:hanging="361"/>
      </w:pPr>
      <w:rPr>
        <w:rFonts w:hint="default"/>
        <w:lang w:val="pl-PL" w:eastAsia="pl-PL" w:bidi="pl-PL"/>
      </w:rPr>
    </w:lvl>
    <w:lvl w:ilvl="5" w:tplc="76AC1770">
      <w:numFmt w:val="bullet"/>
      <w:lvlText w:val="•"/>
      <w:lvlJc w:val="left"/>
      <w:pPr>
        <w:ind w:left="5192" w:hanging="361"/>
      </w:pPr>
      <w:rPr>
        <w:rFonts w:hint="default"/>
        <w:lang w:val="pl-PL" w:eastAsia="pl-PL" w:bidi="pl-PL"/>
      </w:rPr>
    </w:lvl>
    <w:lvl w:ilvl="6" w:tplc="97869E56">
      <w:numFmt w:val="bullet"/>
      <w:lvlText w:val="•"/>
      <w:lvlJc w:val="left"/>
      <w:pPr>
        <w:ind w:left="6046" w:hanging="361"/>
      </w:pPr>
      <w:rPr>
        <w:rFonts w:hint="default"/>
        <w:lang w:val="pl-PL" w:eastAsia="pl-PL" w:bidi="pl-PL"/>
      </w:rPr>
    </w:lvl>
    <w:lvl w:ilvl="7" w:tplc="E5D246DE">
      <w:numFmt w:val="bullet"/>
      <w:lvlText w:val="•"/>
      <w:lvlJc w:val="left"/>
      <w:pPr>
        <w:ind w:left="6900" w:hanging="361"/>
      </w:pPr>
      <w:rPr>
        <w:rFonts w:hint="default"/>
        <w:lang w:val="pl-PL" w:eastAsia="pl-PL" w:bidi="pl-PL"/>
      </w:rPr>
    </w:lvl>
    <w:lvl w:ilvl="8" w:tplc="07C8F1E4">
      <w:numFmt w:val="bullet"/>
      <w:lvlText w:val="•"/>
      <w:lvlJc w:val="left"/>
      <w:pPr>
        <w:ind w:left="7755" w:hanging="361"/>
      </w:pPr>
      <w:rPr>
        <w:rFonts w:hint="default"/>
        <w:lang w:val="pl-PL" w:eastAsia="pl-PL" w:bidi="pl-PL"/>
      </w:rPr>
    </w:lvl>
  </w:abstractNum>
  <w:abstractNum w:abstractNumId="12">
    <w:nsid w:val="6EAA489C"/>
    <w:multiLevelType w:val="hybridMultilevel"/>
    <w:tmpl w:val="B0983C04"/>
    <w:lvl w:ilvl="0" w:tplc="E2402FFA">
      <w:start w:val="1"/>
      <w:numFmt w:val="lowerLetter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l-PL" w:eastAsia="pl-PL" w:bidi="pl-PL"/>
      </w:rPr>
    </w:lvl>
    <w:lvl w:ilvl="1" w:tplc="E23E1664"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2" w:tplc="460206AA">
      <w:numFmt w:val="bullet"/>
      <w:lvlText w:val="•"/>
      <w:lvlJc w:val="left"/>
      <w:pPr>
        <w:ind w:left="2189" w:hanging="360"/>
      </w:pPr>
      <w:rPr>
        <w:rFonts w:hint="default"/>
        <w:lang w:val="pl-PL" w:eastAsia="pl-PL" w:bidi="pl-PL"/>
      </w:rPr>
    </w:lvl>
    <w:lvl w:ilvl="3" w:tplc="FE443AE0">
      <w:numFmt w:val="bullet"/>
      <w:lvlText w:val="•"/>
      <w:lvlJc w:val="left"/>
      <w:pPr>
        <w:ind w:left="3098" w:hanging="360"/>
      </w:pPr>
      <w:rPr>
        <w:rFonts w:hint="default"/>
        <w:lang w:val="pl-PL" w:eastAsia="pl-PL" w:bidi="pl-PL"/>
      </w:rPr>
    </w:lvl>
    <w:lvl w:ilvl="4" w:tplc="EBC2EFC8">
      <w:numFmt w:val="bullet"/>
      <w:lvlText w:val="•"/>
      <w:lvlJc w:val="left"/>
      <w:pPr>
        <w:ind w:left="4008" w:hanging="360"/>
      </w:pPr>
      <w:rPr>
        <w:rFonts w:hint="default"/>
        <w:lang w:val="pl-PL" w:eastAsia="pl-PL" w:bidi="pl-PL"/>
      </w:rPr>
    </w:lvl>
    <w:lvl w:ilvl="5" w:tplc="943E94B4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6" w:tplc="3880EB46">
      <w:numFmt w:val="bullet"/>
      <w:lvlText w:val="•"/>
      <w:lvlJc w:val="left"/>
      <w:pPr>
        <w:ind w:left="5826" w:hanging="360"/>
      </w:pPr>
      <w:rPr>
        <w:rFonts w:hint="default"/>
        <w:lang w:val="pl-PL" w:eastAsia="pl-PL" w:bidi="pl-PL"/>
      </w:rPr>
    </w:lvl>
    <w:lvl w:ilvl="7" w:tplc="83664DFC">
      <w:numFmt w:val="bullet"/>
      <w:lvlText w:val="•"/>
      <w:lvlJc w:val="left"/>
      <w:pPr>
        <w:ind w:left="6736" w:hanging="360"/>
      </w:pPr>
      <w:rPr>
        <w:rFonts w:hint="default"/>
        <w:lang w:val="pl-PL" w:eastAsia="pl-PL" w:bidi="pl-PL"/>
      </w:rPr>
    </w:lvl>
    <w:lvl w:ilvl="8" w:tplc="54A82FAC">
      <w:numFmt w:val="bullet"/>
      <w:lvlText w:val="•"/>
      <w:lvlJc w:val="left"/>
      <w:pPr>
        <w:ind w:left="7645" w:hanging="360"/>
      </w:pPr>
      <w:rPr>
        <w:rFonts w:hint="default"/>
        <w:lang w:val="pl-PL" w:eastAsia="pl-PL" w:bidi="pl-PL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3"/>
    <w:rsid w:val="00064B53"/>
    <w:rsid w:val="00385B05"/>
    <w:rsid w:val="005015D7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0" w:hanging="244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546" w:hanging="35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1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17" w:hanging="361"/>
    </w:pPr>
  </w:style>
  <w:style w:type="paragraph" w:customStyle="1" w:styleId="TableParagraph">
    <w:name w:val="Table Paragraph"/>
    <w:basedOn w:val="Normalny"/>
    <w:uiPriority w:val="1"/>
    <w:qFormat/>
    <w:pPr>
      <w:ind w:left="79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0" w:hanging="244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546" w:hanging="35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1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17" w:hanging="361"/>
    </w:pPr>
  </w:style>
  <w:style w:type="paragraph" w:customStyle="1" w:styleId="TableParagraph">
    <w:name w:val="Table Paragraph"/>
    <w:basedOn w:val="Normalny"/>
    <w:uiPriority w:val="1"/>
    <w:qFormat/>
    <w:pPr>
      <w:ind w:left="7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SST – CHODNIKI Z BETONOWEJ KOSTKI BRUKOWEJ</vt:lpstr>
    </vt:vector>
  </TitlesOfParts>
  <Company>Microsoft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 – CHODNIKI Z BETONOWEJ KOSTKI BRUKOWEJ</dc:title>
  <dc:creator>Arni</dc:creator>
  <cp:lastModifiedBy>Stanislawa Zalas</cp:lastModifiedBy>
  <cp:revision>3</cp:revision>
  <dcterms:created xsi:type="dcterms:W3CDTF">2019-09-25T08:55:00Z</dcterms:created>
  <dcterms:modified xsi:type="dcterms:W3CDTF">2019-09-25T08:57:00Z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2019-09-25T00:00:00Z</vt:filetime>
  </property>
</Properties>
</file>