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B077FA">
        <w:rPr>
          <w:rFonts w:asciiTheme="minorHAnsi" w:eastAsia="Arial" w:hAnsiTheme="minorHAnsi" w:cstheme="minorHAnsi"/>
          <w:bCs/>
          <w:strike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3568AC99" w:rsidR="007B60CF" w:rsidRPr="00D97AAD" w:rsidRDefault="004A2C6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Burmistrz Strzegomia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1343B6" w:rsidRDefault="00A42608" w:rsidP="00A42608">
            <w:pPr>
              <w:rPr>
                <w:rFonts w:asciiTheme="minorHAnsi" w:eastAsia="Arial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C253C3">
              <w:rPr>
                <w:rFonts w:asciiTheme="minorHAnsi" w:eastAsia="Arial" w:hAnsiTheme="minorHAnsi" w:cs="Calibri"/>
                <w:b/>
                <w:bCs/>
                <w:sz w:val="20"/>
                <w:szCs w:val="20"/>
                <w:highlight w:val="yellow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</w:t>
            </w:r>
            <w:r w:rsidRPr="001343B6">
              <w:rPr>
                <w:rFonts w:asciiTheme="minorHAnsi" w:eastAsia="Arial" w:hAnsiTheme="minorHAnsi" w:cs="Calibri"/>
                <w:b/>
                <w:bCs/>
                <w:color w:val="FF0000"/>
                <w:sz w:val="20"/>
                <w:szCs w:val="20"/>
              </w:rPr>
              <w:t xml:space="preserve">należy wpisać pełną nazwę oferenta zgodną z KRS lub innym właściwym rejestrem lub ewidencją, w </w:t>
            </w:r>
          </w:p>
          <w:p w14:paraId="4BB2D064" w14:textId="77777777" w:rsidR="00A42608" w:rsidRPr="001343B6" w:rsidRDefault="00A42608" w:rsidP="00A42608">
            <w:pPr>
              <w:rPr>
                <w:rFonts w:asciiTheme="minorHAnsi" w:eastAsia="Arial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1343B6">
              <w:rPr>
                <w:rFonts w:asciiTheme="minorHAnsi" w:eastAsia="Arial" w:hAnsiTheme="minorHAnsi" w:cs="Calibri"/>
                <w:b/>
                <w:bCs/>
                <w:color w:val="FF0000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3C3">
              <w:rPr>
                <w:rFonts w:asciiTheme="minorHAnsi" w:eastAsia="Arial" w:hAnsiTheme="minorHAnsi" w:cs="Calibri"/>
                <w:b/>
                <w:bCs/>
                <w:sz w:val="20"/>
                <w:szCs w:val="20"/>
                <w:highlight w:val="yellow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C253C3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  <w:highlight w:val="yellow"/>
              </w:rPr>
            </w:pPr>
            <w:r w:rsidRPr="00C253C3">
              <w:rPr>
                <w:rFonts w:asciiTheme="minorHAnsi" w:eastAsia="Arial" w:hAnsiTheme="minorHAnsi" w:cs="Calibri"/>
                <w:sz w:val="20"/>
                <w:szCs w:val="20"/>
                <w:highlight w:val="yellow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C253C3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  <w:highlight w:val="yellow"/>
              </w:rPr>
            </w:pPr>
            <w:r w:rsidRPr="00C253C3">
              <w:rPr>
                <w:rFonts w:asciiTheme="minorHAnsi" w:eastAsia="Arial" w:hAnsiTheme="minorHAnsi" w:cs="Calibri"/>
                <w:sz w:val="20"/>
                <w:szCs w:val="20"/>
                <w:highlight w:val="yellow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3C3">
              <w:rPr>
                <w:rFonts w:asciiTheme="minorHAnsi" w:eastAsia="Arial" w:hAnsiTheme="minorHAnsi" w:cs="Calibri"/>
                <w:sz w:val="20"/>
                <w:szCs w:val="20"/>
                <w:highlight w:val="yellow"/>
              </w:rPr>
              <w:t>rejestru lub ewidencji.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3C3">
              <w:rPr>
                <w:rFonts w:asciiTheme="minorHAnsi" w:eastAsia="Arial" w:hAnsiTheme="minorHAnsi" w:cs="Calibri"/>
                <w:b/>
                <w:bCs/>
                <w:sz w:val="20"/>
                <w:szCs w:val="20"/>
                <w:highlight w:val="yellow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3C3">
              <w:rPr>
                <w:rFonts w:asciiTheme="minorHAnsi" w:eastAsia="Arial" w:hAnsiTheme="minorHAnsi" w:cs="Calibri"/>
                <w:b/>
                <w:bCs/>
                <w:sz w:val="20"/>
                <w:szCs w:val="20"/>
                <w:highlight w:val="yellow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3C3">
              <w:rPr>
                <w:rFonts w:asciiTheme="minorHAnsi" w:eastAsia="Arial" w:hAnsiTheme="minorHAnsi" w:cs="Calibri"/>
                <w:b/>
                <w:bCs/>
                <w:sz w:val="20"/>
                <w:szCs w:val="20"/>
                <w:highlight w:val="yellow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7DBFA01B" w:rsidR="00A42608" w:rsidRDefault="00CD2A62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31F14">
              <w:rPr>
                <w:rFonts w:asciiTheme="minorHAnsi" w:eastAsia="Arial" w:hAnsiTheme="minorHAnsi" w:cs="Calibri"/>
                <w:sz w:val="20"/>
                <w:szCs w:val="20"/>
                <w:highlight w:val="yellow"/>
              </w:rPr>
              <w:t>Numer konta bankowego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: xx </w:t>
            </w:r>
            <w:proofErr w:type="spellStart"/>
            <w:r>
              <w:rPr>
                <w:rFonts w:asciiTheme="minorHAnsi" w:eastAsia="Arial" w:hAnsiTheme="minorHAnsi" w:cs="Calibri"/>
                <w:sz w:val="20"/>
                <w:szCs w:val="20"/>
              </w:rPr>
              <w:t>xxxx</w:t>
            </w:r>
            <w:proofErr w:type="spellEnd"/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0"/>
                <w:szCs w:val="20"/>
              </w:rPr>
              <w:t>xxxx</w:t>
            </w:r>
            <w:proofErr w:type="spellEnd"/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0"/>
                <w:szCs w:val="20"/>
              </w:rPr>
              <w:t>xxxx</w:t>
            </w:r>
            <w:proofErr w:type="spellEnd"/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0"/>
                <w:szCs w:val="20"/>
              </w:rPr>
              <w:t>xxxx</w:t>
            </w:r>
            <w:proofErr w:type="spellEnd"/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0"/>
                <w:szCs w:val="20"/>
              </w:rPr>
              <w:t>xxxx</w:t>
            </w:r>
            <w:proofErr w:type="spellEnd"/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0"/>
                <w:szCs w:val="20"/>
              </w:rPr>
              <w:t>xxxx</w:t>
            </w:r>
            <w:proofErr w:type="spellEnd"/>
          </w:p>
          <w:p w14:paraId="3395EC29" w14:textId="77777777" w:rsidR="00CD2A62" w:rsidRDefault="00CD2A62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431F14">
        <w:tblPrEx>
          <w:shd w:val="clear" w:color="auto" w:fill="auto"/>
        </w:tblPrEx>
        <w:trPr>
          <w:trHeight w:val="697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BB60" w14:textId="77777777" w:rsidR="00CD046B" w:rsidRDefault="00CD046B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253C3">
              <w:rPr>
                <w:rFonts w:asciiTheme="minorHAnsi" w:hAnsiTheme="minorHAnsi" w:cs="Calibri"/>
                <w:b/>
                <w:bCs/>
                <w:sz w:val="22"/>
                <w:szCs w:val="22"/>
                <w:highlight w:val="yellow"/>
              </w:rPr>
              <w:t>GDZIE?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253C3">
              <w:rPr>
                <w:rFonts w:asciiTheme="minorHAnsi" w:hAnsiTheme="minorHAnsi" w:cs="Calibri"/>
                <w:b/>
                <w:bCs/>
                <w:sz w:val="22"/>
                <w:szCs w:val="22"/>
                <w:highlight w:val="yellow"/>
              </w:rPr>
              <w:t>DLA KOGO?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253C3">
              <w:rPr>
                <w:rFonts w:asciiTheme="minorHAnsi" w:hAnsiTheme="minorHAnsi" w:cs="Calibri"/>
                <w:b/>
                <w:bCs/>
                <w:sz w:val="22"/>
                <w:szCs w:val="22"/>
                <w:highlight w:val="yellow"/>
              </w:rPr>
              <w:t>DLACZEGO?</w:t>
            </w:r>
            <w:r w:rsidR="00104EA2" w:rsidRPr="00C253C3">
              <w:rPr>
                <w:rFonts w:asciiTheme="minorHAnsi" w:hAnsiTheme="minorHAnsi" w:cs="Calibri"/>
                <w:b/>
                <w:bCs/>
                <w:sz w:val="22"/>
                <w:szCs w:val="22"/>
                <w:highlight w:val="yellow"/>
              </w:rPr>
              <w:t xml:space="preserve"> Zadanie powinno być odpowiedzią na potrzeby lub problemy odbiorców projektu (grupy docelowej).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I tak można w tym miejscu opisać sytuację zastaną </w:t>
            </w:r>
            <w:proofErr w:type="spellStart"/>
            <w:r w:rsidR="00104EA2">
              <w:rPr>
                <w:rFonts w:asciiTheme="minorHAnsi" w:hAnsiTheme="minorHAnsi" w:cs="Calibri"/>
                <w:sz w:val="22"/>
                <w:szCs w:val="22"/>
              </w:rPr>
              <w:t>np</w:t>
            </w:r>
            <w:proofErr w:type="spellEnd"/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0DC6E3" w14:textId="77777777" w:rsidR="007B60CF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253C3">
              <w:rPr>
                <w:rFonts w:asciiTheme="minorHAnsi" w:hAnsiTheme="minorHAnsi" w:cs="Calibri"/>
                <w:b/>
                <w:bCs/>
                <w:sz w:val="22"/>
                <w:szCs w:val="22"/>
                <w:highlight w:val="yellow"/>
              </w:rPr>
              <w:t>KOMPLEMENTARNOŚĆ –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</w:t>
            </w:r>
            <w:r w:rsidR="00C253C3">
              <w:rPr>
                <w:rFonts w:asciiTheme="minorHAnsi" w:hAnsiTheme="minorHAnsi" w:cs="Calibri"/>
                <w:sz w:val="22"/>
                <w:szCs w:val="22"/>
              </w:rPr>
              <w:t xml:space="preserve"> w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doświadczenie organizacji (np. od kilku lat prowadzimy podobne działania i nadal dostrzegamy konieczność dostarczania takich usług) czy </w:t>
            </w:r>
            <w:r w:rsidR="00C253C3">
              <w:rPr>
                <w:rFonts w:asciiTheme="minorHAnsi" w:hAnsiTheme="minorHAnsi" w:cs="Calibri"/>
                <w:sz w:val="22"/>
                <w:szCs w:val="22"/>
              </w:rPr>
              <w:t xml:space="preserve">i jak </w:t>
            </w:r>
            <w:r>
              <w:rPr>
                <w:rFonts w:asciiTheme="minorHAnsi" w:hAnsiTheme="minorHAnsi" w:cs="Calibri"/>
                <w:sz w:val="22"/>
                <w:szCs w:val="22"/>
              </w:rPr>
              <w:t>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  <w:p w14:paraId="710ED0DD" w14:textId="6AA80B96" w:rsidR="00431F14" w:rsidRPr="00D97AAD" w:rsidRDefault="00431F1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EDD113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4B6F58"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</w:p>
          <w:p w14:paraId="002CAAFA" w14:textId="791EF78F" w:rsidR="00CD046B" w:rsidRPr="00253639" w:rsidRDefault="00734148" w:rsidP="0025363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4BD160E5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Ten punkt wypełniamy jedynie w przypadku gdy cześć zadania jest wykonywana jest na zasadzie partnerstwa z innym podmiotem, który nie obciąży na</w:t>
            </w:r>
            <w:r w:rsidR="00C253C3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C253C3">
              <w:rPr>
                <w:rFonts w:asciiTheme="minorHAnsi" w:hAnsiTheme="minorHAnsi" w:cs="Calibri"/>
                <w:bCs/>
                <w:color w:val="auto"/>
                <w:sz w:val="22"/>
                <w:szCs w:val="22"/>
                <w:highlight w:val="yellow"/>
              </w:rPr>
              <w:t>Z kolei jeśli przy realizacji projektu Wnioskodawca korzysta z usługodawców, którzy wystawią faktury</w:t>
            </w:r>
            <w:r w:rsidR="00B13A7D" w:rsidRPr="00C253C3">
              <w:rPr>
                <w:rFonts w:asciiTheme="minorHAnsi" w:hAnsiTheme="minorHAnsi" w:cs="Calibri"/>
                <w:bCs/>
                <w:color w:val="auto"/>
                <w:sz w:val="22"/>
                <w:szCs w:val="22"/>
                <w:highlight w:val="yellow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431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CD046B" w:rsidRPr="00D97AAD" w:rsidRDefault="00CD046B" w:rsidP="00431F1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431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1B5073" w14:textId="14D1CE33" w:rsidR="00CD046B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CD0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25EC02" w14:textId="3D56A405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Opis jak będzie wyglądała rekrutacja na obóz, jaki będzie plan obozu.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F2E40" w14:textId="77777777" w:rsidR="00416F88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  <w:p w14:paraId="0DA6A8F8" w14:textId="77777777" w:rsidR="00CD046B" w:rsidRDefault="00CD046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D969C35" w14:textId="77777777" w:rsidR="00CD046B" w:rsidRDefault="00CD046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6F4EFE8E" w14:textId="77777777" w:rsidR="00CD046B" w:rsidRDefault="00CD046B" w:rsidP="00CD046B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2DBE33D" w14:textId="564D73DF" w:rsidR="00CD046B" w:rsidRPr="00B13A7D" w:rsidRDefault="00CD046B" w:rsidP="00CD046B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0DB913" w14:textId="77777777" w:rsidR="00416F88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  <w:p w14:paraId="5ADA2532" w14:textId="77777777" w:rsidR="00CD046B" w:rsidRDefault="00CD046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1A6736D1" w14:textId="25283864" w:rsidR="00CD046B" w:rsidRPr="00B13A7D" w:rsidRDefault="00CD046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20C3FC68" w14:textId="77777777" w:rsidR="00431F14" w:rsidRDefault="00431F14" w:rsidP="00431F14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B2D9C74" w14:textId="77777777" w:rsidR="00431F14" w:rsidRDefault="00431F14" w:rsidP="00431F14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6E5F122" w14:textId="77777777" w:rsidR="00431F14" w:rsidRDefault="00431F14" w:rsidP="00431F14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8D97701" w14:textId="77777777" w:rsidR="00431F14" w:rsidRDefault="00431F14" w:rsidP="00431F14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64D0138" w14:textId="77777777" w:rsidR="00431F14" w:rsidRDefault="00431F14" w:rsidP="00431F14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0BCD395" w14:textId="77777777" w:rsidR="00431F14" w:rsidRDefault="00431F14" w:rsidP="00431F14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35D7D11" w14:textId="77777777" w:rsidR="00431F14" w:rsidRDefault="00431F14" w:rsidP="00431F14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4EFA455" w14:textId="77777777" w:rsidR="00431F14" w:rsidRDefault="00431F14" w:rsidP="00431F14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1A4CE23" w14:textId="77777777" w:rsidR="00253639" w:rsidRDefault="00253639" w:rsidP="00431F14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7EEC59A" w14:textId="340C299A" w:rsidR="00E07C9D" w:rsidRPr="00033D1F" w:rsidRDefault="00E07C9D" w:rsidP="00431F14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C253C3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C253C3"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Z tego co zostanie wpisane w tym miejscu oferty  Wnioskodawca będzie </w:t>
            </w:r>
            <w:r w:rsidR="006402AF" w:rsidRPr="00C253C3">
              <w:rPr>
                <w:rFonts w:asciiTheme="minorHAnsi" w:hAnsiTheme="minorHAnsi" w:cs="Calibri"/>
                <w:bCs/>
                <w:color w:val="auto"/>
                <w:sz w:val="22"/>
                <w:szCs w:val="22"/>
                <w:highlight w:val="yellow"/>
              </w:rPr>
              <w:t>miał obowiązek rozliczyć się w sprawozdaniu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C253C3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C253C3"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253C3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C253C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highlight w:val="yellow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6CFD673C" w14:textId="7DD1E40C" w:rsidR="00E07C9D" w:rsidRPr="00CD046B" w:rsidRDefault="00C7444E" w:rsidP="00CD046B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  <w:tr w:rsidR="00AF6218" w:rsidRPr="00D97AAD" w14:paraId="5223B3C0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148DF9C" w14:textId="571FF606" w:rsidR="00AF6218" w:rsidRPr="00D97AAD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43B74C92" w14:textId="63C909A4" w:rsidR="00AF6218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016244" w14:textId="7C7539F1" w:rsidR="00AF6218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1DC934B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>. Proszę ws</w:t>
            </w:r>
            <w:r w:rsidR="00AF6218">
              <w:rPr>
                <w:rFonts w:asciiTheme="minorHAnsi" w:hAnsiTheme="minorHAnsi" w:cs="Calibri"/>
                <w:sz w:val="22"/>
                <w:szCs w:val="22"/>
              </w:rPr>
              <w:t>k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CD046B">
        <w:trPr>
          <w:trHeight w:val="112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C253C3">
              <w:rPr>
                <w:rFonts w:asciiTheme="minorHAnsi" w:hAnsiTheme="minorHAnsi" w:cs="Calibri"/>
                <w:b/>
                <w:bCs/>
                <w:sz w:val="22"/>
                <w:szCs w:val="22"/>
                <w:highlight w:val="yellow"/>
              </w:rPr>
              <w:t>zaangażowanie osobowe</w:t>
            </w:r>
            <w:r w:rsidRPr="00C253C3">
              <w:rPr>
                <w:rFonts w:asciiTheme="minorHAnsi" w:hAnsiTheme="minorHAnsi" w:cs="Calibri"/>
                <w:sz w:val="22"/>
                <w:szCs w:val="22"/>
                <w:highlight w:val="yellow"/>
              </w:rPr>
              <w:t xml:space="preserve"> (praca społeczna członków, zaangażowanie wolontariuszy</w:t>
            </w:r>
            <w:r w:rsidR="00BF57E1" w:rsidRPr="00C253C3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, a także praca za wynagrodzeniem</w:t>
            </w:r>
            <w:r w:rsidRPr="00C253C3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), opis kwalifikacji i doświadczenia kadry projektu.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253C3">
              <w:rPr>
                <w:rFonts w:asciiTheme="minorHAnsi" w:hAnsiTheme="minorHAnsi" w:cs="Calibri"/>
                <w:b/>
                <w:bCs/>
                <w:sz w:val="22"/>
                <w:szCs w:val="22"/>
                <w:highlight w:val="yellow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 xml:space="preserve">, rzeczy przekazane przez darczyńców czy </w:t>
            </w:r>
            <w:proofErr w:type="spellStart"/>
            <w:r w:rsidR="00BF57E1">
              <w:rPr>
                <w:rFonts w:asciiTheme="minorHAnsi" w:hAnsiTheme="minorHAnsi" w:cs="Calibri"/>
                <w:sz w:val="22"/>
                <w:szCs w:val="22"/>
              </w:rPr>
              <w:t>sposnsorów</w:t>
            </w:r>
            <w:proofErr w:type="spellEnd"/>
            <w:r w:rsidR="00BF57E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5BCC27D" w14:textId="1B7717D2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253C3">
              <w:rPr>
                <w:rFonts w:asciiTheme="minorHAnsi" w:hAnsiTheme="minorHAnsi" w:cs="Calibri"/>
                <w:b/>
                <w:bCs/>
                <w:sz w:val="22"/>
                <w:szCs w:val="22"/>
                <w:highlight w:val="yellow"/>
              </w:rPr>
              <w:lastRenderedPageBreak/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</w:t>
            </w:r>
            <w:r w:rsidR="00AF6218">
              <w:rPr>
                <w:rFonts w:asciiTheme="minorHAnsi" w:hAnsiTheme="minorHAnsi" w:cs="Calibri"/>
                <w:sz w:val="22"/>
                <w:szCs w:val="22"/>
              </w:rPr>
              <w:t xml:space="preserve">orientacyjnie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 xml:space="preserve"> z jakich źródeł będą pochodzić – np. składki członkowskie, darowizny, dotacje z innych źródeł publicznych, opłaty od odbiorców zadania).</w:t>
            </w:r>
          </w:p>
        </w:tc>
      </w:tr>
    </w:tbl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biurowe, </w:t>
            </w:r>
            <w:r w:rsidRPr="00CD046B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3360613E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2+3+4</w:t>
            </w: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395AEA37" w:rsidR="00E617D8" w:rsidRPr="00E617D8" w:rsidRDefault="00CA0447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3000</w:t>
            </w: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93B73">
              <w:rPr>
                <w:rFonts w:asciiTheme="minorHAnsi" w:hAnsiTheme="minorHAnsi"/>
                <w:sz w:val="20"/>
                <w:highlight w:val="yellow"/>
              </w:rPr>
              <w:t>Wkład własny finansowy</w:t>
            </w:r>
          </w:p>
        </w:tc>
        <w:tc>
          <w:tcPr>
            <w:tcW w:w="2123" w:type="dxa"/>
          </w:tcPr>
          <w:p w14:paraId="2CDB30EC" w14:textId="05E6D694" w:rsidR="00E617D8" w:rsidRPr="00E617D8" w:rsidRDefault="00CA0447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1000</w:t>
            </w: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9A5B566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2000</w:t>
            </w: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93B73" w:rsidRDefault="00E617D8" w:rsidP="00323E2F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E93B73">
              <w:rPr>
                <w:rFonts w:asciiTheme="minorHAnsi" w:hAnsiTheme="minorHAnsi"/>
                <w:b/>
                <w:bCs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5C0757C8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1000</w:t>
            </w: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C1C2369" w14:textId="77777777" w:rsidR="002658F9" w:rsidRDefault="002658F9" w:rsidP="00AF621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2F2F04">
            <w:pPr>
              <w:pStyle w:val="Akapitzlist"/>
              <w:numPr>
                <w:ilvl w:val="0"/>
                <w:numId w:val="40"/>
              </w:numPr>
              <w:ind w:left="714" w:hanging="357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Organizacja </w:t>
            </w:r>
            <w:r w:rsidRPr="00C253C3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musi napisać informacje czy w ramach zadania będzie pobierała opłaty od uczestników lub takich opłat nie będzie pobierać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00655509" w14:textId="148EC0E2" w:rsidR="00A42608" w:rsidRDefault="00A42608" w:rsidP="002F2F04">
            <w:pPr>
              <w:pStyle w:val="Akapitzlist"/>
              <w:numPr>
                <w:ilvl w:val="0"/>
                <w:numId w:val="40"/>
              </w:numPr>
              <w:ind w:left="714" w:hanging="357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389961AB" w14:textId="77777777" w:rsidR="001343B6" w:rsidRPr="001343B6" w:rsidRDefault="004A54AB" w:rsidP="002F2F04">
            <w:pPr>
              <w:pStyle w:val="Akapitzlist"/>
              <w:numPr>
                <w:ilvl w:val="0"/>
                <w:numId w:val="40"/>
              </w:numPr>
              <w:ind w:left="714" w:hanging="357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D046B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W tym punkcie można podać dodatkowe informacje np. wyjaśnić wartość poszczególnych pozycji kosztorysu, czy konieczność poniesienia ujętego w pozycji kosztorysowej wydatku</w:t>
            </w:r>
            <w:r w:rsidR="00431F14" w:rsidRPr="00431F14">
              <w:rPr>
                <w:rFonts w:asciiTheme="minorHAnsi" w:hAnsiTheme="minorHAnsi" w:cs="Calibri"/>
                <w:sz w:val="22"/>
                <w:szCs w:val="22"/>
                <w:highlight w:val="yellow"/>
              </w:rPr>
              <w:t xml:space="preserve">, </w:t>
            </w:r>
            <w:r w:rsidR="001343B6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oraz:</w:t>
            </w:r>
          </w:p>
          <w:p w14:paraId="5D2D257B" w14:textId="77777777" w:rsidR="001343B6" w:rsidRDefault="00431F14" w:rsidP="001343B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31F14">
              <w:rPr>
                <w:rFonts w:asciiTheme="minorHAnsi" w:hAnsiTheme="minorHAnsi" w:cs="Calibri"/>
                <w:sz w:val="22"/>
                <w:szCs w:val="22"/>
                <w:highlight w:val="yellow"/>
                <w:u w:val="single"/>
              </w:rPr>
              <w:t>sposób zapewnienia dostępności dla osób ze szczególnymi potrzebami.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1343B6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67400265" w14:textId="37593AA1" w:rsidR="00431F14" w:rsidRDefault="001343B6" w:rsidP="001343B6">
            <w:pPr>
              <w:pStyle w:val="Akapitzlist"/>
              <w:ind w:left="10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</w:t>
            </w:r>
            <w:r w:rsidR="002F2F04" w:rsidRPr="001343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ostępność dotyczy nas wszystkich. Należy odrzucić przekonanie, że „takich osób u nas nie ma”, „takie osoby nie korzystają z naszej usługi”. Należy zakładać, że odbiorcy działań są różnorodni i mają różne potrzeby, a realizatorzy działań mają konkretne obowiązki, by odpowiedzieć na te potrzeby.</w:t>
            </w:r>
          </w:p>
          <w:p w14:paraId="0D0C60A5" w14:textId="020C9967" w:rsidR="001343B6" w:rsidRPr="00F950D6" w:rsidRDefault="001343B6" w:rsidP="001343B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 w:cs="Calibri"/>
                <w:b/>
                <w:bCs/>
                <w:color w:val="FF0000"/>
                <w:sz w:val="28"/>
                <w:szCs w:val="28"/>
              </w:rPr>
            </w:pPr>
            <w:r w:rsidRPr="00F950D6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Informacja o wdrożeniu Standardów Ochrony Małoletnich.</w:t>
            </w:r>
          </w:p>
          <w:p w14:paraId="0A087A93" w14:textId="77777777" w:rsidR="00253639" w:rsidRDefault="00253639" w:rsidP="00253639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hyperlink r:id="rId8" w:history="1">
              <w:r w:rsidRPr="00667DF7">
                <w:rPr>
                  <w:rStyle w:val="Hipercze"/>
                  <w:b/>
                  <w:bCs/>
                </w:rPr>
                <w:t>https://warszawa.ngo.pl/poradnik/dostepnosc-przy-realizacji-zadan-publicznych</w:t>
              </w:r>
            </w:hyperlink>
          </w:p>
          <w:p w14:paraId="6E277FFF" w14:textId="0CC283CD" w:rsidR="00253639" w:rsidRPr="00253639" w:rsidRDefault="00253639" w:rsidP="00253639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</w:p>
        </w:tc>
      </w:tr>
    </w:tbl>
    <w:p w14:paraId="6C79D87B" w14:textId="1E5C3546" w:rsidR="00E617D8" w:rsidRDefault="00E617D8" w:rsidP="0025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E197A3" w14:textId="2E8F4FC3" w:rsidR="003771B1" w:rsidRPr="00253639" w:rsidRDefault="00ED1D2C" w:rsidP="002536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650961D1" w14:textId="78909AAF" w:rsidR="00BE2E0E" w:rsidRPr="003A2508" w:rsidRDefault="00E24FE3" w:rsidP="0025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CD046B">
      <w:headerReference w:type="default" r:id="rId9"/>
      <w:footerReference w:type="default" r:id="rId10"/>
      <w:endnotePr>
        <w:numFmt w:val="decimal"/>
      </w:endnotePr>
      <w:pgSz w:w="11906" w:h="16838"/>
      <w:pgMar w:top="568" w:right="1276" w:bottom="125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28A6" w14:textId="77777777" w:rsidR="00126EEA" w:rsidRDefault="00126EEA">
      <w:r>
        <w:separator/>
      </w:r>
    </w:p>
  </w:endnote>
  <w:endnote w:type="continuationSeparator" w:id="0">
    <w:p w14:paraId="31613834" w14:textId="77777777" w:rsidR="00126EEA" w:rsidRDefault="0012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66B73DCE" w14:textId="77777777" w:rsidR="003C56CF" w:rsidRDefault="00B3229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  <w:p w14:paraId="47BCC23B" w14:textId="6B2432A1" w:rsidR="00B32294" w:rsidRDefault="00F950D6" w:rsidP="003C56CF">
        <w:pPr>
          <w:pStyle w:val="Stopka"/>
          <w:jc w:val="center"/>
        </w:pP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1B10E" w14:textId="77777777" w:rsidR="00126EEA" w:rsidRDefault="00126EEA">
      <w:r>
        <w:separator/>
      </w:r>
    </w:p>
  </w:footnote>
  <w:footnote w:type="continuationSeparator" w:id="0">
    <w:p w14:paraId="60CBB526" w14:textId="77777777" w:rsidR="00126EEA" w:rsidRDefault="00126EE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46DEF464" w:rsidR="0018076C" w:rsidRDefault="0018076C" w:rsidP="003C56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DA423D"/>
    <w:multiLevelType w:val="hybridMultilevel"/>
    <w:tmpl w:val="536EF6A2"/>
    <w:lvl w:ilvl="0" w:tplc="BBF8D20A">
      <w:start w:val="1"/>
      <w:numFmt w:val="lowerLetter"/>
      <w:lvlText w:val="%1)"/>
      <w:lvlJc w:val="left"/>
      <w:pPr>
        <w:ind w:left="107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87175">
    <w:abstractNumId w:val="1"/>
  </w:num>
  <w:num w:numId="2" w16cid:durableId="1375622054">
    <w:abstractNumId w:val="2"/>
  </w:num>
  <w:num w:numId="3" w16cid:durableId="1025864737">
    <w:abstractNumId w:val="3"/>
  </w:num>
  <w:num w:numId="4" w16cid:durableId="1223177210">
    <w:abstractNumId w:val="4"/>
  </w:num>
  <w:num w:numId="5" w16cid:durableId="2062946700">
    <w:abstractNumId w:val="5"/>
  </w:num>
  <w:num w:numId="6" w16cid:durableId="169568763">
    <w:abstractNumId w:val="6"/>
  </w:num>
  <w:num w:numId="7" w16cid:durableId="51663060">
    <w:abstractNumId w:val="7"/>
  </w:num>
  <w:num w:numId="8" w16cid:durableId="159582942">
    <w:abstractNumId w:val="8"/>
  </w:num>
  <w:num w:numId="9" w16cid:durableId="327757731">
    <w:abstractNumId w:val="9"/>
  </w:num>
  <w:num w:numId="10" w16cid:durableId="1306541948">
    <w:abstractNumId w:val="29"/>
  </w:num>
  <w:num w:numId="11" w16cid:durableId="1659503997">
    <w:abstractNumId w:val="34"/>
  </w:num>
  <w:num w:numId="12" w16cid:durableId="672027452">
    <w:abstractNumId w:val="28"/>
  </w:num>
  <w:num w:numId="13" w16cid:durableId="795567488">
    <w:abstractNumId w:val="32"/>
  </w:num>
  <w:num w:numId="14" w16cid:durableId="528951713">
    <w:abstractNumId w:val="35"/>
  </w:num>
  <w:num w:numId="15" w16cid:durableId="1601644098">
    <w:abstractNumId w:val="0"/>
  </w:num>
  <w:num w:numId="16" w16cid:durableId="889608781">
    <w:abstractNumId w:val="21"/>
  </w:num>
  <w:num w:numId="17" w16cid:durableId="1283997162">
    <w:abstractNumId w:val="25"/>
  </w:num>
  <w:num w:numId="18" w16cid:durableId="1873494570">
    <w:abstractNumId w:val="12"/>
  </w:num>
  <w:num w:numId="19" w16cid:durableId="474108954">
    <w:abstractNumId w:val="30"/>
  </w:num>
  <w:num w:numId="20" w16cid:durableId="1082139946">
    <w:abstractNumId w:val="40"/>
  </w:num>
  <w:num w:numId="21" w16cid:durableId="2027949220">
    <w:abstractNumId w:val="38"/>
  </w:num>
  <w:num w:numId="22" w16cid:durableId="213659660">
    <w:abstractNumId w:val="13"/>
  </w:num>
  <w:num w:numId="23" w16cid:durableId="1071854955">
    <w:abstractNumId w:val="16"/>
  </w:num>
  <w:num w:numId="24" w16cid:durableId="1057767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4901470">
    <w:abstractNumId w:val="24"/>
  </w:num>
  <w:num w:numId="26" w16cid:durableId="401027502">
    <w:abstractNumId w:val="14"/>
  </w:num>
  <w:num w:numId="27" w16cid:durableId="647131555">
    <w:abstractNumId w:val="19"/>
  </w:num>
  <w:num w:numId="28" w16cid:durableId="1086683606">
    <w:abstractNumId w:val="15"/>
  </w:num>
  <w:num w:numId="29" w16cid:durableId="2134670693">
    <w:abstractNumId w:val="39"/>
  </w:num>
  <w:num w:numId="30" w16cid:durableId="1817145216">
    <w:abstractNumId w:val="27"/>
  </w:num>
  <w:num w:numId="31" w16cid:durableId="14580949">
    <w:abstractNumId w:val="18"/>
  </w:num>
  <w:num w:numId="32" w16cid:durableId="1264921280">
    <w:abstractNumId w:val="33"/>
  </w:num>
  <w:num w:numId="33" w16cid:durableId="1504736889">
    <w:abstractNumId w:val="31"/>
  </w:num>
  <w:num w:numId="34" w16cid:durableId="765619126">
    <w:abstractNumId w:val="26"/>
  </w:num>
  <w:num w:numId="35" w16cid:durableId="356128158">
    <w:abstractNumId w:val="10"/>
  </w:num>
  <w:num w:numId="36" w16cid:durableId="1413431409">
    <w:abstractNumId w:val="23"/>
  </w:num>
  <w:num w:numId="37" w16cid:durableId="2056075165">
    <w:abstractNumId w:val="17"/>
  </w:num>
  <w:num w:numId="38" w16cid:durableId="4456576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3541998">
    <w:abstractNumId w:val="36"/>
  </w:num>
  <w:num w:numId="40" w16cid:durableId="847597426">
    <w:abstractNumId w:val="37"/>
  </w:num>
  <w:num w:numId="41" w16cid:durableId="192808623">
    <w:abstractNumId w:val="11"/>
  </w:num>
  <w:num w:numId="42" w16cid:durableId="1199975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09C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6EEA"/>
    <w:rsid w:val="00131908"/>
    <w:rsid w:val="00131AB3"/>
    <w:rsid w:val="00133B30"/>
    <w:rsid w:val="00133C7E"/>
    <w:rsid w:val="001343B6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25A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639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D77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2F04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6CF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1F6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1F1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2C6E"/>
    <w:rsid w:val="004A54AB"/>
    <w:rsid w:val="004A5D98"/>
    <w:rsid w:val="004A618B"/>
    <w:rsid w:val="004B069F"/>
    <w:rsid w:val="004B145A"/>
    <w:rsid w:val="004B1632"/>
    <w:rsid w:val="004B16AB"/>
    <w:rsid w:val="004B3548"/>
    <w:rsid w:val="004B6F5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5B1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2B4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B0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5A36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4C81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218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72B6"/>
    <w:rsid w:val="00B077FA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3C3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0447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46B"/>
    <w:rsid w:val="00CD2A6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DC5"/>
    <w:rsid w:val="00DF5A80"/>
    <w:rsid w:val="00E00A2D"/>
    <w:rsid w:val="00E017CE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3B73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50D6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0F4D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.ngo.pl/poradnik/dostepnosc-przy-realizacji-zadan-publ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1AE9-8D70-4184-B764-DDE6542D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2043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Kliza</cp:lastModifiedBy>
  <cp:revision>10</cp:revision>
  <cp:lastPrinted>2023-11-28T09:06:00Z</cp:lastPrinted>
  <dcterms:created xsi:type="dcterms:W3CDTF">2023-11-28T08:59:00Z</dcterms:created>
  <dcterms:modified xsi:type="dcterms:W3CDTF">2024-12-05T07:29:00Z</dcterms:modified>
</cp:coreProperties>
</file>