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18EB6" w14:textId="77777777" w:rsidR="003811C8" w:rsidRPr="001E46EE" w:rsidRDefault="003811C8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18"/>
          <w:szCs w:val="18"/>
          <w14:ligatures w14:val="none"/>
        </w:rPr>
      </w:pPr>
    </w:p>
    <w:p w14:paraId="31472A8C" w14:textId="69DB339A" w:rsidR="007832C9" w:rsidRPr="001E46EE" w:rsidRDefault="003811C8" w:rsidP="003811C8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bCs/>
          <w:kern w:val="0"/>
          <w:sz w:val="18"/>
          <w:szCs w:val="18"/>
          <w14:ligatures w14:val="none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Załącznik Nr 2a do Regulaminu</w:t>
      </w:r>
    </w:p>
    <w:tbl>
      <w:tblPr>
        <w:tblStyle w:val="Tabela-Siatka"/>
        <w:tblpPr w:leftFromText="141" w:rightFromText="141" w:vertAnchor="page" w:horzAnchor="margin" w:tblpY="3136"/>
        <w:tblW w:w="0" w:type="auto"/>
        <w:tblLook w:val="04A0" w:firstRow="1" w:lastRow="0" w:firstColumn="1" w:lastColumn="0" w:noHBand="0" w:noVBand="1"/>
      </w:tblPr>
      <w:tblGrid>
        <w:gridCol w:w="1271"/>
        <w:gridCol w:w="4092"/>
        <w:gridCol w:w="809"/>
        <w:gridCol w:w="2753"/>
      </w:tblGrid>
      <w:tr w:rsidR="007832C9" w:rsidRPr="001E46EE" w14:paraId="23C35D69" w14:textId="77777777" w:rsidTr="003811C8">
        <w:tc>
          <w:tcPr>
            <w:tcW w:w="5363" w:type="dxa"/>
            <w:gridSpan w:val="2"/>
            <w:shd w:val="clear" w:color="auto" w:fill="E2EFD9" w:themeFill="accent6" w:themeFillTint="33"/>
          </w:tcPr>
          <w:p w14:paraId="123819C6" w14:textId="24A38666" w:rsidR="007832C9" w:rsidRPr="001E46EE" w:rsidRDefault="007832C9" w:rsidP="003811C8">
            <w:pPr>
              <w:spacing w:before="60" w:after="60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Wypełnia Urząd Miejski w </w:t>
            </w:r>
            <w:r w:rsidR="003811C8">
              <w:rPr>
                <w:rFonts w:ascii="Times New Roman" w:hAnsi="Times New Roman" w:cs="Times New Roman"/>
                <w:sz w:val="16"/>
                <w:szCs w:val="16"/>
              </w:rPr>
              <w:t>Strzegomiu:</w:t>
            </w: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0D417D66" w14:textId="77777777" w:rsidR="007832C9" w:rsidRPr="001E46EE" w:rsidRDefault="007832C9" w:rsidP="00381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E2EFD9" w:themeFill="accent6" w:themeFillTint="33"/>
          </w:tcPr>
          <w:p w14:paraId="24747BF0" w14:textId="77777777" w:rsidR="007832C9" w:rsidRPr="001E46EE" w:rsidRDefault="007832C9" w:rsidP="003811C8">
            <w:pPr>
              <w:spacing w:before="60" w:after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Nr wniosku </w:t>
            </w:r>
          </w:p>
        </w:tc>
      </w:tr>
      <w:tr w:rsidR="007832C9" w:rsidRPr="001E46EE" w14:paraId="2E93E0B6" w14:textId="77777777" w:rsidTr="003811C8">
        <w:trPr>
          <w:trHeight w:val="470"/>
        </w:trPr>
        <w:tc>
          <w:tcPr>
            <w:tcW w:w="1271" w:type="dxa"/>
            <w:vMerge w:val="restart"/>
            <w:shd w:val="clear" w:color="auto" w:fill="E2EFD9" w:themeFill="accent6" w:themeFillTint="33"/>
          </w:tcPr>
          <w:p w14:paraId="18E359F7" w14:textId="77777777" w:rsidR="007832C9" w:rsidRPr="001E46EE" w:rsidRDefault="007832C9" w:rsidP="003811C8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Data złożenia wniosku</w:t>
            </w:r>
          </w:p>
        </w:tc>
        <w:tc>
          <w:tcPr>
            <w:tcW w:w="4092" w:type="dxa"/>
            <w:vMerge w:val="restart"/>
            <w:shd w:val="clear" w:color="auto" w:fill="D0CECE" w:themeFill="background2" w:themeFillShade="E6"/>
          </w:tcPr>
          <w:p w14:paraId="64FF23E2" w14:textId="77777777" w:rsidR="007832C9" w:rsidRPr="001E46EE" w:rsidRDefault="007832C9" w:rsidP="00381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2B10760F" w14:textId="77777777" w:rsidR="007832C9" w:rsidRPr="001E46EE" w:rsidRDefault="007832C9" w:rsidP="00381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D0CECE" w:themeFill="background2" w:themeFillShade="E6"/>
          </w:tcPr>
          <w:p w14:paraId="318DF8F0" w14:textId="77777777" w:rsidR="007832C9" w:rsidRPr="001E46EE" w:rsidRDefault="007832C9" w:rsidP="003811C8">
            <w:pPr>
              <w:rPr>
                <w:rFonts w:ascii="Times New Roman" w:hAnsi="Times New Roman" w:cs="Times New Roman"/>
              </w:rPr>
            </w:pPr>
          </w:p>
        </w:tc>
      </w:tr>
      <w:tr w:rsidR="007832C9" w:rsidRPr="001E46EE" w14:paraId="32D6C931" w14:textId="77777777" w:rsidTr="003811C8">
        <w:trPr>
          <w:trHeight w:val="558"/>
        </w:trPr>
        <w:tc>
          <w:tcPr>
            <w:tcW w:w="1271" w:type="dxa"/>
            <w:vMerge/>
            <w:shd w:val="clear" w:color="auto" w:fill="E2EFD9" w:themeFill="accent6" w:themeFillTint="33"/>
          </w:tcPr>
          <w:p w14:paraId="7A207191" w14:textId="77777777" w:rsidR="007832C9" w:rsidRPr="001E46EE" w:rsidRDefault="007832C9" w:rsidP="003811C8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vMerge/>
            <w:shd w:val="clear" w:color="auto" w:fill="D0CECE" w:themeFill="background2" w:themeFillShade="E6"/>
          </w:tcPr>
          <w:p w14:paraId="49B1C482" w14:textId="77777777" w:rsidR="007832C9" w:rsidRPr="001E46EE" w:rsidRDefault="007832C9" w:rsidP="00381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43CC7A61" w14:textId="77777777" w:rsidR="007832C9" w:rsidRPr="001E46EE" w:rsidRDefault="007832C9" w:rsidP="00381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3" w:type="dxa"/>
          </w:tcPr>
          <w:p w14:paraId="167FBC33" w14:textId="77777777" w:rsidR="007832C9" w:rsidRPr="001E46EE" w:rsidRDefault="007832C9" w:rsidP="0038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6EE"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EE25D2" wp14:editId="232DC8E6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1223055686" name="Pole tekstowe 1223055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B38B25C" w14:textId="77777777" w:rsidR="007832C9" w:rsidRPr="00A9615F" w:rsidRDefault="007832C9" w:rsidP="007832C9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EE25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23055686" o:spid="_x0000_s1026" type="#_x0000_t202" style="position:absolute;margin-left:66.35pt;margin-top:1.65pt;width:56.95pt;height:1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" fillcolor="window" stroked="f" strokeweight=".5pt">
                      <v:textbox>
                        <w:txbxContent>
                          <w:p w14:paraId="7B38B25C" w14:textId="77777777" w:rsidR="007832C9" w:rsidRPr="00A9615F" w:rsidRDefault="007832C9" w:rsidP="007832C9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46EE"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80F0B4" wp14:editId="239EF85E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862600982" name="Pole tekstowe 862600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3E072AF" w14:textId="77777777" w:rsidR="007832C9" w:rsidRPr="00A9615F" w:rsidRDefault="007832C9" w:rsidP="007832C9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0F0B4" id="Pole tekstowe 862600982" o:spid="_x0000_s1027" type="#_x0000_t202" style="position:absolute;margin-left:-3.65pt;margin-top:.6pt;width:56.95pt;height:1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" fillcolor="window" stroked="f" strokeweight=".5pt">
                      <v:textbox>
                        <w:txbxContent>
                          <w:p w14:paraId="53E072AF" w14:textId="77777777" w:rsidR="007832C9" w:rsidRPr="00A9615F" w:rsidRDefault="007832C9" w:rsidP="007832C9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63A5A7" w14:textId="77777777" w:rsidR="007832C9" w:rsidRPr="001E46EE" w:rsidRDefault="007832C9" w:rsidP="003811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01C1CC9" w14:textId="07EA2C33" w:rsidR="007832C9" w:rsidRPr="003811C8" w:rsidRDefault="007832C9" w:rsidP="003811C8">
      <w:pPr>
        <w:rPr>
          <w:rFonts w:ascii="Times New Roman" w:hAnsi="Times New Roman" w:cs="Times New Roman"/>
          <w:i/>
          <w:iCs/>
          <w:color w:val="FFFFFF" w:themeColor="background1"/>
          <w:sz w:val="16"/>
          <w:szCs w:val="16"/>
        </w:rPr>
      </w:pPr>
      <w:r w:rsidRPr="001E46EE">
        <w:rPr>
          <w:rFonts w:ascii="Times New Roman" w:hAnsi="Times New Roman" w:cs="Times New Roman"/>
          <w:i/>
          <w:iCs/>
          <w:color w:val="FFFFFF" w:themeColor="background1"/>
          <w:sz w:val="16"/>
          <w:szCs w:val="16"/>
        </w:rPr>
        <w:t xml:space="preserve">Załc2 do Regulaminu </w:t>
      </w:r>
    </w:p>
    <w:p w14:paraId="5189059D" w14:textId="77777777" w:rsidR="007832C9" w:rsidRPr="001E46EE" w:rsidRDefault="007832C9" w:rsidP="007832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0A93387" w14:textId="39B7D158" w:rsidR="007832C9" w:rsidRPr="001E46EE" w:rsidRDefault="007832C9" w:rsidP="007832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WNIOSEK O DOFINANSOWANIE </w:t>
      </w:r>
      <w:r w:rsidRPr="001E46E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br/>
        <w:t xml:space="preserve">w ramach Programu Priorytetowego „Ciepłe Mieszkanie” – II nabór </w:t>
      </w:r>
      <w:r w:rsidRPr="001E46E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br/>
        <w:t xml:space="preserve"> </w:t>
      </w:r>
      <w:r w:rsidR="003811C8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w </w:t>
      </w:r>
      <w:r w:rsidR="00F361EB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G</w:t>
      </w:r>
      <w:r w:rsidR="003811C8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minie Strzegom</w:t>
      </w:r>
      <w:r w:rsidR="000D2F6B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– wspólnoty mieszkaniowe</w:t>
      </w:r>
    </w:p>
    <w:p w14:paraId="462A7B96" w14:textId="3851822F" w:rsidR="007832C9" w:rsidRPr="001E46EE" w:rsidRDefault="007832C9" w:rsidP="007832C9">
      <w:pPr>
        <w:spacing w:before="240" w:line="240" w:lineRule="auto"/>
        <w:ind w:right="-1"/>
        <w:jc w:val="center"/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</w:pPr>
      <w:r w:rsidRPr="001E46EE">
        <w:rPr>
          <w:rFonts w:ascii="Times New Roman" w:hAnsi="Times New Roman" w:cs="Times New Roman"/>
          <w:b/>
          <w:bCs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AF2DC" wp14:editId="4D33AB0D">
                <wp:simplePos x="0" y="0"/>
                <wp:positionH relativeFrom="column">
                  <wp:posOffset>-33655</wp:posOffset>
                </wp:positionH>
                <wp:positionV relativeFrom="paragraph">
                  <wp:posOffset>57784</wp:posOffset>
                </wp:positionV>
                <wp:extent cx="57721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07362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5pt,4.55pt" to="451.8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" strokecolor="windowText" strokeweight=".5pt">
                <v:stroke joinstyle="miter"/>
              </v:line>
            </w:pict>
          </mc:Fallback>
        </mc:AlternateContent>
      </w:r>
      <w:r w:rsidRPr="001E46EE"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  <w:t xml:space="preserve">Przed przystąpieniem do wypełnienia wniosku należy zapoznać się z programem priorytetowym „Ciepłe Mieszkanie” zwany „Programem”, Regulaminem naboru „Ciepłe Mieszkanie” – II nabór </w:t>
      </w:r>
      <w:r w:rsidR="003811C8"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  <w:t xml:space="preserve">w </w:t>
      </w:r>
      <w:r w:rsidR="00F361EB"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  <w:t>G</w:t>
      </w:r>
      <w:r w:rsidR="003811C8"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  <w:t xml:space="preserve">minie Strzegom </w:t>
      </w:r>
      <w:r w:rsidRPr="001E46EE"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  <w:t>oraz Instrukcją wypełniania wniosku.</w:t>
      </w:r>
      <w:r w:rsidRPr="001E46EE">
        <w:rPr>
          <w:rFonts w:ascii="Times New Roman" w:eastAsia="Calibri" w:hAnsi="Times New Roman" w:cs="Times New Roman"/>
          <w:b/>
          <w:kern w:val="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  <w14:ligatures w14:val="none"/>
        </w:rPr>
        <w:br/>
        <w:t>WNIOSEK NALEŻY WYPEŁNIĆ DRUKOWANYMI LITERAMI</w:t>
      </w:r>
    </w:p>
    <w:p w14:paraId="66D41683" w14:textId="77777777" w:rsidR="007832C9" w:rsidRPr="001E46EE" w:rsidRDefault="007832C9" w:rsidP="007832C9">
      <w:pPr>
        <w:numPr>
          <w:ilvl w:val="0"/>
          <w:numId w:val="1"/>
        </w:numPr>
        <w:spacing w:after="0" w:line="240" w:lineRule="auto"/>
        <w:ind w:left="0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INFORMACJE OGÓLNE</w:t>
      </w:r>
    </w:p>
    <w:p w14:paraId="71708471" w14:textId="77777777" w:rsidR="007832C9" w:rsidRPr="001E46EE" w:rsidRDefault="007832C9" w:rsidP="007832C9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kern w:val="0"/>
          <w:sz w:val="14"/>
          <w:szCs w:val="14"/>
          <w14:ligatures w14:val="none"/>
        </w:rPr>
      </w:pPr>
    </w:p>
    <w:p w14:paraId="0495CFA0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A.1. DANE WNIOSKODAWCY</w:t>
      </w:r>
    </w:p>
    <w:p w14:paraId="024AE83F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tbl>
      <w:tblPr>
        <w:tblW w:w="90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2080"/>
        <w:gridCol w:w="3091"/>
        <w:gridCol w:w="1842"/>
      </w:tblGrid>
      <w:tr w:rsidR="007832C9" w:rsidRPr="001E46EE" w14:paraId="537D8056" w14:textId="77777777" w:rsidTr="008B13B7">
        <w:trPr>
          <w:trHeight w:val="315"/>
        </w:trPr>
        <w:tc>
          <w:tcPr>
            <w:tcW w:w="2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14:paraId="0EBC786E" w14:textId="77777777" w:rsidR="007832C9" w:rsidRPr="008B13B7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B13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DANE OGÓLNE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14:paraId="6F64C8A3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14:paraId="0871FA4C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179BEA70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7832C9" w:rsidRPr="001E46EE" w14:paraId="5674984D" w14:textId="77777777" w:rsidTr="00DA1AD7">
        <w:trPr>
          <w:trHeight w:val="615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B13F2F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wspólnoty/Zarząd wspólnoty</w:t>
            </w:r>
          </w:p>
        </w:tc>
        <w:tc>
          <w:tcPr>
            <w:tcW w:w="70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19CAD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832C9" w:rsidRPr="001E46EE" w14:paraId="2D08A8B8" w14:textId="77777777" w:rsidTr="00DA1AD7">
        <w:trPr>
          <w:trHeight w:val="315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039AC3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Telefon kontaktowy</w:t>
            </w:r>
          </w:p>
        </w:tc>
        <w:tc>
          <w:tcPr>
            <w:tcW w:w="70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550E0B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smallCap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832C9" w:rsidRPr="001E46EE" w14:paraId="212EB5C5" w14:textId="77777777" w:rsidTr="00DA1AD7">
        <w:trPr>
          <w:trHeight w:val="315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03D63E6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</w:tc>
        <w:tc>
          <w:tcPr>
            <w:tcW w:w="70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2E4C38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mallCap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832C9" w:rsidRPr="001E46EE" w14:paraId="551687EA" w14:textId="77777777" w:rsidTr="00DA1AD7">
        <w:trPr>
          <w:trHeight w:val="60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18000D9A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DANE BUDYNKU MIESZKALNEGO WIELORODZINEGO</w:t>
            </w:r>
          </w:p>
        </w:tc>
      </w:tr>
      <w:tr w:rsidR="007832C9" w:rsidRPr="001E46EE" w14:paraId="26DA4BA3" w14:textId="77777777" w:rsidTr="00DA1AD7">
        <w:trPr>
          <w:trHeight w:val="315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C68F3F9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Kod pocztowy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47ABD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6C571FC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Ulica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2BBC6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smallCap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7832C9" w:rsidRPr="001E46EE" w14:paraId="62F33FBF" w14:textId="77777777" w:rsidTr="00DA1AD7">
        <w:trPr>
          <w:trHeight w:val="315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F94623E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Nr budynku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9694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smallCap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626C21" w14:textId="77777777" w:rsidR="007832C9" w:rsidRPr="001E46EE" w:rsidRDefault="007832C9" w:rsidP="00DA1AD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E46EE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lokali we wspólnocie (3-7)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B08F3" w14:textId="77777777" w:rsidR="007832C9" w:rsidRPr="001E46EE" w:rsidRDefault="007832C9" w:rsidP="00DA1A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1E46EE">
              <w:rPr>
                <w:rFonts w:ascii="Times New Roman" w:eastAsia="Times New Roman" w:hAnsi="Times New Roman" w:cs="Times New Roman"/>
                <w:smallCap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28E16AC3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10"/>
        <w:gridCol w:w="3449"/>
        <w:gridCol w:w="1272"/>
        <w:gridCol w:w="2231"/>
      </w:tblGrid>
      <w:tr w:rsidR="007832C9" w:rsidRPr="001E46EE" w14:paraId="527F0733" w14:textId="77777777" w:rsidTr="00726360">
        <w:trPr>
          <w:trHeight w:val="249"/>
          <w:jc w:val="center"/>
        </w:trPr>
        <w:tc>
          <w:tcPr>
            <w:tcW w:w="9062" w:type="dxa"/>
            <w:gridSpan w:val="4"/>
            <w:shd w:val="clear" w:color="auto" w:fill="E2EFD9" w:themeFill="accent6" w:themeFillTint="33"/>
          </w:tcPr>
          <w:p w14:paraId="6AC995A7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Adres do korespondencji </w:t>
            </w:r>
          </w:p>
        </w:tc>
      </w:tr>
      <w:tr w:rsidR="007832C9" w:rsidRPr="001E46EE" w14:paraId="252B7CBC" w14:textId="77777777" w:rsidTr="006B3FDB">
        <w:trPr>
          <w:jc w:val="center"/>
        </w:trPr>
        <w:tc>
          <w:tcPr>
            <w:tcW w:w="2275" w:type="dxa"/>
            <w:shd w:val="clear" w:color="auto" w:fill="E2EFD9" w:themeFill="accent6" w:themeFillTint="33"/>
          </w:tcPr>
          <w:p w14:paraId="6E442024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Województwo</w:t>
            </w:r>
          </w:p>
          <w:p w14:paraId="46920581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7" w:type="dxa"/>
            <w:shd w:val="clear" w:color="auto" w:fill="D9D9D9" w:themeFill="background1" w:themeFillShade="D9"/>
            <w:vAlign w:val="center"/>
          </w:tcPr>
          <w:p w14:paraId="6AEA0C96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dolnośląskie</w:t>
            </w:r>
          </w:p>
        </w:tc>
        <w:tc>
          <w:tcPr>
            <w:tcW w:w="317" w:type="dxa"/>
            <w:shd w:val="clear" w:color="auto" w:fill="E2EFD9" w:themeFill="accent6" w:themeFillTint="33"/>
          </w:tcPr>
          <w:p w14:paraId="2FF1D7D2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Powiat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14:paraId="6BF15A8B" w14:textId="45135E42" w:rsidR="007832C9" w:rsidRPr="001E46EE" w:rsidRDefault="008B13B7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świdnicki</w:t>
            </w:r>
          </w:p>
        </w:tc>
      </w:tr>
      <w:tr w:rsidR="007832C9" w:rsidRPr="001E46EE" w14:paraId="688850FE" w14:textId="77777777" w:rsidTr="006B3FDB">
        <w:trPr>
          <w:jc w:val="center"/>
        </w:trPr>
        <w:tc>
          <w:tcPr>
            <w:tcW w:w="2275" w:type="dxa"/>
            <w:shd w:val="clear" w:color="auto" w:fill="E2EFD9" w:themeFill="accent6" w:themeFillTint="33"/>
          </w:tcPr>
          <w:p w14:paraId="105D040D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Gmina</w:t>
            </w:r>
          </w:p>
          <w:p w14:paraId="5B7132B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7" w:type="dxa"/>
            <w:shd w:val="clear" w:color="auto" w:fill="D9D9D9" w:themeFill="background1" w:themeFillShade="D9"/>
            <w:vAlign w:val="center"/>
          </w:tcPr>
          <w:p w14:paraId="20B2DDE9" w14:textId="124FEA2F" w:rsidR="007832C9" w:rsidRPr="001E46EE" w:rsidRDefault="008B13B7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Strzegom</w:t>
            </w:r>
          </w:p>
        </w:tc>
        <w:tc>
          <w:tcPr>
            <w:tcW w:w="317" w:type="dxa"/>
            <w:shd w:val="clear" w:color="auto" w:fill="E2EFD9" w:themeFill="accent6" w:themeFillTint="33"/>
          </w:tcPr>
          <w:p w14:paraId="08F8082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</w:tc>
        <w:tc>
          <w:tcPr>
            <w:tcW w:w="2513" w:type="dxa"/>
          </w:tcPr>
          <w:p w14:paraId="2E5E08E7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2C9" w:rsidRPr="001E46EE" w14:paraId="3E0A8DA7" w14:textId="77777777" w:rsidTr="006B3FDB">
        <w:trPr>
          <w:jc w:val="center"/>
        </w:trPr>
        <w:tc>
          <w:tcPr>
            <w:tcW w:w="2275" w:type="dxa"/>
            <w:shd w:val="clear" w:color="auto" w:fill="E2EFD9" w:themeFill="accent6" w:themeFillTint="33"/>
          </w:tcPr>
          <w:p w14:paraId="509820A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Ulica</w:t>
            </w:r>
          </w:p>
          <w:p w14:paraId="772879B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7" w:type="dxa"/>
          </w:tcPr>
          <w:p w14:paraId="66D2F271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shd w:val="clear" w:color="auto" w:fill="E2EFD9" w:themeFill="accent6" w:themeFillTint="33"/>
          </w:tcPr>
          <w:p w14:paraId="45ABCE77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Nr domu/lokalu</w:t>
            </w:r>
          </w:p>
        </w:tc>
        <w:tc>
          <w:tcPr>
            <w:tcW w:w="2513" w:type="dxa"/>
          </w:tcPr>
          <w:p w14:paraId="6B1C76E8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2C9" w:rsidRPr="001E46EE" w14:paraId="3930FE10" w14:textId="77777777" w:rsidTr="006B3FDB">
        <w:trPr>
          <w:jc w:val="center"/>
        </w:trPr>
        <w:tc>
          <w:tcPr>
            <w:tcW w:w="2275" w:type="dxa"/>
            <w:shd w:val="clear" w:color="auto" w:fill="E2EFD9" w:themeFill="accent6" w:themeFillTint="33"/>
          </w:tcPr>
          <w:p w14:paraId="35E924BF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Kod pocztowy</w:t>
            </w:r>
          </w:p>
          <w:p w14:paraId="4C338E8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7" w:type="dxa"/>
          </w:tcPr>
          <w:p w14:paraId="70EE998A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shd w:val="clear" w:color="auto" w:fill="E2EFD9" w:themeFill="accent6" w:themeFillTint="33"/>
          </w:tcPr>
          <w:p w14:paraId="0C85498F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Poczta</w:t>
            </w:r>
          </w:p>
        </w:tc>
        <w:tc>
          <w:tcPr>
            <w:tcW w:w="2513" w:type="dxa"/>
          </w:tcPr>
          <w:p w14:paraId="7063A154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78F910B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544"/>
        <w:gridCol w:w="1611"/>
        <w:gridCol w:w="1927"/>
      </w:tblGrid>
      <w:tr w:rsidR="007832C9" w:rsidRPr="001E46EE" w14:paraId="3D83DD08" w14:textId="77777777" w:rsidTr="006B3FDB">
        <w:trPr>
          <w:trHeight w:val="581"/>
          <w:jc w:val="center"/>
        </w:trPr>
        <w:tc>
          <w:tcPr>
            <w:tcW w:w="1980" w:type="dxa"/>
            <w:shd w:val="clear" w:color="auto" w:fill="E2EFD9" w:themeFill="accent6" w:themeFillTint="33"/>
          </w:tcPr>
          <w:p w14:paraId="49BC15AF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Numer lub numery ksiąg wieczystych</w:t>
            </w:r>
          </w:p>
        </w:tc>
        <w:tc>
          <w:tcPr>
            <w:tcW w:w="3544" w:type="dxa"/>
          </w:tcPr>
          <w:p w14:paraId="4F98A76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E2EFD9" w:themeFill="accent6" w:themeFillTint="33"/>
          </w:tcPr>
          <w:p w14:paraId="2E59EEAF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 xml:space="preserve">Numer działki </w:t>
            </w:r>
          </w:p>
          <w:p w14:paraId="4B267D2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14:paraId="1E9B0E64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2C9" w:rsidRPr="001E46EE" w14:paraId="017661B7" w14:textId="77777777" w:rsidTr="006B3FDB">
        <w:trPr>
          <w:jc w:val="center"/>
        </w:trPr>
        <w:tc>
          <w:tcPr>
            <w:tcW w:w="1980" w:type="dxa"/>
            <w:shd w:val="clear" w:color="auto" w:fill="E2EFD9" w:themeFill="accent6" w:themeFillTint="33"/>
          </w:tcPr>
          <w:p w14:paraId="06C3596C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Powierzchnia całkowita wspólnoty [m2]</w:t>
            </w:r>
          </w:p>
        </w:tc>
        <w:tc>
          <w:tcPr>
            <w:tcW w:w="3544" w:type="dxa"/>
          </w:tcPr>
          <w:p w14:paraId="0F4A2BBA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E2EFD9" w:themeFill="accent6" w:themeFillTint="33"/>
          </w:tcPr>
          <w:p w14:paraId="2B7C277C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5114714"/>
            <w:r w:rsidRPr="001E46EE">
              <w:rPr>
                <w:rFonts w:ascii="Times New Roman" w:hAnsi="Times New Roman" w:cs="Times New Roman"/>
                <w:sz w:val="20"/>
                <w:szCs w:val="20"/>
              </w:rPr>
              <w:t xml:space="preserve">Łączna liczba lokali </w:t>
            </w:r>
            <w:r w:rsidRPr="001E46E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budynku </w:t>
            </w:r>
            <w:bookmarkEnd w:id="0"/>
          </w:p>
        </w:tc>
        <w:tc>
          <w:tcPr>
            <w:tcW w:w="1927" w:type="dxa"/>
          </w:tcPr>
          <w:p w14:paraId="55037A44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8F693F" w14:textId="77777777" w:rsidR="007832C9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49FB30DA" w14:textId="77777777" w:rsidR="003811C8" w:rsidRPr="001E46EE" w:rsidRDefault="003811C8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25341D45" w14:textId="77777777" w:rsidR="007832C9" w:rsidRPr="001E46EE" w:rsidRDefault="007832C9" w:rsidP="007832C9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Tabela-Siatka"/>
        <w:tblpPr w:leftFromText="141" w:rightFromText="141" w:vertAnchor="page" w:horzAnchor="margin" w:tblpX="-431" w:tblpY="2551"/>
        <w:tblW w:w="10349" w:type="dxa"/>
        <w:tblLook w:val="04A0" w:firstRow="1" w:lastRow="0" w:firstColumn="1" w:lastColumn="0" w:noHBand="0" w:noVBand="1"/>
      </w:tblPr>
      <w:tblGrid>
        <w:gridCol w:w="3722"/>
        <w:gridCol w:w="1524"/>
        <w:gridCol w:w="2977"/>
        <w:gridCol w:w="2126"/>
      </w:tblGrid>
      <w:tr w:rsidR="006B3FDB" w:rsidRPr="001E46EE" w14:paraId="0BBD3F94" w14:textId="77777777" w:rsidTr="00482376">
        <w:tc>
          <w:tcPr>
            <w:tcW w:w="10349" w:type="dxa"/>
            <w:gridSpan w:val="4"/>
            <w:shd w:val="clear" w:color="auto" w:fill="E2EFD9" w:themeFill="accent6" w:themeFillTint="33"/>
          </w:tcPr>
          <w:p w14:paraId="6B2BD5FD" w14:textId="77777777" w:rsidR="006B3FDB" w:rsidRPr="001E46EE" w:rsidRDefault="00000000" w:rsidP="00482376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40"/>
                  <w:szCs w:val="40"/>
                </w:rPr>
                <w:id w:val="179170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3FDB" w:rsidRPr="001E46EE">
                  <w:rPr>
                    <w:rFonts w:ascii="Segoe UI Symbol" w:hAnsi="Segoe UI Symbol" w:cs="Segoe UI Symbol"/>
                    <w:b/>
                    <w:bCs/>
                    <w:sz w:val="40"/>
                    <w:szCs w:val="40"/>
                  </w:rPr>
                  <w:t>☐</w:t>
                </w:r>
              </w:sdtContent>
            </w:sdt>
            <w:r w:rsidR="006B3FDB" w:rsidRPr="001E46EE">
              <w:rPr>
                <w:rFonts w:ascii="Times New Roman" w:hAnsi="Times New Roman" w:cs="Times New Roman"/>
                <w:sz w:val="20"/>
                <w:szCs w:val="20"/>
              </w:rPr>
              <w:t xml:space="preserve"> w budynku mieszkalnym prowadzona jest działalność gospodarcza </w:t>
            </w:r>
          </w:p>
        </w:tc>
      </w:tr>
      <w:tr w:rsidR="006B3FDB" w:rsidRPr="001E46EE" w14:paraId="6B64A579" w14:textId="77777777" w:rsidTr="00482376">
        <w:tc>
          <w:tcPr>
            <w:tcW w:w="3722" w:type="dxa"/>
            <w:shd w:val="clear" w:color="auto" w:fill="E2EFD9" w:themeFill="accent6" w:themeFillTint="33"/>
          </w:tcPr>
          <w:p w14:paraId="763CD420" w14:textId="77777777" w:rsidR="006B3FDB" w:rsidRPr="001E46EE" w:rsidRDefault="006B3FDB" w:rsidP="00482376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Powierzchnia wykorzystywana na prowadzenie działalności gospodarczej [m2]</w:t>
            </w:r>
          </w:p>
        </w:tc>
        <w:tc>
          <w:tcPr>
            <w:tcW w:w="1524" w:type="dxa"/>
          </w:tcPr>
          <w:p w14:paraId="16A2B4C8" w14:textId="77777777" w:rsidR="006B3FDB" w:rsidRPr="001E46EE" w:rsidRDefault="006B3FDB" w:rsidP="00482376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2EFD9" w:themeFill="accent6" w:themeFillTint="33"/>
          </w:tcPr>
          <w:p w14:paraId="7AFE1885" w14:textId="77777777" w:rsidR="006B3FDB" w:rsidRPr="001E46EE" w:rsidRDefault="006B3FDB" w:rsidP="00482376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% powierzchni całkowitej wykorzystywanej na prowadzenie działalności gospodarczej</w:t>
            </w:r>
          </w:p>
        </w:tc>
        <w:tc>
          <w:tcPr>
            <w:tcW w:w="2126" w:type="dxa"/>
          </w:tcPr>
          <w:p w14:paraId="00FFAB8B" w14:textId="77777777" w:rsidR="006B3FDB" w:rsidRPr="001E46EE" w:rsidRDefault="006B3FDB" w:rsidP="00482376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3FDB" w:rsidRPr="001E46EE" w14:paraId="1C966E7F" w14:textId="77777777" w:rsidTr="00482376">
        <w:tc>
          <w:tcPr>
            <w:tcW w:w="3722" w:type="dxa"/>
            <w:shd w:val="clear" w:color="auto" w:fill="E2EFD9" w:themeFill="accent6" w:themeFillTint="33"/>
          </w:tcPr>
          <w:p w14:paraId="0F2CF2B8" w14:textId="77777777" w:rsidR="006B3FDB" w:rsidRPr="001E46EE" w:rsidRDefault="006B3FDB" w:rsidP="00482376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Liczba miesięcy w roku wykorzystania powierzchni na prowadzenie działalności gospodarczej</w:t>
            </w:r>
          </w:p>
        </w:tc>
        <w:tc>
          <w:tcPr>
            <w:tcW w:w="6627" w:type="dxa"/>
            <w:gridSpan w:val="3"/>
          </w:tcPr>
          <w:p w14:paraId="4A68411A" w14:textId="77777777" w:rsidR="006B3FDB" w:rsidRPr="001E46EE" w:rsidRDefault="006B3FDB" w:rsidP="00482376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2376" w:rsidRPr="001E46EE" w14:paraId="19F1C354" w14:textId="77777777" w:rsidTr="00482376">
        <w:tc>
          <w:tcPr>
            <w:tcW w:w="3722" w:type="dxa"/>
            <w:shd w:val="clear" w:color="auto" w:fill="E2EFD9" w:themeFill="accent6" w:themeFillTint="33"/>
          </w:tcPr>
          <w:p w14:paraId="4D663ABD" w14:textId="2E805F13" w:rsidR="00482376" w:rsidRPr="001E46EE" w:rsidRDefault="00482376" w:rsidP="00482376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konta bankowego wraz z podaniem danych właściciela konta</w:t>
            </w:r>
          </w:p>
        </w:tc>
        <w:tc>
          <w:tcPr>
            <w:tcW w:w="6627" w:type="dxa"/>
            <w:gridSpan w:val="3"/>
          </w:tcPr>
          <w:p w14:paraId="6CD21BBB" w14:textId="77777777" w:rsidR="00482376" w:rsidRDefault="00482376" w:rsidP="00482376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C9DF3E" w14:textId="77777777" w:rsidR="00482376" w:rsidRDefault="00482376" w:rsidP="00482376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E84025" w14:textId="77777777" w:rsidR="00482376" w:rsidRPr="001E46EE" w:rsidRDefault="00482376" w:rsidP="00482376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C4C3449" w14:textId="77777777" w:rsidR="00482376" w:rsidRDefault="00482376" w:rsidP="00482376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FBE131E" w14:textId="624E6685" w:rsidR="00482376" w:rsidRDefault="00482376" w:rsidP="00482376">
      <w:pPr>
        <w:spacing w:after="0" w:line="240" w:lineRule="auto"/>
        <w:ind w:left="-426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</w:t>
      </w:r>
      <w:r w:rsidRPr="00482376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2</w:t>
      </w:r>
      <w:r w:rsidRPr="00482376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. DANE OSOBY UPRAWNIONEJ DO REPREZENTOWANIA WNIOSKODAWCY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82376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Osobą uprawnioną do reprezentowania Wnioskodawcy jest osoba fizyczna reprezentująca wspólnotę mieszkaniową na podstawie uchwały o powołaniu zarządu oraz pełnomocnictwa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82376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(jeżeli dotyczy).</w:t>
      </w:r>
    </w:p>
    <w:p w14:paraId="00BDD4BB" w14:textId="77777777" w:rsidR="00482376" w:rsidRDefault="00482376" w:rsidP="00482376">
      <w:pPr>
        <w:spacing w:after="0" w:line="240" w:lineRule="auto"/>
        <w:ind w:left="-426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Tabela-Siatka"/>
        <w:tblW w:w="10344" w:type="dxa"/>
        <w:tblInd w:w="-426" w:type="dxa"/>
        <w:tblLook w:val="04A0" w:firstRow="1" w:lastRow="0" w:firstColumn="1" w:lastColumn="0" w:noHBand="0" w:noVBand="1"/>
      </w:tblPr>
      <w:tblGrid>
        <w:gridCol w:w="1438"/>
        <w:gridCol w:w="2811"/>
        <w:gridCol w:w="1842"/>
        <w:gridCol w:w="4253"/>
      </w:tblGrid>
      <w:tr w:rsidR="005511F9" w14:paraId="1684C644" w14:textId="77777777" w:rsidTr="005511F9">
        <w:trPr>
          <w:trHeight w:val="600"/>
        </w:trPr>
        <w:tc>
          <w:tcPr>
            <w:tcW w:w="1438" w:type="dxa"/>
            <w:shd w:val="clear" w:color="auto" w:fill="E2EFD9" w:themeFill="accent6" w:themeFillTint="33"/>
          </w:tcPr>
          <w:p w14:paraId="4F21B72E" w14:textId="1120E10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 xml:space="preserve">Nazwisko </w:t>
            </w:r>
          </w:p>
        </w:tc>
        <w:tc>
          <w:tcPr>
            <w:tcW w:w="2811" w:type="dxa"/>
          </w:tcPr>
          <w:p w14:paraId="5B7D4E61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7134C3F0" w14:textId="02462874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Imię</w:t>
            </w:r>
          </w:p>
        </w:tc>
        <w:tc>
          <w:tcPr>
            <w:tcW w:w="4253" w:type="dxa"/>
          </w:tcPr>
          <w:p w14:paraId="14AB9BCD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142B1161" w14:textId="77777777" w:rsidTr="005511F9">
        <w:trPr>
          <w:trHeight w:val="552"/>
        </w:trPr>
        <w:tc>
          <w:tcPr>
            <w:tcW w:w="1438" w:type="dxa"/>
            <w:shd w:val="clear" w:color="auto" w:fill="E2EFD9" w:themeFill="accent6" w:themeFillTint="33"/>
          </w:tcPr>
          <w:p w14:paraId="7EB6DA6B" w14:textId="453BCD8A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Pesel</w:t>
            </w:r>
          </w:p>
        </w:tc>
        <w:tc>
          <w:tcPr>
            <w:tcW w:w="2811" w:type="dxa"/>
          </w:tcPr>
          <w:p w14:paraId="47E63228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651F08F6" w14:textId="2E1BABEC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 xml:space="preserve">Nr telefonu </w:t>
            </w:r>
          </w:p>
        </w:tc>
        <w:tc>
          <w:tcPr>
            <w:tcW w:w="4253" w:type="dxa"/>
          </w:tcPr>
          <w:p w14:paraId="2802F2D8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4EA5CF00" w14:textId="77777777" w:rsidTr="005511F9">
        <w:trPr>
          <w:trHeight w:val="560"/>
        </w:trPr>
        <w:tc>
          <w:tcPr>
            <w:tcW w:w="1438" w:type="dxa"/>
            <w:shd w:val="clear" w:color="auto" w:fill="E2EFD9" w:themeFill="accent6" w:themeFillTint="33"/>
          </w:tcPr>
          <w:p w14:paraId="53465F99" w14:textId="2AEA3E95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8906" w:type="dxa"/>
            <w:gridSpan w:val="3"/>
          </w:tcPr>
          <w:p w14:paraId="2CE7AB5D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70FCDED3" w14:textId="77777777" w:rsidTr="005511F9">
        <w:trPr>
          <w:trHeight w:val="554"/>
        </w:trPr>
        <w:tc>
          <w:tcPr>
            <w:tcW w:w="1438" w:type="dxa"/>
            <w:vMerge w:val="restart"/>
            <w:shd w:val="clear" w:color="auto" w:fill="E2EFD9" w:themeFill="accent6" w:themeFillTint="33"/>
          </w:tcPr>
          <w:p w14:paraId="5C0A6B16" w14:textId="77777777" w:rsid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5D2CA" w14:textId="77777777" w:rsid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30007" w14:textId="16BB165E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Adres zamieszkania</w:t>
            </w:r>
          </w:p>
        </w:tc>
        <w:tc>
          <w:tcPr>
            <w:tcW w:w="2811" w:type="dxa"/>
            <w:shd w:val="clear" w:color="auto" w:fill="E2EFD9" w:themeFill="accent6" w:themeFillTint="33"/>
          </w:tcPr>
          <w:p w14:paraId="7024DBE4" w14:textId="07D6CD54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Kraj</w:t>
            </w:r>
          </w:p>
        </w:tc>
        <w:tc>
          <w:tcPr>
            <w:tcW w:w="6095" w:type="dxa"/>
            <w:gridSpan w:val="2"/>
          </w:tcPr>
          <w:p w14:paraId="07F22EDF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3A7FD2EF" w14:textId="77777777" w:rsidTr="005511F9">
        <w:trPr>
          <w:trHeight w:val="562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61835D12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07965CA7" w14:textId="0110D084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</w:tc>
        <w:tc>
          <w:tcPr>
            <w:tcW w:w="6095" w:type="dxa"/>
            <w:gridSpan w:val="2"/>
          </w:tcPr>
          <w:p w14:paraId="581F0E98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277A9F8B" w14:textId="77777777" w:rsidTr="005511F9">
        <w:trPr>
          <w:trHeight w:val="556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0FFA522C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112F1A09" w14:textId="521387CE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 xml:space="preserve">Kod pocztowy </w:t>
            </w:r>
          </w:p>
        </w:tc>
        <w:tc>
          <w:tcPr>
            <w:tcW w:w="6095" w:type="dxa"/>
            <w:gridSpan w:val="2"/>
          </w:tcPr>
          <w:p w14:paraId="764DF345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3C59F7C8" w14:textId="77777777" w:rsidTr="005511F9">
        <w:trPr>
          <w:trHeight w:val="564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3460DD0F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030D5C13" w14:textId="1F266129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 xml:space="preserve">Ulica (jeżeli dotyczy) </w:t>
            </w:r>
          </w:p>
        </w:tc>
        <w:tc>
          <w:tcPr>
            <w:tcW w:w="6095" w:type="dxa"/>
            <w:gridSpan w:val="2"/>
          </w:tcPr>
          <w:p w14:paraId="437A0D38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4F9" w14:paraId="382EC210" w14:textId="77777777" w:rsidTr="009F14F9">
        <w:trPr>
          <w:trHeight w:val="558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0C2500B9" w14:textId="77777777" w:rsidR="009F14F9" w:rsidRPr="005511F9" w:rsidRDefault="009F14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0299680B" w14:textId="03A8E93E" w:rsidR="009F14F9" w:rsidRPr="005511F9" w:rsidRDefault="009F14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Nr budynku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nr lokalu (jeżeli dotyczy)</w:t>
            </w:r>
          </w:p>
        </w:tc>
        <w:tc>
          <w:tcPr>
            <w:tcW w:w="6095" w:type="dxa"/>
            <w:gridSpan w:val="2"/>
          </w:tcPr>
          <w:p w14:paraId="3BD6BD73" w14:textId="6C6927F5" w:rsidR="009F14F9" w:rsidRPr="005511F9" w:rsidRDefault="009F14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7B49EDC4" w14:textId="77777777" w:rsidTr="005511F9">
        <w:trPr>
          <w:trHeight w:val="508"/>
        </w:trPr>
        <w:tc>
          <w:tcPr>
            <w:tcW w:w="1438" w:type="dxa"/>
            <w:vMerge w:val="restart"/>
            <w:shd w:val="clear" w:color="auto" w:fill="E2EFD9" w:themeFill="accent6" w:themeFillTint="33"/>
          </w:tcPr>
          <w:p w14:paraId="5EEB0B35" w14:textId="77777777" w:rsid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D3F3D" w14:textId="5184638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 xml:space="preserve">Adres do korespondencji (jeżeli jest inny niż adres zamieszania) </w:t>
            </w:r>
          </w:p>
        </w:tc>
        <w:tc>
          <w:tcPr>
            <w:tcW w:w="2811" w:type="dxa"/>
            <w:shd w:val="clear" w:color="auto" w:fill="E2EFD9" w:themeFill="accent6" w:themeFillTint="33"/>
          </w:tcPr>
          <w:p w14:paraId="216FC0EF" w14:textId="35446792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Kraj</w:t>
            </w:r>
          </w:p>
        </w:tc>
        <w:tc>
          <w:tcPr>
            <w:tcW w:w="6095" w:type="dxa"/>
            <w:gridSpan w:val="2"/>
          </w:tcPr>
          <w:p w14:paraId="548E89D1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47E33FAF" w14:textId="77777777" w:rsidTr="005511F9">
        <w:trPr>
          <w:trHeight w:val="558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6006BFB0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7DF4BF04" w14:textId="128A0129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</w:tc>
        <w:tc>
          <w:tcPr>
            <w:tcW w:w="6095" w:type="dxa"/>
            <w:gridSpan w:val="2"/>
          </w:tcPr>
          <w:p w14:paraId="55B2D005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3C2FBCC1" w14:textId="77777777" w:rsidTr="005511F9">
        <w:trPr>
          <w:trHeight w:val="552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5BD99885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45BCFCA2" w14:textId="0AE5428B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Kod pocztowy</w:t>
            </w:r>
          </w:p>
        </w:tc>
        <w:tc>
          <w:tcPr>
            <w:tcW w:w="6095" w:type="dxa"/>
            <w:gridSpan w:val="2"/>
          </w:tcPr>
          <w:p w14:paraId="40F2C300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4FE7D803" w14:textId="77777777" w:rsidTr="005511F9">
        <w:trPr>
          <w:trHeight w:val="546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0E322663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34F75C50" w14:textId="4CF54480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Ulica (jeżeli dotyczy)</w:t>
            </w:r>
          </w:p>
        </w:tc>
        <w:tc>
          <w:tcPr>
            <w:tcW w:w="6095" w:type="dxa"/>
            <w:gridSpan w:val="2"/>
          </w:tcPr>
          <w:p w14:paraId="4FD595FD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1F9" w14:paraId="6C8FBBE6" w14:textId="77777777" w:rsidTr="009F14F9">
        <w:trPr>
          <w:trHeight w:val="710"/>
        </w:trPr>
        <w:tc>
          <w:tcPr>
            <w:tcW w:w="1438" w:type="dxa"/>
            <w:vMerge/>
            <w:shd w:val="clear" w:color="auto" w:fill="E2EFD9" w:themeFill="accent6" w:themeFillTint="33"/>
          </w:tcPr>
          <w:p w14:paraId="55D5BF4F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E2EFD9" w:themeFill="accent6" w:themeFillTint="33"/>
          </w:tcPr>
          <w:p w14:paraId="31C4C21D" w14:textId="36C3C4E8" w:rsid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11F9">
              <w:rPr>
                <w:rFonts w:ascii="Times New Roman" w:hAnsi="Times New Roman" w:cs="Times New Roman"/>
                <w:sz w:val="20"/>
                <w:szCs w:val="20"/>
              </w:rPr>
              <w:t>Nr budynku</w:t>
            </w:r>
            <w:r w:rsidR="009F14F9">
              <w:rPr>
                <w:rFonts w:ascii="Times New Roman" w:hAnsi="Times New Roman" w:cs="Times New Roman"/>
                <w:sz w:val="20"/>
                <w:szCs w:val="20"/>
              </w:rPr>
              <w:t xml:space="preserve"> i nr lokalu (jeżeli dotyczy)</w:t>
            </w:r>
          </w:p>
          <w:p w14:paraId="04190E5F" w14:textId="776AEBA7" w:rsidR="009F14F9" w:rsidRPr="005511F9" w:rsidRDefault="009F14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"/>
          </w:tcPr>
          <w:p w14:paraId="311ACF4E" w14:textId="77777777" w:rsidR="005511F9" w:rsidRPr="005511F9" w:rsidRDefault="005511F9" w:rsidP="00482376">
            <w:pPr>
              <w:ind w:right="-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F04232" w14:textId="77777777" w:rsidR="00482376" w:rsidRDefault="00482376" w:rsidP="00482376">
      <w:pPr>
        <w:spacing w:after="0" w:line="240" w:lineRule="auto"/>
        <w:ind w:left="-426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5C93952" w14:textId="77777777" w:rsidR="00482376" w:rsidRDefault="00482376" w:rsidP="006B3FDB">
      <w:pPr>
        <w:spacing w:after="0" w:line="240" w:lineRule="auto"/>
        <w:ind w:left="720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0743FB0" w14:textId="77777777" w:rsidR="00482376" w:rsidRDefault="00482376" w:rsidP="006B3FDB">
      <w:pPr>
        <w:spacing w:after="0" w:line="240" w:lineRule="auto"/>
        <w:ind w:left="720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B53B136" w14:textId="0A5EAB90" w:rsidR="007832C9" w:rsidRPr="006B3FDB" w:rsidRDefault="007832C9" w:rsidP="006B3FDB">
      <w:pPr>
        <w:numPr>
          <w:ilvl w:val="0"/>
          <w:numId w:val="1"/>
        </w:numPr>
        <w:spacing w:after="0" w:line="240" w:lineRule="auto"/>
        <w:ind w:left="0" w:right="-1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B3FDB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 xml:space="preserve">INFORMACJE O PRZEDSIĘWZIĘCIU </w:t>
      </w:r>
    </w:p>
    <w:p w14:paraId="34C259F5" w14:textId="77777777" w:rsidR="007832C9" w:rsidRPr="001E46EE" w:rsidRDefault="007832C9" w:rsidP="007832C9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1F01D0B7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B.1. </w:t>
      </w:r>
      <w:bookmarkStart w:id="1" w:name="_Hlk125113040"/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INFORMACJE OGÓLNE DOTYCZĄCE BUDYNKU WIELORODZINNEGO - WSPÓLNOTY MIESZKANIOWE  (w rozumieniu ustawy z dnia 24 czerwca 1994 r. o własności lokali) obejmujące wyłącznie od 3 do 7 lokali mieszkalnych w budynku </w:t>
      </w:r>
    </w:p>
    <w:p w14:paraId="23B0C59D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4F99D64D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BBF1FA3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RODZAJ PRZEDSIĘWZIĘCIA:</w:t>
      </w:r>
    </w:p>
    <w:tbl>
      <w:tblPr>
        <w:tblStyle w:val="Tabela-Siatka2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8221"/>
      </w:tblGrid>
      <w:tr w:rsidR="007832C9" w:rsidRPr="001E46EE" w14:paraId="64A2EFC4" w14:textId="77777777" w:rsidTr="006B3FDB">
        <w:trPr>
          <w:trHeight w:hRule="exact" w:val="4414"/>
        </w:trPr>
        <w:tc>
          <w:tcPr>
            <w:tcW w:w="851" w:type="dxa"/>
            <w:vAlign w:val="center"/>
          </w:tcPr>
          <w:p w14:paraId="4E2D9DFC" w14:textId="77777777" w:rsidR="007832C9" w:rsidRPr="001E46EE" w:rsidRDefault="007832C9" w:rsidP="00DA1AD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712AA5B" w14:textId="77777777" w:rsidR="007832C9" w:rsidRPr="001E46EE" w:rsidRDefault="007832C9" w:rsidP="006B3FDB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</w:rPr>
              <w:t>Przedsięwzięcie obejmujące:</w:t>
            </w:r>
          </w:p>
          <w:p w14:paraId="4FC133CF" w14:textId="1432F397" w:rsidR="007832C9" w:rsidRDefault="007832C9" w:rsidP="006B3F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u w:val="single"/>
              </w:rPr>
              <w:t>demontaż wszystkich nieefektywnych źródeł ciepła na paliwo stałe</w:t>
            </w:r>
            <w:r w:rsidRPr="001E46EE">
              <w:rPr>
                <w:rFonts w:ascii="Times New Roman" w:hAnsi="Times New Roman" w:cs="Times New Roman"/>
              </w:rPr>
              <w:t xml:space="preserve"> służących na potrzeby 100% powierzchni ogrzewanej w budynku oraz </w:t>
            </w:r>
            <w:r w:rsidRPr="006B3FDB">
              <w:rPr>
                <w:rFonts w:ascii="Times New Roman" w:hAnsi="Times New Roman" w:cs="Times New Roman"/>
              </w:rPr>
              <w:t xml:space="preserve">zakup i montaż </w:t>
            </w:r>
            <w:r w:rsidRPr="006B3FDB">
              <w:rPr>
                <w:rFonts w:ascii="Times New Roman" w:hAnsi="Times New Roman" w:cs="Times New Roman"/>
                <w:u w:val="single"/>
              </w:rPr>
              <w:t>wspólnego</w:t>
            </w:r>
            <w:r w:rsidRPr="006B3FDB">
              <w:rPr>
                <w:rFonts w:ascii="Times New Roman" w:hAnsi="Times New Roman" w:cs="Times New Roman"/>
              </w:rPr>
              <w:t xml:space="preserve"> źródła ciepła do celów ogrzewania lub ogrzewania i ciepłej wody użytkowej (</w:t>
            </w:r>
            <w:proofErr w:type="spellStart"/>
            <w:r w:rsidRPr="006B3FDB">
              <w:rPr>
                <w:rFonts w:ascii="Times New Roman" w:hAnsi="Times New Roman" w:cs="Times New Roman"/>
              </w:rPr>
              <w:t>cwu</w:t>
            </w:r>
            <w:proofErr w:type="spellEnd"/>
            <w:r w:rsidRPr="006B3FDB">
              <w:rPr>
                <w:rFonts w:ascii="Times New Roman" w:hAnsi="Times New Roman" w:cs="Times New Roman"/>
              </w:rPr>
              <w:t>).</w:t>
            </w:r>
          </w:p>
          <w:p w14:paraId="386DFE38" w14:textId="77777777" w:rsidR="006B3FDB" w:rsidRPr="006B3FDB" w:rsidRDefault="006B3FDB" w:rsidP="006B3F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</w:p>
          <w:p w14:paraId="41ED6E48" w14:textId="77777777" w:rsidR="007832C9" w:rsidRPr="001E46EE" w:rsidRDefault="007832C9" w:rsidP="006B3FDB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u w:val="single"/>
              </w:rPr>
              <w:t>Dodatkowo</w:t>
            </w:r>
            <w:r w:rsidRPr="001E46EE">
              <w:rPr>
                <w:rFonts w:ascii="Times New Roman" w:hAnsi="Times New Roman" w:cs="Times New Roman"/>
              </w:rPr>
              <w:t xml:space="preserve"> przedsięwzięcie może obejmować: </w:t>
            </w:r>
          </w:p>
          <w:p w14:paraId="4CAC9114" w14:textId="42E0CD35" w:rsidR="007832C9" w:rsidRPr="001E46EE" w:rsidRDefault="006B3FDB" w:rsidP="006B3F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 xml:space="preserve">demontaż oraz zakup i montaż nowej instalacji centralnego ogrzewania i/lub </w:t>
            </w:r>
            <w:proofErr w:type="spellStart"/>
            <w:r w:rsidR="007832C9" w:rsidRPr="001E46EE">
              <w:rPr>
                <w:rFonts w:ascii="Times New Roman" w:hAnsi="Times New Roman" w:cs="Times New Roman"/>
              </w:rPr>
              <w:t>cwu</w:t>
            </w:r>
            <w:proofErr w:type="spellEnd"/>
            <w:r w:rsidR="007832C9" w:rsidRPr="001E46EE">
              <w:rPr>
                <w:rFonts w:ascii="Times New Roman" w:hAnsi="Times New Roman" w:cs="Times New Roman"/>
              </w:rPr>
              <w:t xml:space="preserve"> (w tym kolektorów słonecznych i pompy ciepła do </w:t>
            </w:r>
            <w:proofErr w:type="spellStart"/>
            <w:r w:rsidR="007832C9" w:rsidRPr="001E46EE">
              <w:rPr>
                <w:rFonts w:ascii="Times New Roman" w:hAnsi="Times New Roman" w:cs="Times New Roman"/>
              </w:rPr>
              <w:t>cwu</w:t>
            </w:r>
            <w:proofErr w:type="spellEnd"/>
            <w:r w:rsidR="007832C9" w:rsidRPr="001E46EE">
              <w:rPr>
                <w:rFonts w:ascii="Times New Roman" w:hAnsi="Times New Roman" w:cs="Times New Roman"/>
              </w:rPr>
              <w:t>),</w:t>
            </w:r>
          </w:p>
          <w:p w14:paraId="13468CB4" w14:textId="770FA211" w:rsidR="007832C9" w:rsidRPr="001E46EE" w:rsidRDefault="006B3FDB" w:rsidP="006B3F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>zakup i montaż wentylacji mechanicznej z odzyskiem ciepła,</w:t>
            </w:r>
          </w:p>
          <w:p w14:paraId="1490801A" w14:textId="1F52EC7A" w:rsidR="007832C9" w:rsidRPr="001E46EE" w:rsidRDefault="006B3FDB" w:rsidP="007832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>zakup i montaż ocieplenia przegród budowlanych, okien, drzwi, drzwi/bram garażowych oddzielających przestrzeń ogrzewaną od przestrzeni nieogrzewanej lub środowiska zewnętrznego (zawiera również demontaż),</w:t>
            </w:r>
          </w:p>
          <w:p w14:paraId="068F2D75" w14:textId="7610DBBB" w:rsidR="007832C9" w:rsidRPr="001E46EE" w:rsidRDefault="006B3FDB" w:rsidP="007832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>wykonanie dokumentacji dotyczącej powyższego zakresu: audyt energetyczny, dokumentacja projektowa, ekspertyzy.</w:t>
            </w:r>
          </w:p>
          <w:p w14:paraId="3DCF83F9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</w:p>
          <w:p w14:paraId="5D06B036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</w:rPr>
              <w:t>Wysokość dofinansowania – 60% kosztów kwalifikowanych, nie więcej niż 350 000 zł</w:t>
            </w:r>
          </w:p>
        </w:tc>
      </w:tr>
      <w:tr w:rsidR="007832C9" w:rsidRPr="001E46EE" w14:paraId="1C8A8574" w14:textId="77777777" w:rsidTr="00DA1AD7">
        <w:trPr>
          <w:cantSplit/>
          <w:trHeight w:hRule="exact" w:val="2411"/>
        </w:trPr>
        <w:tc>
          <w:tcPr>
            <w:tcW w:w="851" w:type="dxa"/>
            <w:vAlign w:val="center"/>
          </w:tcPr>
          <w:p w14:paraId="59D51E79" w14:textId="77777777" w:rsidR="007832C9" w:rsidRPr="001E46EE" w:rsidRDefault="007832C9" w:rsidP="00DA1AD7">
            <w:pPr>
              <w:ind w:right="-1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FFEF3DA" w14:textId="59B9A061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</w:rPr>
              <w:t xml:space="preserve">Przedsięwzięcie </w:t>
            </w:r>
            <w:proofErr w:type="spellStart"/>
            <w:r w:rsidRPr="001E46EE">
              <w:rPr>
                <w:rFonts w:ascii="Times New Roman" w:hAnsi="Times New Roman" w:cs="Times New Roman"/>
              </w:rPr>
              <w:t>j.w</w:t>
            </w:r>
            <w:proofErr w:type="spellEnd"/>
            <w:r w:rsidRPr="001E46EE">
              <w:rPr>
                <w:rFonts w:ascii="Times New Roman" w:hAnsi="Times New Roman" w:cs="Times New Roman"/>
              </w:rPr>
              <w:t xml:space="preserve"> oraz dodatkowo zakup i montaż oraz odbiór i uruchomienie </w:t>
            </w:r>
            <w:proofErr w:type="spellStart"/>
            <w:r w:rsidRPr="001E46EE">
              <w:rPr>
                <w:rFonts w:ascii="Times New Roman" w:hAnsi="Times New Roman" w:cs="Times New Roman"/>
              </w:rPr>
              <w:t>mikroinstalacji</w:t>
            </w:r>
            <w:proofErr w:type="spellEnd"/>
            <w:r w:rsidRPr="001E46EE">
              <w:rPr>
                <w:rFonts w:ascii="Times New Roman" w:hAnsi="Times New Roman" w:cs="Times New Roman"/>
              </w:rPr>
              <w:t xml:space="preserve"> fotowoltaicznej, przy czym instalacja fotowoltaiczna dofinansowana </w:t>
            </w:r>
            <w:r w:rsidR="006B3FDB">
              <w:rPr>
                <w:rFonts w:ascii="Times New Roman" w:hAnsi="Times New Roman" w:cs="Times New Roman"/>
              </w:rPr>
              <w:br/>
            </w:r>
            <w:r w:rsidRPr="001E46EE">
              <w:rPr>
                <w:rFonts w:ascii="Times New Roman" w:hAnsi="Times New Roman" w:cs="Times New Roman"/>
              </w:rPr>
              <w:t>w ramach Programu może służyć wyłącznie na potrzeby części wspólnych budynku mieszkalnego.</w:t>
            </w:r>
          </w:p>
          <w:p w14:paraId="52DDE19D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</w:p>
          <w:p w14:paraId="252521B3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</w:rPr>
              <w:t>Wysokość dofinansowania – 60% kosztów kwalifikowanych, nie więcej niż 360 000 zł lub 375 000 zł (w przypadku montażu pompy ciepła)</w:t>
            </w:r>
          </w:p>
        </w:tc>
      </w:tr>
      <w:tr w:rsidR="007832C9" w:rsidRPr="001E46EE" w14:paraId="6EB95110" w14:textId="77777777" w:rsidTr="00DA1AD7">
        <w:trPr>
          <w:cantSplit/>
          <w:trHeight w:hRule="exact" w:val="3578"/>
        </w:trPr>
        <w:tc>
          <w:tcPr>
            <w:tcW w:w="851" w:type="dxa"/>
            <w:vAlign w:val="center"/>
          </w:tcPr>
          <w:p w14:paraId="092E7A2D" w14:textId="77777777" w:rsidR="007832C9" w:rsidRPr="001E46EE" w:rsidRDefault="007832C9" w:rsidP="00DA1AD7">
            <w:pPr>
              <w:ind w:right="-1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11CB51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</w:rPr>
              <w:t>Przedsięwzięcie nieobejmujące wymiany źródeł ciepła na paliwo stałe na nowe źródło ciepła, a obejmujące:</w:t>
            </w:r>
          </w:p>
          <w:p w14:paraId="60B1BA64" w14:textId="3E526A9F" w:rsidR="007832C9" w:rsidRPr="001E46EE" w:rsidRDefault="006B3FDB" w:rsidP="007832C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>zakup i montaż wentylacji mechanicznej z odzyskiem ciepła,</w:t>
            </w:r>
          </w:p>
          <w:p w14:paraId="1D48719C" w14:textId="468373F6" w:rsidR="007832C9" w:rsidRPr="001E46EE" w:rsidRDefault="006B3FDB" w:rsidP="007832C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>zakup i montaż ocieplenia przegród budowlanych, okien, drzwi, drzwi/bram garażowych oddzielających przestrzeń ogrzewaną od przestrzeni nieogrzewanej lub środowiska zewnętrznego (zawiera również demontaż),</w:t>
            </w:r>
          </w:p>
          <w:p w14:paraId="7F3B3AFF" w14:textId="6D4CF207" w:rsidR="007832C9" w:rsidRPr="001E46EE" w:rsidRDefault="0004170E" w:rsidP="007832C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>wykonanie dokumentacji dotyczącej powyższego zakresu: audyt energetyczny, dokumentacja projektowa, ekspertyzy,</w:t>
            </w:r>
          </w:p>
          <w:p w14:paraId="1E5333DD" w14:textId="3056EF35" w:rsidR="007832C9" w:rsidRPr="001E46EE" w:rsidRDefault="0004170E" w:rsidP="007832C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832C9" w:rsidRPr="001E46EE">
              <w:rPr>
                <w:rFonts w:ascii="Times New Roman" w:hAnsi="Times New Roman" w:cs="Times New Roman"/>
              </w:rPr>
              <w:t xml:space="preserve">zakup i montaż oraz odbiór i uruchomienie </w:t>
            </w:r>
            <w:proofErr w:type="spellStart"/>
            <w:r w:rsidR="007832C9" w:rsidRPr="001E46EE">
              <w:rPr>
                <w:rFonts w:ascii="Times New Roman" w:hAnsi="Times New Roman" w:cs="Times New Roman"/>
              </w:rPr>
              <w:t>mikroinstalacji</w:t>
            </w:r>
            <w:proofErr w:type="spellEnd"/>
            <w:r w:rsidR="007832C9" w:rsidRPr="001E46EE">
              <w:rPr>
                <w:rFonts w:ascii="Times New Roman" w:hAnsi="Times New Roman" w:cs="Times New Roman"/>
              </w:rPr>
              <w:t xml:space="preserve"> fotowoltaicznej, przy czym instalacja fotowoltaiczna dofinansowana w ramach Programu może służyć wyłącznie na potrzeby części wspólnych budynku mieszkalnego.</w:t>
            </w:r>
          </w:p>
          <w:p w14:paraId="78F9560F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</w:p>
          <w:p w14:paraId="1067872C" w14:textId="77777777" w:rsidR="007832C9" w:rsidRPr="001E46EE" w:rsidRDefault="007832C9" w:rsidP="00DA1AD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</w:rPr>
              <w:t xml:space="preserve">Wysokość dofinansowania – 60% kosztów kwalifikowanych, nie więcej niż 150 000 zł </w:t>
            </w:r>
          </w:p>
        </w:tc>
      </w:tr>
    </w:tbl>
    <w:p w14:paraId="5667C7D9" w14:textId="77777777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  <w:t>Na przedsięwzięcia realizowane w budynkach mieszkalnych, na budowę których po 31 grudnia 2013 r.:</w:t>
      </w:r>
    </w:p>
    <w:p w14:paraId="666AC58B" w14:textId="77777777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  <w:t>a) został złożony wniosek o pozwolenie na budowę lub odrębny wniosek o zatwierdzenie projektu budowlanego,</w:t>
      </w:r>
    </w:p>
    <w:p w14:paraId="29294D0C" w14:textId="77777777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  <w:lastRenderedPageBreak/>
        <w:t>b) zostało dokonane zgłoszenie budowy lub wykonania robót budowlanych w przypadku, gdy nie jest wymagane uzyskanie decyzji o pozwoleniu na budowę,</w:t>
      </w:r>
      <w:r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  <w:t xml:space="preserve"> </w:t>
      </w:r>
      <w:r w:rsidRPr="001E46EE">
        <w:rPr>
          <w:rFonts w:ascii="Times New Roman" w:hAnsi="Times New Roman" w:cs="Times New Roman"/>
          <w:bCs/>
          <w:kern w:val="0"/>
          <w:sz w:val="20"/>
          <w:szCs w:val="20"/>
          <w14:ligatures w14:val="none"/>
        </w:rPr>
        <w:t>nie udziela się dofinansowania na zakres kosztów kwalifikowanych, tj. ocieplenie przegród budowlanych, stolarka okienna i drzwiowa.</w:t>
      </w:r>
    </w:p>
    <w:p w14:paraId="307DA040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bookmarkEnd w:id="1"/>
    <w:p w14:paraId="5E797763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tbl>
      <w:tblPr>
        <w:tblStyle w:val="Tabela-Siatka"/>
        <w:tblW w:w="9094" w:type="dxa"/>
        <w:tblInd w:w="-5" w:type="dxa"/>
        <w:tblLook w:val="04A0" w:firstRow="1" w:lastRow="0" w:firstColumn="1" w:lastColumn="0" w:noHBand="0" w:noVBand="1"/>
      </w:tblPr>
      <w:tblGrid>
        <w:gridCol w:w="6759"/>
        <w:gridCol w:w="2335"/>
      </w:tblGrid>
      <w:tr w:rsidR="007832C9" w:rsidRPr="001E46EE" w14:paraId="669C93A6" w14:textId="77777777" w:rsidTr="00DA1AD7">
        <w:trPr>
          <w:trHeight w:val="501"/>
        </w:trPr>
        <w:tc>
          <w:tcPr>
            <w:tcW w:w="9094" w:type="dxa"/>
            <w:gridSpan w:val="2"/>
            <w:shd w:val="clear" w:color="auto" w:fill="E2EFD9" w:themeFill="accent6" w:themeFillTint="33"/>
          </w:tcPr>
          <w:p w14:paraId="74E5FD62" w14:textId="77777777" w:rsidR="007832C9" w:rsidRPr="001E46EE" w:rsidRDefault="007832C9" w:rsidP="00DA1AD7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W ramach przedsięwzięcia zostanie zlikwidowane dotychczasowe nieefektywne źródło ciepła na paliwo stałe</w:t>
            </w:r>
          </w:p>
          <w:p w14:paraId="36369270" w14:textId="77777777" w:rsidR="007832C9" w:rsidRPr="001E46EE" w:rsidRDefault="007832C9" w:rsidP="00DA1AD7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E46EE">
              <w:rPr>
                <w:rFonts w:ascii="Times New Roman" w:hAnsi="Times New Roman" w:cs="Times New Roman"/>
                <w:b/>
                <w:bCs/>
              </w:rPr>
              <w:t xml:space="preserve">   TAK             </w: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E46EE">
              <w:rPr>
                <w:rFonts w:ascii="Times New Roman" w:hAnsi="Times New Roman" w:cs="Times New Roman"/>
                <w:b/>
                <w:bCs/>
              </w:rPr>
              <w:t xml:space="preserve">      NIE</w:t>
            </w:r>
          </w:p>
        </w:tc>
      </w:tr>
      <w:tr w:rsidR="007832C9" w:rsidRPr="001E46EE" w14:paraId="7E530EEA" w14:textId="77777777" w:rsidTr="00DA1AD7">
        <w:trPr>
          <w:trHeight w:val="458"/>
        </w:trPr>
        <w:tc>
          <w:tcPr>
            <w:tcW w:w="6759" w:type="dxa"/>
            <w:shd w:val="clear" w:color="auto" w:fill="E2EFD9" w:themeFill="accent6" w:themeFillTint="33"/>
            <w:vAlign w:val="center"/>
          </w:tcPr>
          <w:p w14:paraId="1FD933A7" w14:textId="77777777" w:rsidR="007832C9" w:rsidRPr="001E46EE" w:rsidRDefault="007832C9" w:rsidP="00DA1AD7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sz w:val="20"/>
                <w:szCs w:val="20"/>
              </w:rPr>
              <w:t>Łączna liczba nieefektywnych źródeł ciepła na paliwo stałe podlegających likwidacji</w:t>
            </w:r>
          </w:p>
        </w:tc>
        <w:tc>
          <w:tcPr>
            <w:tcW w:w="2335" w:type="dxa"/>
          </w:tcPr>
          <w:p w14:paraId="6A9F5A2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3702B68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113E0D20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4"/>
          <w:szCs w:val="24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kern w:val="0"/>
          <w:sz w:val="24"/>
          <w:szCs w:val="24"/>
          <w14:ligatures w14:val="none"/>
        </w:rPr>
        <w:instrText xml:space="preserve"> FORMCHECKBOX </w:instrText>
      </w:r>
      <w:r w:rsidRPr="001E46EE">
        <w:rPr>
          <w:rFonts w:ascii="Times New Roman" w:hAnsi="Times New Roman" w:cs="Times New Roman"/>
          <w:kern w:val="0"/>
          <w:sz w:val="24"/>
          <w:szCs w:val="24"/>
          <w14:ligatures w14:val="none"/>
        </w:rPr>
      </w:r>
      <w:r w:rsidRPr="001E46EE">
        <w:rPr>
          <w:rFonts w:ascii="Times New Roman" w:hAnsi="Times New Roman" w:cs="Times New Roman"/>
          <w:kern w:val="0"/>
          <w:sz w:val="24"/>
          <w:szCs w:val="24"/>
          <w14:ligatures w14:val="none"/>
        </w:rPr>
        <w:fldChar w:fldCharType="separate"/>
      </w:r>
      <w:r w:rsidRPr="001E46EE">
        <w:rPr>
          <w:rFonts w:ascii="Times New Roman" w:hAnsi="Times New Roman" w:cs="Times New Roman"/>
          <w:kern w:val="0"/>
          <w:sz w:val="24"/>
          <w:szCs w:val="24"/>
          <w14:ligatures w14:val="none"/>
        </w:rPr>
        <w:fldChar w:fldCharType="end"/>
      </w:r>
      <w:r w:rsidRPr="001E46EE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Oświadczam, że</w:t>
      </w:r>
      <w:r w:rsidRPr="001E46EE"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użytkowane wspólne źródło ciepła dla budynku mieszkalnego lub indywidualne źródła ciepła dla wszystkich lokali mieszkalnych w budynku, jest inne niż źródło na paliwo stałe lub jest źródłem ciepła na paliwa stałe spełniającym wymagania minimum 5 klasy według normy przenoszącej normę europejską EN 303-5 </w:t>
      </w:r>
    </w:p>
    <w:p w14:paraId="148A3E06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167A24E7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66E678A6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B.2. ZAKRES RZECZOWY PRZEDSIĘWZIĘCIA</w:t>
      </w:r>
    </w:p>
    <w:p w14:paraId="32AF6421" w14:textId="4C26A072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 xml:space="preserve">Uwaga: do dofinansowania kwalifikują się koszty zgodne z Regulaminem naboru wniosków określającym sposób składania i rozpatrywania wniosków o dofinansowanie w ramach Programu priorytetowego </w:t>
      </w:r>
      <w:r w:rsidR="0004170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>,,</w:t>
      </w:r>
      <w:r w:rsidRPr="001E46E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>Ciepłe Mieszkanie</w:t>
      </w:r>
      <w:r w:rsidR="0004170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 xml:space="preserve">’’-  II nabór </w:t>
      </w:r>
      <w:r w:rsidRPr="001E46E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 xml:space="preserve"> </w:t>
      </w:r>
      <w:r w:rsidR="0004170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>w gminie Strzegom</w:t>
      </w:r>
      <w:r w:rsidRPr="001E46EE">
        <w:rPr>
          <w:rFonts w:ascii="Times New Roman" w:hAnsi="Times New Roman" w:cs="Times New Roman"/>
          <w:i/>
          <w:iCs/>
          <w:kern w:val="0"/>
          <w:sz w:val="20"/>
          <w:szCs w:val="20"/>
          <w14:ligatures w14:val="none"/>
        </w:rPr>
        <w:t>, poniesione nie wcześniej niż data zawarcia umowy o dofinansowanie. W szczególności warunkiem kwalifikowalności kosztów jest spełnienie wymagań technicznych Programu.</w:t>
      </w:r>
    </w:p>
    <w:p w14:paraId="75BFA2AE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3D0EEFC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116D2A78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B.2.1. Źródła ciepła, instalacje, wentylacja:</w:t>
      </w:r>
    </w:p>
    <w:p w14:paraId="2402E6CE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Wnioskuję o udzielenie dotacji na następujące pozycje zakresu rzeczowego:</w:t>
      </w:r>
    </w:p>
    <w:p w14:paraId="1E5D42EE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42"/>
        <w:gridCol w:w="8069"/>
        <w:gridCol w:w="10"/>
      </w:tblGrid>
      <w:tr w:rsidR="007832C9" w:rsidRPr="001E46EE" w14:paraId="04E61AEB" w14:textId="77777777" w:rsidTr="00DA1AD7">
        <w:trPr>
          <w:trHeight w:val="687"/>
        </w:trPr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7ADD72FC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C91152D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Koszty kwalifikowane</w:t>
            </w:r>
          </w:p>
        </w:tc>
      </w:tr>
      <w:tr w:rsidR="007832C9" w:rsidRPr="001E46EE" w14:paraId="09776DD1" w14:textId="77777777" w:rsidTr="00DA1AD7">
        <w:trPr>
          <w:trHeight w:val="413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AA36C5C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A80C7BC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97B479E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Pompa ciepła powietrze/woda</w:t>
            </w:r>
          </w:p>
        </w:tc>
      </w:tr>
      <w:tr w:rsidR="007832C9" w:rsidRPr="001E46EE" w14:paraId="0576E592" w14:textId="77777777" w:rsidTr="00DA1AD7">
        <w:trPr>
          <w:trHeight w:val="325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5BC9051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DF93F67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E02334E" w14:textId="77777777" w:rsidR="007832C9" w:rsidRPr="001E46EE" w:rsidRDefault="007832C9" w:rsidP="00DA1AD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Zakup</w:t>
            </w: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/montaż pompy ciepła typu powietrze/woda z osprzętem, zbiornikiem akumulacyjnym/buforowym, zbiornikiem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z osprzętem.</w:t>
            </w:r>
          </w:p>
        </w:tc>
      </w:tr>
      <w:tr w:rsidR="007832C9" w:rsidRPr="001E46EE" w14:paraId="60E8CEAE" w14:textId="77777777" w:rsidTr="00DA1AD7">
        <w:trPr>
          <w:trHeight w:val="439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D51C84A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057D85D8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B846378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Pompa ciepła powietrze/powietrze</w:t>
            </w:r>
          </w:p>
        </w:tc>
      </w:tr>
      <w:tr w:rsidR="007832C9" w:rsidRPr="001E46EE" w14:paraId="5CDD1B63" w14:textId="77777777" w:rsidTr="00DA1AD7">
        <w:trPr>
          <w:trHeight w:val="325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E4DCC1D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99C6BBE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0DE57DA" w14:textId="77777777" w:rsidR="007832C9" w:rsidRPr="001E46EE" w:rsidRDefault="007832C9" w:rsidP="00DA1AD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Zakup/montaż pompy ciepła typu powietrze/powietrze z osprzętem.</w:t>
            </w:r>
          </w:p>
        </w:tc>
      </w:tr>
      <w:tr w:rsidR="007832C9" w:rsidRPr="001E46EE" w14:paraId="6E757734" w14:textId="77777777" w:rsidTr="00DA1AD7">
        <w:trPr>
          <w:trHeight w:val="325"/>
        </w:trPr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297092F6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5EC2B3B8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Gruntowa pompa ciepła o podwyższonej klasie </w:t>
            </w:r>
            <w:proofErr w:type="spellStart"/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efektywnośći</w:t>
            </w:r>
            <w:proofErr w:type="spellEnd"/>
          </w:p>
        </w:tc>
      </w:tr>
      <w:tr w:rsidR="007832C9" w:rsidRPr="001E46EE" w14:paraId="691BCF6B" w14:textId="77777777" w:rsidTr="00DA1AD7">
        <w:trPr>
          <w:trHeight w:val="325"/>
        </w:trPr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2B6AEC2B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FF30536" w14:textId="77777777" w:rsidR="007832C9" w:rsidRPr="001E46EE" w:rsidRDefault="007832C9" w:rsidP="00DA1AD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Zakup</w:t>
            </w: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/montaż pompy ciepła typu grunt/woda, woda/woda z osprzętem, zbiornikiem akumulacyjnym/buforowym, zbiornikiem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z osprzętem.</w:t>
            </w:r>
          </w:p>
        </w:tc>
      </w:tr>
      <w:tr w:rsidR="007832C9" w:rsidRPr="001E46EE" w14:paraId="17126DCC" w14:textId="77777777" w:rsidTr="00DA1AD7">
        <w:trPr>
          <w:trHeight w:val="325"/>
        </w:trPr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6AF11DCD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F112AD2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Kotłownia gazowa</w:t>
            </w:r>
          </w:p>
          <w:p w14:paraId="10A4A31E" w14:textId="77777777" w:rsidR="007832C9" w:rsidRPr="001E46EE" w:rsidRDefault="007832C9" w:rsidP="00DA1AD7">
            <w:pP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32C9" w:rsidRPr="001E46EE" w14:paraId="41D398EB" w14:textId="77777777" w:rsidTr="00DA1AD7">
        <w:trPr>
          <w:trHeight w:val="325"/>
        </w:trPr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390AF1EB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3EF90CC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Zakup/montaż kotła gazowego kondensacyjnego z osprzętem, sterowaniem, armaturą zabezpieczającą i regulującą, układem doprowadzenia powietrza i odprowadzenia spalin, zbiornikiem akumulacyjnym/buforowym, zbiornikiem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z osprzętem; </w:t>
            </w:r>
          </w:p>
          <w:p w14:paraId="4892C670" w14:textId="77777777" w:rsidR="007832C9" w:rsidRPr="001E46EE" w:rsidRDefault="007832C9" w:rsidP="00DA1AD7">
            <w:pP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Wykonanie niezbędnej dokumentacji projektowej.</w:t>
            </w:r>
            <w:r w:rsidRPr="001E46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32C9" w:rsidRPr="001E46EE" w14:paraId="4CE09D05" w14:textId="77777777" w:rsidTr="00DA1AD7">
        <w:trPr>
          <w:trHeight w:val="325"/>
        </w:trPr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6D9E4E3A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D2C059F" w14:textId="77777777" w:rsidR="007832C9" w:rsidRPr="001E46EE" w:rsidRDefault="007832C9" w:rsidP="00DA1AD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Kocioł zgazowujący drewno o podwyższonym standardzie</w:t>
            </w:r>
          </w:p>
        </w:tc>
      </w:tr>
      <w:tr w:rsidR="007832C9" w:rsidRPr="001E46EE" w14:paraId="73B3A0D2" w14:textId="77777777" w:rsidTr="00DA1AD7">
        <w:trPr>
          <w:trHeight w:val="325"/>
        </w:trPr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5FF4B72F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</w:tcPr>
          <w:p w14:paraId="4A247544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Zakup/montaż kotła zgazowującego drewno o obniżonej emisyjności cząstek stałych o wartości ≤ 20 mg/m3 (w odniesieniu do suchych spalin w temp. 0°C, 1013 </w:t>
            </w:r>
            <w:proofErr w:type="spellStart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mbar</w:t>
            </w:r>
            <w:proofErr w:type="spellEnd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 przy O2=10%) z osprzętem, armaturą zabezpieczającą i regulującą, układem doprowadzenia powietrza i odprowadzenia spalin w tym budową nowego komina, zbiornikiem akumulacyjnym/buforowym, zbiornikiem </w:t>
            </w:r>
            <w:proofErr w:type="spellStart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 z osprzętem.</w:t>
            </w:r>
          </w:p>
        </w:tc>
      </w:tr>
      <w:tr w:rsidR="007832C9" w:rsidRPr="001E46EE" w14:paraId="48E9E8C1" w14:textId="77777777" w:rsidTr="00DA1AD7">
        <w:trPr>
          <w:trHeight w:val="365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D2D8070" w14:textId="77777777" w:rsidR="007832C9" w:rsidRPr="001E46EE" w:rsidRDefault="007832C9" w:rsidP="00DA1AD7">
            <w:pPr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65A5351B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DF346A5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Kocioł gazowy kondensacyjny</w:t>
            </w:r>
          </w:p>
        </w:tc>
      </w:tr>
      <w:tr w:rsidR="007832C9" w:rsidRPr="001E46EE" w14:paraId="053E3DBD" w14:textId="77777777" w:rsidTr="00DA1AD7">
        <w:trPr>
          <w:trHeight w:val="325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0931286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53A736D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E6AE0C9" w14:textId="77777777" w:rsidR="007832C9" w:rsidRPr="001E46EE" w:rsidRDefault="007832C9" w:rsidP="00DA1AD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Zakup/montaż kotła gazowego kondensacyjnego z osprzętem, sterowaniem, armaturą zabezpieczającą i regulującą, układem doprowadzenia powietrza i odprowadzenia spalin, zbiornikiem akumulacyjnym/buforowym, zbiornikiem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 z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osprzętem.W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ramach kosztów kwalifikowanych osprzętu do kotła gazowego kondensacyjnego ujęta jest m.in. instalacja prowadząca od przyłącza do kotła.</w:t>
            </w:r>
          </w:p>
        </w:tc>
      </w:tr>
      <w:tr w:rsidR="007832C9" w:rsidRPr="001E46EE" w14:paraId="480AD2BB" w14:textId="77777777" w:rsidTr="00DA1AD7">
        <w:trPr>
          <w:trHeight w:val="251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FD33069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3F50131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93B6E80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Kocioł na </w:t>
            </w:r>
            <w:proofErr w:type="spellStart"/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pellet</w:t>
            </w:r>
            <w:proofErr w:type="spellEnd"/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drzewny o podwyższonym standardzie</w:t>
            </w:r>
          </w:p>
        </w:tc>
      </w:tr>
      <w:tr w:rsidR="007832C9" w:rsidRPr="001E46EE" w14:paraId="6A5953F8" w14:textId="77777777" w:rsidTr="00DA1AD7">
        <w:trPr>
          <w:trHeight w:val="162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2432C8B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4610BDD1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B4ED54B" w14:textId="77777777" w:rsidR="007832C9" w:rsidRPr="001E46EE" w:rsidRDefault="007832C9" w:rsidP="00DA1AD7">
            <w:pP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Zakup/montaż kotła na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pellet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drzewny z automatycznym sposobem podawania paliwa, o obniżonej emisyjności cząstek stałych o wartości ≤ 20 mg/m3  (W odniesieniu do suchych spalin w temp. 0°C, 1013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mbar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przy O2=10%) z osprzętem, armaturą zabezpieczającą i regulującą , układem doprowadzenia powietrza i odprowadzenia spalin, zbiornikiem akumulacyjnym/buforowym, zbiornikiem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z osprzętem.</w:t>
            </w:r>
          </w:p>
        </w:tc>
      </w:tr>
      <w:tr w:rsidR="007832C9" w:rsidRPr="001E46EE" w14:paraId="159D92AD" w14:textId="77777777" w:rsidTr="00DA1AD7">
        <w:trPr>
          <w:trHeight w:val="326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FF733FF" w14:textId="77777777" w:rsidR="007832C9" w:rsidRPr="001E46EE" w:rsidRDefault="007832C9" w:rsidP="00DA1AD7">
            <w:pPr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4992B4D9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C30C260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Ogrzewanie elektryczne</w:t>
            </w:r>
          </w:p>
        </w:tc>
      </w:tr>
      <w:tr w:rsidR="007832C9" w:rsidRPr="001E46EE" w14:paraId="20C572B1" w14:textId="77777777" w:rsidTr="00DA1AD7">
        <w:trPr>
          <w:trHeight w:val="325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910BA5B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1CA2825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37313A4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Zakup / montaż urządzenia grzewczego elektrycznego (innego niż pompa ciepła) lub zespołu urządzeń grzewczych elektrycznych, materiałów instalacyjnych wchodzących w skład systemu ogrzewania elektrycznego, zbiornika akumulacyjnego / buforowego, zbiornika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z osprzętem.</w:t>
            </w:r>
          </w:p>
        </w:tc>
      </w:tr>
      <w:tr w:rsidR="007832C9" w:rsidRPr="001E46EE" w14:paraId="0A657855" w14:textId="77777777" w:rsidTr="00DA1AD7">
        <w:trPr>
          <w:trHeight w:val="474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51CDAA5F" w14:textId="77777777" w:rsidR="007832C9" w:rsidRPr="001E46EE" w:rsidRDefault="007832C9" w:rsidP="00DA1AD7">
            <w:pPr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5A0DCF95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5EE1757F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</w:tr>
      <w:tr w:rsidR="007832C9" w:rsidRPr="001E46EE" w14:paraId="154236B5" w14:textId="77777777" w:rsidTr="00DA1AD7">
        <w:trPr>
          <w:trHeight w:val="407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1C61DA2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86BB800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77EC46C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 i ciepłej wody użytkowej pomiędzy źródłem ciepła działającym na potrzeby budynku a lokalem mieszkalnym (w tym podlicznika ciepła w lokalu)</w:t>
            </w: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tr w:rsidR="007832C9" w:rsidRPr="001E46EE" w14:paraId="62734DD8" w14:textId="77777777" w:rsidTr="00DA1AD7">
        <w:trPr>
          <w:trHeight w:val="326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8397E92" w14:textId="77777777" w:rsidR="007832C9" w:rsidRPr="001E46EE" w:rsidRDefault="007832C9" w:rsidP="00DA1AD7">
            <w:pPr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40B95F16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2281A3BD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Instalacja centralnego ogrzewania oraz instalacja ciepłej wody użytkowej</w:t>
            </w:r>
          </w:p>
        </w:tc>
      </w:tr>
      <w:tr w:rsidR="007832C9" w:rsidRPr="001E46EE" w14:paraId="21FDE88F" w14:textId="77777777" w:rsidTr="00DA1AD7">
        <w:trPr>
          <w:trHeight w:val="762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C7E3C8B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1E5A1FA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183A280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ogrzewania, wykonanie równoważenia hydraulicznego instalacji grzewczej. Zakup / montaż materiałów instalacyjnych i urządzeń wchodzących w skład instalacji przygotowania ciepłej wody użytkowej</w:t>
            </w: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tr w:rsidR="007832C9" w:rsidRPr="001E46EE" w14:paraId="4B30EC5A" w14:textId="77777777" w:rsidTr="00DA1AD7">
        <w:trPr>
          <w:trHeight w:val="407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4CF8A8C" w14:textId="77777777" w:rsidR="007832C9" w:rsidRPr="001E46EE" w:rsidRDefault="007832C9" w:rsidP="00DA1AD7">
            <w:pPr>
              <w:rPr>
                <w:rFonts w:ascii="Times New Roman" w:hAnsi="Times New Roman" w:cs="Times New Roman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4902D31B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C69A022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Wentylacja mechaniczna z odzyskiem ciepła</w:t>
            </w:r>
          </w:p>
        </w:tc>
      </w:tr>
      <w:tr w:rsidR="007832C9" w:rsidRPr="001E46EE" w14:paraId="250D065C" w14:textId="77777777" w:rsidTr="00DA1AD7">
        <w:trPr>
          <w:trHeight w:val="424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2EE814C9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8721F90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D31A828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</w:tr>
      <w:tr w:rsidR="007832C9" w:rsidRPr="001E46EE" w14:paraId="0AF4750B" w14:textId="77777777" w:rsidTr="00DA1AD7">
        <w:trPr>
          <w:trHeight w:val="314"/>
        </w:trPr>
        <w:tc>
          <w:tcPr>
            <w:tcW w:w="42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FB9CCC3" w14:textId="77777777" w:rsidR="007832C9" w:rsidRPr="001E46EE" w:rsidRDefault="007832C9" w:rsidP="00DA1AD7">
            <w:pPr>
              <w:rPr>
                <w:rFonts w:ascii="Times New Roman" w:hAnsi="Times New Roman" w:cs="Times New Roman"/>
                <w:noProof/>
                <w:lang w:eastAsia="pl-PL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5F150C6" w14:textId="77777777" w:rsidR="007832C9" w:rsidRPr="001E46EE" w:rsidRDefault="007832C9" w:rsidP="00DA1A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5B48030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Mikroinstalacja</w:t>
            </w:r>
            <w:proofErr w:type="spellEnd"/>
            <w:r w:rsidRPr="001E46E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fotowoltaiczna </w:t>
            </w:r>
          </w:p>
          <w:p w14:paraId="58A69D7C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832C9" w:rsidRPr="001E46EE" w14:paraId="28268C27" w14:textId="77777777" w:rsidTr="00DA1AD7">
        <w:trPr>
          <w:trHeight w:val="70"/>
        </w:trPr>
        <w:tc>
          <w:tcPr>
            <w:tcW w:w="42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F3AD60D" w14:textId="77777777" w:rsidR="007832C9" w:rsidRPr="001E46EE" w:rsidRDefault="007832C9" w:rsidP="00DA1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F328D42" w14:textId="77777777" w:rsidR="007832C9" w:rsidRPr="001E46EE" w:rsidRDefault="007832C9" w:rsidP="00DA1A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1620355" w14:textId="77777777" w:rsidR="007832C9" w:rsidRPr="001E46EE" w:rsidRDefault="007832C9" w:rsidP="00DA1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Zakup/montaż oraz odbiór i uruchomienie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mikroinstalacji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fotowoltaicznej (panele fotowoltaiczne z niezbędnym oprzyrządowaniem) - wymaganym elementem instalacji są liczniki dwukierunkowe (koszt licznika nie jest kosztem kwalifikowanym) </w:t>
            </w:r>
          </w:p>
        </w:tc>
      </w:tr>
      <w:tr w:rsidR="007832C9" w:rsidRPr="001E46EE" w14:paraId="508E32C2" w14:textId="77777777" w:rsidTr="00DA1A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" w:type="dxa"/>
            <w:gridSpan w:val="3"/>
          </w:tcPr>
          <w:p w14:paraId="69DB7774" w14:textId="77777777" w:rsidR="007832C9" w:rsidRPr="001E46EE" w:rsidRDefault="007832C9" w:rsidP="00DA1A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9" w:type="dxa"/>
          </w:tcPr>
          <w:p w14:paraId="238286D4" w14:textId="77777777" w:rsidR="007832C9" w:rsidRPr="001E46EE" w:rsidRDefault="007832C9" w:rsidP="00DA1AD7">
            <w:pPr>
              <w:keepNext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14:paraId="617B418A" w14:textId="77777777" w:rsidR="007832C9" w:rsidRPr="001E46EE" w:rsidRDefault="007832C9" w:rsidP="00DA1AD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A3E1E54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B.2.2. Termomodernizacja:</w:t>
      </w:r>
    </w:p>
    <w:p w14:paraId="3C1E8543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Wnioskuję o udzielenie dotacji na następujące pozycje zakresu rzeczowego:</w:t>
      </w:r>
    </w:p>
    <w:p w14:paraId="79EB21D8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6195"/>
        <w:gridCol w:w="1879"/>
      </w:tblGrid>
      <w:tr w:rsidR="007832C9" w:rsidRPr="001E46EE" w14:paraId="535E8ABA" w14:textId="77777777" w:rsidTr="00DA1AD7">
        <w:tc>
          <w:tcPr>
            <w:tcW w:w="988" w:type="dxa"/>
            <w:shd w:val="clear" w:color="auto" w:fill="E2EFD9" w:themeFill="accent6" w:themeFillTint="33"/>
          </w:tcPr>
          <w:p w14:paraId="4C7E58C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Dotyczy</w:t>
            </w:r>
          </w:p>
        </w:tc>
        <w:tc>
          <w:tcPr>
            <w:tcW w:w="6195" w:type="dxa"/>
            <w:shd w:val="clear" w:color="auto" w:fill="E2EFD9" w:themeFill="accent6" w:themeFillTint="33"/>
          </w:tcPr>
          <w:p w14:paraId="261F8C34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Koszty kwalifikowane</w:t>
            </w:r>
          </w:p>
          <w:p w14:paraId="2352613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shd w:val="clear" w:color="auto" w:fill="E2EFD9" w:themeFill="accent6" w:themeFillTint="33"/>
          </w:tcPr>
          <w:p w14:paraId="2A672E0E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Ilość sztuk objętych zakresem z poprzedniej kolumny </w:t>
            </w:r>
          </w:p>
        </w:tc>
      </w:tr>
      <w:tr w:rsidR="007832C9" w:rsidRPr="001E46EE" w14:paraId="23864939" w14:textId="77777777" w:rsidTr="00DA1AD7">
        <w:trPr>
          <w:trHeight w:val="488"/>
        </w:trPr>
        <w:tc>
          <w:tcPr>
            <w:tcW w:w="988" w:type="dxa"/>
            <w:vMerge w:val="restart"/>
            <w:vAlign w:val="center"/>
          </w:tcPr>
          <w:p w14:paraId="6CFCF1E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195" w:type="dxa"/>
            <w:shd w:val="clear" w:color="auto" w:fill="E2EFD9" w:themeFill="accent6" w:themeFillTint="33"/>
            <w:vAlign w:val="center"/>
          </w:tcPr>
          <w:p w14:paraId="3ED87605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Stolarka okienna</w:t>
            </w:r>
          </w:p>
        </w:tc>
        <w:tc>
          <w:tcPr>
            <w:tcW w:w="1879" w:type="dxa"/>
            <w:vMerge/>
          </w:tcPr>
          <w:p w14:paraId="11346EA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32C9" w:rsidRPr="001E46EE" w14:paraId="00D1C76B" w14:textId="77777777" w:rsidTr="00DA1AD7">
        <w:trPr>
          <w:trHeight w:val="487"/>
        </w:trPr>
        <w:tc>
          <w:tcPr>
            <w:tcW w:w="988" w:type="dxa"/>
            <w:vMerge/>
            <w:vAlign w:val="center"/>
          </w:tcPr>
          <w:p w14:paraId="71B3E4E6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5" w:type="dxa"/>
            <w:vAlign w:val="center"/>
          </w:tcPr>
          <w:p w14:paraId="1D61398D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Zakup/montaż stolarki okiennej w tym okna/drzwi balkonowe, okna połaciowe, powierzchnie przezroczyste nieotwieralne</w:t>
            </w:r>
          </w:p>
          <w:p w14:paraId="35E9A29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wraz z systemami montażowymi.</w:t>
            </w:r>
          </w:p>
          <w:p w14:paraId="5F0EBEC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Zakup i montaż materiałów budowlanych w celu przeprowadzenia niezbędnych prac towarzyszących.</w:t>
            </w:r>
          </w:p>
        </w:tc>
        <w:tc>
          <w:tcPr>
            <w:tcW w:w="1879" w:type="dxa"/>
          </w:tcPr>
          <w:p w14:paraId="53B9251E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32C9" w:rsidRPr="001E46EE" w14:paraId="362434BF" w14:textId="77777777" w:rsidTr="00DA1AD7">
        <w:trPr>
          <w:trHeight w:val="488"/>
        </w:trPr>
        <w:tc>
          <w:tcPr>
            <w:tcW w:w="988" w:type="dxa"/>
            <w:vMerge w:val="restart"/>
            <w:vAlign w:val="center"/>
          </w:tcPr>
          <w:p w14:paraId="0ADC0D58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195" w:type="dxa"/>
            <w:shd w:val="clear" w:color="auto" w:fill="E2EFD9" w:themeFill="accent6" w:themeFillTint="33"/>
            <w:vAlign w:val="center"/>
          </w:tcPr>
          <w:p w14:paraId="36F8A8A9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Stolarka drzwiowa</w:t>
            </w:r>
          </w:p>
        </w:tc>
        <w:tc>
          <w:tcPr>
            <w:tcW w:w="1879" w:type="dxa"/>
            <w:vMerge w:val="restart"/>
          </w:tcPr>
          <w:p w14:paraId="7C6B2981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32C9" w:rsidRPr="001E46EE" w14:paraId="4BBBA463" w14:textId="77777777" w:rsidTr="00DA1AD7">
        <w:trPr>
          <w:trHeight w:val="487"/>
        </w:trPr>
        <w:tc>
          <w:tcPr>
            <w:tcW w:w="988" w:type="dxa"/>
            <w:vMerge/>
            <w:vAlign w:val="center"/>
          </w:tcPr>
          <w:p w14:paraId="26085908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5" w:type="dxa"/>
            <w:vAlign w:val="center"/>
          </w:tcPr>
          <w:p w14:paraId="294C52FC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Zakup/montaż stolarki drzwiowej w tym drzwi oddzielających lokal od przestrzeni nieogrzewanej, drzwi/bramy garażowe.</w:t>
            </w:r>
          </w:p>
          <w:p w14:paraId="70186788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Zakup i montaż materiałów budowlanych w celu przeprowadzenia niezbędnych prac towarzyszących.</w:t>
            </w:r>
          </w:p>
        </w:tc>
        <w:tc>
          <w:tcPr>
            <w:tcW w:w="1879" w:type="dxa"/>
            <w:vMerge/>
          </w:tcPr>
          <w:p w14:paraId="7348D260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32C9" w:rsidRPr="001E46EE" w14:paraId="0620212C" w14:textId="77777777" w:rsidTr="00DA1AD7">
        <w:trPr>
          <w:trHeight w:val="290"/>
        </w:trPr>
        <w:tc>
          <w:tcPr>
            <w:tcW w:w="988" w:type="dxa"/>
            <w:vMerge w:val="restart"/>
            <w:vAlign w:val="center"/>
          </w:tcPr>
          <w:p w14:paraId="789E390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195" w:type="dxa"/>
            <w:shd w:val="clear" w:color="auto" w:fill="E2EFD9" w:themeFill="accent6" w:themeFillTint="33"/>
            <w:vAlign w:val="center"/>
          </w:tcPr>
          <w:p w14:paraId="68FE1A21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Ocieplenie przegród budowlanych</w:t>
            </w:r>
          </w:p>
        </w:tc>
        <w:tc>
          <w:tcPr>
            <w:tcW w:w="1879" w:type="dxa"/>
            <w:shd w:val="clear" w:color="auto" w:fill="E2EFD9" w:themeFill="accent6" w:themeFillTint="33"/>
          </w:tcPr>
          <w:p w14:paraId="773D4F82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Liczba m</w:t>
            </w:r>
            <w:r w:rsidRPr="0004170E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2</w:t>
            </w: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objętych zakresem z poprzedniej kolumny</w:t>
            </w:r>
          </w:p>
        </w:tc>
      </w:tr>
      <w:tr w:rsidR="007832C9" w:rsidRPr="001E46EE" w14:paraId="26940503" w14:textId="77777777" w:rsidTr="00DA1AD7">
        <w:trPr>
          <w:trHeight w:val="1072"/>
        </w:trPr>
        <w:tc>
          <w:tcPr>
            <w:tcW w:w="988" w:type="dxa"/>
            <w:vMerge/>
            <w:vAlign w:val="center"/>
          </w:tcPr>
          <w:p w14:paraId="19A53AAD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5" w:type="dxa"/>
            <w:vAlign w:val="center"/>
          </w:tcPr>
          <w:p w14:paraId="72C8C055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zawilgoceniem,</w:t>
            </w:r>
          </w:p>
          <w:p w14:paraId="1A8773A5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Zakup i montaż materiałów budowlanych w celu przeprowadzenia niezbędnych prac towarzyszących ( np. wymiana parapetów zewnętrznych, orynnowania itp.). Ocieplenia nie stanowi położenie wyłącznie farb/tynków </w:t>
            </w:r>
            <w:proofErr w:type="spellStart"/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termorefleksyjnych</w:t>
            </w:r>
            <w:proofErr w:type="spellEnd"/>
            <w:r w:rsidRPr="001E46E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lub termoizolacyjnych</w:t>
            </w:r>
          </w:p>
        </w:tc>
        <w:tc>
          <w:tcPr>
            <w:tcW w:w="1879" w:type="dxa"/>
          </w:tcPr>
          <w:p w14:paraId="596C30A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791055B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</w:p>
    <w:p w14:paraId="31872F8E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B.2.3. Dokumentacja:</w:t>
      </w:r>
    </w:p>
    <w:p w14:paraId="2A38169B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  <w:r w:rsidRPr="001E46EE">
        <w:rPr>
          <w:rFonts w:ascii="Times New Roman" w:hAnsi="Times New Roman" w:cs="Times New Roman"/>
          <w:kern w:val="0"/>
          <w:sz w:val="16"/>
          <w:szCs w:val="16"/>
          <w14:ligatures w14:val="none"/>
        </w:rPr>
        <w:t>Wnioskuję o udzielenie dotacji na następujące pozycje zakresu rzeczowego: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6993"/>
      </w:tblGrid>
      <w:tr w:rsidR="007832C9" w:rsidRPr="001E46EE" w14:paraId="636021D3" w14:textId="77777777" w:rsidTr="00DA1AD7">
        <w:tc>
          <w:tcPr>
            <w:tcW w:w="2069" w:type="dxa"/>
            <w:shd w:val="clear" w:color="auto" w:fill="E2EFD9" w:themeFill="accent6" w:themeFillTint="33"/>
          </w:tcPr>
          <w:p w14:paraId="44C7FEBE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6993" w:type="dxa"/>
            <w:shd w:val="clear" w:color="auto" w:fill="E2EFD9" w:themeFill="accent6" w:themeFillTint="33"/>
          </w:tcPr>
          <w:p w14:paraId="47848EF9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kwalifikowany</w:t>
            </w:r>
          </w:p>
          <w:p w14:paraId="436DB907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832C9" w:rsidRPr="001E46EE" w14:paraId="21DB4607" w14:textId="77777777" w:rsidTr="00DA1AD7">
        <w:trPr>
          <w:trHeight w:val="516"/>
        </w:trPr>
        <w:tc>
          <w:tcPr>
            <w:tcW w:w="2069" w:type="dxa"/>
            <w:vMerge w:val="restart"/>
            <w:vAlign w:val="center"/>
          </w:tcPr>
          <w:p w14:paraId="79FE8526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993" w:type="dxa"/>
            <w:shd w:val="clear" w:color="auto" w:fill="E2EFD9" w:themeFill="accent6" w:themeFillTint="33"/>
            <w:vAlign w:val="center"/>
          </w:tcPr>
          <w:p w14:paraId="3446F96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Dokumentacja projektowa</w:t>
            </w:r>
          </w:p>
        </w:tc>
      </w:tr>
      <w:tr w:rsidR="007832C9" w:rsidRPr="001E46EE" w14:paraId="49A5A5F5" w14:textId="77777777" w:rsidTr="00DA1AD7">
        <w:trPr>
          <w:trHeight w:val="975"/>
        </w:trPr>
        <w:tc>
          <w:tcPr>
            <w:tcW w:w="2069" w:type="dxa"/>
            <w:vMerge/>
            <w:vAlign w:val="center"/>
          </w:tcPr>
          <w:p w14:paraId="741A514F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3" w:type="dxa"/>
            <w:vAlign w:val="center"/>
          </w:tcPr>
          <w:p w14:paraId="30AE2A94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Koszt wykonania branżowej dokumentacji projektowej dotyczącej:</w:t>
            </w:r>
          </w:p>
          <w:p w14:paraId="24A43261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- przebudowy konstrukcji dachu pod ocieplenie,</w:t>
            </w:r>
          </w:p>
          <w:p w14:paraId="4A2D7912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- modernizacji instalacji wewnętrznej co lub </w:t>
            </w:r>
            <w:proofErr w:type="spellStart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cwu</w:t>
            </w:r>
            <w:proofErr w:type="spellEnd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4D8A8C78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- wymiany źródła ciepła,</w:t>
            </w:r>
          </w:p>
          <w:p w14:paraId="573BA4C5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- wentylacji mechanicznej z odzyskiem ciepła,</w:t>
            </w:r>
          </w:p>
          <w:p w14:paraId="262CF6DB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- stolarki okiennej i drzwiowej w lokalu mieszkalnym wymaganej przepisami prawa budowlanego,</w:t>
            </w:r>
          </w:p>
          <w:p w14:paraId="2606E882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- instalacji fotowoltaicznej</w:t>
            </w:r>
          </w:p>
          <w:p w14:paraId="7212787F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pod warunkiem, że prace będące przedmiotem dokumentacji, zostaną zrealizowane w ramach złożonego wniosku o dofinansowanie przedsięwzięcia, nie później, niż do dnia zakończenia realizacji wnioskowanego przedsięwzięcia.</w:t>
            </w:r>
          </w:p>
        </w:tc>
      </w:tr>
      <w:tr w:rsidR="007832C9" w:rsidRPr="001E46EE" w14:paraId="3B4AA870" w14:textId="77777777" w:rsidTr="00DA1AD7">
        <w:trPr>
          <w:trHeight w:val="580"/>
        </w:trPr>
        <w:tc>
          <w:tcPr>
            <w:tcW w:w="2069" w:type="dxa"/>
            <w:vMerge w:val="restart"/>
            <w:vAlign w:val="center"/>
          </w:tcPr>
          <w:p w14:paraId="72DC91BA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993" w:type="dxa"/>
            <w:shd w:val="clear" w:color="auto" w:fill="E2EFD9" w:themeFill="accent6" w:themeFillTint="33"/>
            <w:vAlign w:val="center"/>
          </w:tcPr>
          <w:p w14:paraId="12CF71BA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Audyt energetyczny</w:t>
            </w:r>
          </w:p>
        </w:tc>
      </w:tr>
      <w:tr w:rsidR="007832C9" w:rsidRPr="001E46EE" w14:paraId="36F2D28C" w14:textId="77777777" w:rsidTr="00DA1AD7">
        <w:trPr>
          <w:trHeight w:val="630"/>
        </w:trPr>
        <w:tc>
          <w:tcPr>
            <w:tcW w:w="2069" w:type="dxa"/>
            <w:vMerge/>
            <w:vAlign w:val="center"/>
          </w:tcPr>
          <w:p w14:paraId="3A2CAF8C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3" w:type="dxa"/>
            <w:vAlign w:val="center"/>
          </w:tcPr>
          <w:p w14:paraId="5F57660C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Koszt wykonania audytu energetycznego budynku jest kwalifikowany, pod warunkiem, że zakres prac dla wybranego wariantu wynikającego z audytu energetycznego zostanie zrealizowany w ramach złożonego wniosku o dofinansowanie, nie później niż do dnia zakończenia realizacji wnioskowanego przedsięwzięcia a zakres prac dla wybranego wariantu wynikającego z audytu energetycznego zostanie zrealizowany w ramach złożonego wniosku o dofinansowanie.</w:t>
            </w:r>
          </w:p>
        </w:tc>
      </w:tr>
      <w:tr w:rsidR="007832C9" w:rsidRPr="001E46EE" w14:paraId="27767AB8" w14:textId="77777777" w:rsidTr="00DA1AD7">
        <w:trPr>
          <w:trHeight w:val="420"/>
        </w:trPr>
        <w:tc>
          <w:tcPr>
            <w:tcW w:w="2069" w:type="dxa"/>
            <w:vMerge w:val="restart"/>
            <w:vAlign w:val="center"/>
          </w:tcPr>
          <w:p w14:paraId="1C8405D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46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993" w:type="dxa"/>
            <w:shd w:val="clear" w:color="auto" w:fill="E2EFD9" w:themeFill="accent6" w:themeFillTint="33"/>
            <w:vAlign w:val="center"/>
          </w:tcPr>
          <w:p w14:paraId="0FE035A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Ekspertyzy</w:t>
            </w:r>
          </w:p>
        </w:tc>
      </w:tr>
      <w:tr w:rsidR="007832C9" w:rsidRPr="001E46EE" w14:paraId="36430FC8" w14:textId="77777777" w:rsidTr="00DA1AD7">
        <w:trPr>
          <w:trHeight w:val="420"/>
        </w:trPr>
        <w:tc>
          <w:tcPr>
            <w:tcW w:w="2069" w:type="dxa"/>
            <w:vMerge/>
            <w:vAlign w:val="center"/>
          </w:tcPr>
          <w:p w14:paraId="074EA9C8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93" w:type="dxa"/>
            <w:vAlign w:val="center"/>
          </w:tcPr>
          <w:p w14:paraId="6FD41553" w14:textId="77777777" w:rsidR="007832C9" w:rsidRPr="001E46EE" w:rsidRDefault="007832C9" w:rsidP="00DA1AD7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Koszt wykonania ekspertyzy ornitologicznej i </w:t>
            </w:r>
            <w:proofErr w:type="spellStart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>chiropterologicznej</w:t>
            </w:r>
            <w:proofErr w:type="spellEnd"/>
            <w:r w:rsidRPr="001E46EE">
              <w:rPr>
                <w:rFonts w:ascii="Times New Roman" w:hAnsi="Times New Roman" w:cs="Times New Roman"/>
                <w:sz w:val="16"/>
                <w:szCs w:val="16"/>
              </w:rPr>
              <w:t xml:space="preserve"> (gniazdowanie ptaków i nietoperzy w budynkach przewidzianych do termomodernizacji) pod warunkiem, że jest wymagana programem.</w:t>
            </w:r>
          </w:p>
        </w:tc>
      </w:tr>
    </w:tbl>
    <w:p w14:paraId="45C14499" w14:textId="77777777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</w:p>
    <w:p w14:paraId="22716C5D" w14:textId="2FF92D2F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Wykonanie ekspertyzy ornitologicznej i </w:t>
      </w:r>
      <w:proofErr w:type="spellStart"/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chiropterologicznej</w:t>
      </w:r>
      <w:proofErr w:type="spellEnd"/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jest obowiązkowe do uzyskania dofinansowania </w:t>
      </w:r>
      <w:r w:rsidR="00672BBA">
        <w:rPr>
          <w:rFonts w:ascii="Times New Roman" w:hAnsi="Times New Roman" w:cs="Times New Roman"/>
          <w:kern w:val="0"/>
          <w:sz w:val="20"/>
          <w:szCs w:val="20"/>
          <w14:ligatures w14:val="none"/>
        </w:rPr>
        <w:br/>
      </w: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na realizację przedsięwzięcia, w przypadku dofinansowania na zakres kosztów kwalifikowanych, tj. ocieplenie przegród budowlanych, stolarka okienna i drzwiowa. Przeprowadzenie audytu energetycznego jest wymagane </w:t>
      </w:r>
      <w:r w:rsidR="00672BBA">
        <w:rPr>
          <w:rFonts w:ascii="Times New Roman" w:hAnsi="Times New Roman" w:cs="Times New Roman"/>
          <w:kern w:val="0"/>
          <w:sz w:val="20"/>
          <w:szCs w:val="20"/>
          <w14:ligatures w14:val="none"/>
        </w:rPr>
        <w:br/>
      </w: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nie później niż do dnia zakończenia realizacji wnioskowanego przedsięwzięcia a zakres prac dla wybranego wariantu wynikającego z audytu energetycznego zostanie zrealizowany w ramach złożonego wniosku </w:t>
      </w:r>
      <w:r w:rsidR="00672BBA">
        <w:rPr>
          <w:rFonts w:ascii="Times New Roman" w:hAnsi="Times New Roman" w:cs="Times New Roman"/>
          <w:kern w:val="0"/>
          <w:sz w:val="20"/>
          <w:szCs w:val="20"/>
          <w14:ligatures w14:val="none"/>
        </w:rPr>
        <w:br/>
      </w: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o dofinansowanie. Audyt energetyczny może także być przeprowadzony przed rozpoczęciem realizacji przedsięwzięcia, jednak jego koszt nie będzie mógł być kwalifikowany.</w:t>
      </w:r>
    </w:p>
    <w:p w14:paraId="45580CA6" w14:textId="77777777" w:rsidR="007832C9" w:rsidRPr="001E46EE" w:rsidRDefault="007832C9" w:rsidP="007832C9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DEA0BF4" w14:textId="77777777" w:rsidR="007832C9" w:rsidRPr="001E46EE" w:rsidRDefault="007832C9" w:rsidP="007832C9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76D96CB3" w14:textId="77777777" w:rsidR="007832C9" w:rsidRPr="001E46EE" w:rsidRDefault="007832C9" w:rsidP="007832C9">
      <w:pPr>
        <w:numPr>
          <w:ilvl w:val="0"/>
          <w:numId w:val="1"/>
        </w:numPr>
        <w:spacing w:after="0" w:line="276" w:lineRule="auto"/>
        <w:ind w:left="0" w:right="-1"/>
        <w:contextualSpacing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OŚWIADCZENIA I ZGODY</w:t>
      </w:r>
    </w:p>
    <w:p w14:paraId="0E2BFFCC" w14:textId="77777777" w:rsidR="007832C9" w:rsidRPr="001E46EE" w:rsidRDefault="007832C9" w:rsidP="007832C9">
      <w:pPr>
        <w:spacing w:after="0" w:line="276" w:lineRule="auto"/>
        <w:ind w:right="-1"/>
        <w:contextualSpacing/>
        <w:jc w:val="both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2CF92740" w14:textId="2305E0A2" w:rsidR="00672BBA" w:rsidRDefault="00672BBA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E80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, że mam świadomość odpowiedzialności karnej, w szczególności za złożenie podrobionego, przerobionego, poświadczającego nieprawdę albo nierzetelnego dokumentu albo złożenie nierzetelnego, pisemnego oświadczenia dotyczącego okoliczności mających istotne znaczenie dla uzyskania dofinansowania, wynikającej z art. 297 ustawy z dnia 6 czerwca 1997 r. – Kodeks karny;</w:t>
      </w:r>
    </w:p>
    <w:p w14:paraId="1C585A42" w14:textId="78204225" w:rsidR="002F6C10" w:rsidRPr="002E60C6" w:rsidRDefault="00672BBA" w:rsidP="002F6C10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F6C10" w:rsidRPr="002E60C6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2F6C10" w:rsidRPr="002E60C6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2F6C10" w:rsidRPr="002E60C6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, że w budynku objętym przedsięwzięciem zlikwidowano wszystkie nieefektywne źródła ciepła na paliwo stałe służące do ogrzewania niespełniające wymagań 5 klasy według normy przenoszącej normę europejską EN 303-5. Po zakończeniu realizacji przedsięwzięcia w budynku mieszkalnym wszystkie zainstalowane oraz użytkowane</w:t>
      </w:r>
      <w:r w:rsidR="002F6C10" w:rsidRPr="002E60C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F6C10" w:rsidRPr="002E60C6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urządzenia służące do celów ogrzewania lub przygotowania c.w.u. (w tym kominki wykorzystywane na cele</w:t>
      </w:r>
      <w:r w:rsidR="002F6C10" w:rsidRPr="002E60C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F6C10" w:rsidRPr="002E60C6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rekreacyjne) będą spełniać docelowe wymagania aktów prawa miejscowego w tym uchwał antysmogowych</w:t>
      </w:r>
      <w:r w:rsidR="002E60C6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;</w:t>
      </w:r>
    </w:p>
    <w:p w14:paraId="216E7FE0" w14:textId="17B312E3" w:rsidR="007832C9" w:rsidRPr="00672BBA" w:rsidRDefault="00672BBA" w:rsidP="002F6C10">
      <w:pPr>
        <w:spacing w:line="276" w:lineRule="auto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2C9"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, że akceptuję możliwość przeprowadzenia przez Narodowy Fundusz Ochrony Środowiska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i Gospodarki Wodnej (NFOŚiGW), Wojewódzki Fundusz Ochrony Środowiska i Gospodarki Wodnej (</w:t>
      </w:r>
      <w:proofErr w:type="spellStart"/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WFOŚiGW</w:t>
      </w:r>
      <w:proofErr w:type="spellEnd"/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) lub osoby (podmioty) wskazane przez NFOŚiGW lub </w:t>
      </w:r>
      <w:proofErr w:type="spellStart"/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WFOŚiGW</w:t>
      </w:r>
      <w:proofErr w:type="spellEnd"/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, kontroli od daty złożenia wniosku o dofinansowanie przez beneficjenta końcowego, w trakcie realizacji przedsięwzięcia, a także </w:t>
      </w:r>
      <w: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br/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w okresie trwałości przedsięwzięcia, w lokalu mieszkalnym objętym przedsięwzięciem oraz dokumentów związanych z dofinansowaniem;</w:t>
      </w:r>
    </w:p>
    <w:p w14:paraId="272C7D0F" w14:textId="4BE83BA5" w:rsidR="007832C9" w:rsidRPr="001E46EE" w:rsidRDefault="00672BBA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 w:rsidR="007832C9"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, że łączna kwota dofinansowania realizowanego przedsięwzięcia w ramach Programu </w:t>
      </w:r>
      <w: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br/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ze wszystkich środków publicznych nie przekracza 100% kosztów kwalifikowanych przedsięwzięcia;</w:t>
      </w:r>
    </w:p>
    <w:p w14:paraId="70C66344" w14:textId="27451716" w:rsidR="007832C9" w:rsidRPr="001E46EE" w:rsidRDefault="00672BBA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, że nie otrzymałem na przedsięwzięcie dofinansowania w ramach programów NFOŚiGW:</w:t>
      </w:r>
    </w:p>
    <w:p w14:paraId="05DB1819" w14:textId="77777777" w:rsidR="007832C9" w:rsidRPr="001E46EE" w:rsidRDefault="007832C9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• Poprawa jakości powietrza w najbardziej zanieczyszczonych gminach – pilotaż;</w:t>
      </w:r>
    </w:p>
    <w:p w14:paraId="256BE31A" w14:textId="77777777" w:rsidR="007832C9" w:rsidRPr="001E46EE" w:rsidRDefault="007832C9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• Poprawa jakości powietrza poprzez wymianę źródeł ciepła w budynkach wielorodzinnych – pilotaż na terenie województwa dolnośląskiego;</w:t>
      </w:r>
    </w:p>
    <w:p w14:paraId="36F42859" w14:textId="20938148" w:rsidR="007832C9" w:rsidRPr="001E46EE" w:rsidRDefault="00672BBA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2C9"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, że mam świadomość konieczności realizacji przedsięwzięcia zgodnie z przepisami prawa budowlanego;</w:t>
      </w:r>
    </w:p>
    <w:p w14:paraId="15F52188" w14:textId="55D37C46" w:rsidR="007832C9" w:rsidRPr="001E46EE" w:rsidRDefault="00672BBA" w:rsidP="007832C9">
      <w:pPr>
        <w:spacing w:line="276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 w:rsidR="007832C9"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oświadczam</w:t>
      </w:r>
      <w:r w:rsidR="00ED1E80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y</w:t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, że w okresie trwałości wynoszącym 5 lat od daty zakończenia przedsięwzięcia, nie dokonam zmiany przeznaczenia lokalu lub lokali, którego dotyczy wniosek o dofinansowanie </w:t>
      </w:r>
      <w: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br/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z mieszkalnego na inny, nie zdemontuje urządzeń, instalacji oraz wyrobów budowlanych zakupionych</w:t>
      </w:r>
      <w: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br/>
      </w:r>
      <w:r w:rsidR="007832C9" w:rsidRPr="00672BBA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i zainstalowanych w ramach dofinansowanego przedsięwzięcia, a także nie zainstaluje dodatkowych źródeł ciepła, niespełniających warunków Programu i wymagań technicznych określonych w załączniku nr 1 lub 1a;</w:t>
      </w:r>
    </w:p>
    <w:p w14:paraId="344F84AA" w14:textId="2D537075" w:rsidR="007832C9" w:rsidRPr="0016684E" w:rsidRDefault="0016684E" w:rsidP="0016684E">
      <w:pPr>
        <w:rPr>
          <w:rFonts w:ascii="Times New Roman" w:hAnsi="Times New Roman" w:cs="Times New Roman"/>
          <w:b/>
        </w:rPr>
      </w:pPr>
      <w:r w:rsidRPr="001E46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6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E46EE">
        <w:rPr>
          <w:rFonts w:ascii="Times New Roman" w:hAnsi="Times New Roman" w:cs="Times New Roman"/>
          <w:sz w:val="24"/>
          <w:szCs w:val="24"/>
        </w:rPr>
      </w:r>
      <w:r w:rsidRPr="001E46EE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E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16684E">
        <w:rPr>
          <w:rFonts w:ascii="Times New Roman" w:hAnsi="Times New Roman" w:cs="Times New Roman"/>
          <w:b/>
          <w:bCs/>
          <w:sz w:val="20"/>
          <w:szCs w:val="20"/>
        </w:rPr>
        <w:t>oświadczam</w:t>
      </w:r>
      <w:r w:rsidR="00ED1E80"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Pr="0016684E">
        <w:rPr>
          <w:rFonts w:ascii="Times New Roman" w:hAnsi="Times New Roman" w:cs="Times New Roman"/>
          <w:b/>
          <w:bCs/>
          <w:sz w:val="20"/>
          <w:szCs w:val="20"/>
        </w:rPr>
        <w:t xml:space="preserve">, że zapoznałem się z dokumentami niezbędnymi do złożenia wniosku, w szczególności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16684E">
        <w:rPr>
          <w:rFonts w:ascii="Times New Roman" w:hAnsi="Times New Roman" w:cs="Times New Roman"/>
          <w:b/>
          <w:bCs/>
          <w:sz w:val="20"/>
          <w:szCs w:val="20"/>
        </w:rPr>
        <w:t xml:space="preserve">z Programem, Regulaminem naboru wniosków </w:t>
      </w:r>
      <w:r w:rsidRPr="0016684E">
        <w:rPr>
          <w:rFonts w:ascii="Times New Roman" w:hAnsi="Times New Roman" w:cs="Times New Roman"/>
          <w:b/>
          <w:bCs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„Ciepłe Mieszkanie” – II  nabór w Gminie Strzegom</w:t>
      </w:r>
      <w:r w:rsidRPr="00166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16684E">
        <w:rPr>
          <w:rFonts w:ascii="Times New Roman" w:hAnsi="Times New Roman" w:cs="Times New Roman"/>
          <w:b/>
          <w:bCs/>
          <w:sz w:val="20"/>
          <w:szCs w:val="20"/>
        </w:rPr>
        <w:t xml:space="preserve">i instrukcją wypełniania wniosku o dofinansowanie oraz rozumiem i akceptuję zawarte w nich prawa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16684E">
        <w:rPr>
          <w:rFonts w:ascii="Times New Roman" w:hAnsi="Times New Roman" w:cs="Times New Roman"/>
          <w:b/>
          <w:bCs/>
          <w:sz w:val="20"/>
          <w:szCs w:val="20"/>
        </w:rPr>
        <w:t>i obowiązki.</w:t>
      </w:r>
    </w:p>
    <w:p w14:paraId="69A13610" w14:textId="77777777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68A3E884" w14:textId="77777777" w:rsidR="007832C9" w:rsidRPr="001E46EE" w:rsidRDefault="007832C9" w:rsidP="007832C9">
      <w:pPr>
        <w:spacing w:after="0" w:line="240" w:lineRule="auto"/>
        <w:ind w:right="-1"/>
        <w:jc w:val="both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</w:p>
    <w:p w14:paraId="731BEE96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</w:p>
    <w:p w14:paraId="119CDA25" w14:textId="77777777" w:rsidR="007832C9" w:rsidRDefault="007832C9" w:rsidP="007832C9">
      <w:pPr>
        <w:numPr>
          <w:ilvl w:val="0"/>
          <w:numId w:val="1"/>
        </w:numPr>
        <w:spacing w:after="0" w:line="240" w:lineRule="auto"/>
        <w:ind w:left="0" w:right="-1"/>
        <w:contextualSpacing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  <w:t>WYMAGANE ZAŁĄCZNIKI DOŁĄCZONE DO WNIOSKU</w:t>
      </w:r>
    </w:p>
    <w:p w14:paraId="6100E35C" w14:textId="77777777" w:rsidR="00094859" w:rsidRPr="001E46EE" w:rsidRDefault="00094859" w:rsidP="00094859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4969756A" w14:textId="39FBCD3C" w:rsidR="007832C9" w:rsidRPr="00094859" w:rsidRDefault="0009485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0"/>
          <w:szCs w:val="20"/>
        </w:rPr>
      </w:pPr>
      <w:r w:rsidRPr="0009485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4859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Pr="00094859">
        <w:rPr>
          <w:rFonts w:ascii="Times New Roman" w:hAnsi="Times New Roman" w:cs="Times New Roman"/>
          <w:sz w:val="20"/>
          <w:szCs w:val="20"/>
        </w:rPr>
      </w:r>
      <w:r w:rsidRPr="00094859">
        <w:rPr>
          <w:rFonts w:ascii="Times New Roman" w:hAnsi="Times New Roman" w:cs="Times New Roman"/>
          <w:sz w:val="20"/>
          <w:szCs w:val="20"/>
        </w:rPr>
        <w:fldChar w:fldCharType="separate"/>
      </w:r>
      <w:r w:rsidRPr="00094859">
        <w:rPr>
          <w:rFonts w:ascii="Times New Roman" w:hAnsi="Times New Roman" w:cs="Times New Roman"/>
          <w:sz w:val="20"/>
          <w:szCs w:val="20"/>
        </w:rPr>
        <w:fldChar w:fldCharType="end"/>
      </w:r>
      <w:r w:rsidRPr="00094859">
        <w:rPr>
          <w:rFonts w:ascii="Times New Roman" w:hAnsi="Times New Roman" w:cs="Times New Roman"/>
          <w:sz w:val="20"/>
          <w:szCs w:val="20"/>
        </w:rPr>
        <w:t xml:space="preserve"> Załącznik nr 1 do wniosku o dofinansowanie - </w:t>
      </w:r>
      <w:r w:rsidRPr="00094859">
        <w:rPr>
          <w:rFonts w:ascii="Times New Roman" w:hAnsi="Times New Roman" w:cs="Times New Roman"/>
          <w:b/>
          <w:bCs/>
          <w:sz w:val="20"/>
          <w:szCs w:val="20"/>
        </w:rPr>
        <w:t>uchwała w sprawie wyboru zarządu wspólnoty oraz stosowne uchwały umożliwiające realizację przedsięwzięcia;</w:t>
      </w:r>
    </w:p>
    <w:p w14:paraId="119ADCEA" w14:textId="77777777" w:rsidR="00094859" w:rsidRPr="00094859" w:rsidRDefault="0009485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246D6591" w14:textId="15D8B24A" w:rsidR="007832C9" w:rsidRDefault="00094859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0"/>
          <w:szCs w:val="20"/>
        </w:rPr>
      </w:pPr>
      <w:r w:rsidRPr="0009485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4859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Pr="00094859">
        <w:rPr>
          <w:rFonts w:ascii="Times New Roman" w:hAnsi="Times New Roman" w:cs="Times New Roman"/>
          <w:sz w:val="20"/>
          <w:szCs w:val="20"/>
        </w:rPr>
      </w:r>
      <w:r w:rsidRPr="00094859">
        <w:rPr>
          <w:rFonts w:ascii="Times New Roman" w:hAnsi="Times New Roman" w:cs="Times New Roman"/>
          <w:sz w:val="20"/>
          <w:szCs w:val="20"/>
        </w:rPr>
        <w:fldChar w:fldCharType="separate"/>
      </w:r>
      <w:r w:rsidRPr="00094859">
        <w:rPr>
          <w:rFonts w:ascii="Times New Roman" w:hAnsi="Times New Roman" w:cs="Times New Roman"/>
          <w:sz w:val="20"/>
          <w:szCs w:val="20"/>
        </w:rPr>
        <w:fldChar w:fldCharType="end"/>
      </w:r>
      <w:r w:rsidRPr="00094859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85582000"/>
      <w:r w:rsidRPr="00094859">
        <w:rPr>
          <w:rFonts w:ascii="Times New Roman" w:hAnsi="Times New Roman" w:cs="Times New Roman"/>
          <w:sz w:val="20"/>
          <w:szCs w:val="20"/>
        </w:rPr>
        <w:t xml:space="preserve">Załącznik nr 2 do wniosku o dofinansowanie </w:t>
      </w:r>
      <w:bookmarkEnd w:id="2"/>
      <w:r w:rsidRPr="00094859">
        <w:rPr>
          <w:rFonts w:ascii="Times New Roman" w:hAnsi="Times New Roman" w:cs="Times New Roman"/>
          <w:sz w:val="20"/>
          <w:szCs w:val="20"/>
        </w:rPr>
        <w:t xml:space="preserve">– </w:t>
      </w:r>
      <w:r w:rsidRPr="00094859">
        <w:rPr>
          <w:rFonts w:ascii="Times New Roman" w:hAnsi="Times New Roman" w:cs="Times New Roman"/>
          <w:b/>
          <w:bCs/>
          <w:sz w:val="20"/>
          <w:szCs w:val="20"/>
        </w:rPr>
        <w:t>klauzule informacyjne</w:t>
      </w:r>
      <w:r w:rsidR="00694E67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6E05831A" w14:textId="77777777" w:rsidR="003C6EBC" w:rsidRDefault="003C6EBC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0"/>
          <w:szCs w:val="20"/>
        </w:rPr>
      </w:pPr>
    </w:p>
    <w:p w14:paraId="04E901AB" w14:textId="5879063F" w:rsidR="003C6EBC" w:rsidRPr="003C6EBC" w:rsidRDefault="003C6EBC" w:rsidP="003C6EBC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0"/>
          <w:szCs w:val="20"/>
        </w:rPr>
      </w:pPr>
      <w:r w:rsidRPr="0019607D">
        <w:rPr>
          <w:rFonts w:ascii="Times New Roman" w:hAnsi="Times New Roman" w:cs="Times New Roman"/>
          <w:sz w:val="20"/>
          <w:szCs w:val="20"/>
        </w:rPr>
        <w:t xml:space="preserve">Załącznik nr 3 do wniosku o dofinansowanie – </w:t>
      </w:r>
      <w:r w:rsidRPr="003C6EBC">
        <w:rPr>
          <w:rFonts w:ascii="Times New Roman" w:hAnsi="Times New Roman" w:cs="Times New Roman"/>
          <w:b/>
          <w:bCs/>
          <w:sz w:val="20"/>
          <w:szCs w:val="20"/>
        </w:rPr>
        <w:t xml:space="preserve">instrukcja wypełniania wniosku o dofinansowanie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3C6EBC">
        <w:rPr>
          <w:rFonts w:ascii="Times New Roman" w:hAnsi="Times New Roman" w:cs="Times New Roman"/>
          <w:b/>
          <w:bCs/>
          <w:sz w:val="20"/>
          <w:szCs w:val="20"/>
        </w:rPr>
        <w:t xml:space="preserve">w ramach Programu Priorytetowego „Ciepłe Mieszkanie” – II nabór w Gminie Strzegom -  dla </w:t>
      </w:r>
      <w:r>
        <w:rPr>
          <w:rFonts w:ascii="Times New Roman" w:hAnsi="Times New Roman" w:cs="Times New Roman"/>
          <w:b/>
          <w:bCs/>
          <w:sz w:val="20"/>
          <w:szCs w:val="20"/>
        </w:rPr>
        <w:t>wspólnot mieszkaniowych.</w:t>
      </w:r>
    </w:p>
    <w:p w14:paraId="23CA789F" w14:textId="77777777" w:rsidR="003C6EBC" w:rsidRDefault="003C6EBC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0"/>
          <w:szCs w:val="20"/>
        </w:rPr>
      </w:pPr>
    </w:p>
    <w:p w14:paraId="6212D46A" w14:textId="77777777" w:rsidR="00C212A3" w:rsidRDefault="00C212A3" w:rsidP="007832C9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0"/>
          <w:szCs w:val="20"/>
        </w:rPr>
      </w:pPr>
    </w:p>
    <w:p w14:paraId="13DE3658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ED77DCF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3C025A5C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15149A6" w14:textId="77777777" w:rsidR="007832C9" w:rsidRPr="001E46EE" w:rsidRDefault="007832C9" w:rsidP="007832C9">
      <w:pPr>
        <w:spacing w:after="0" w:line="360" w:lineRule="auto"/>
        <w:ind w:right="-1"/>
        <w:jc w:val="right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1E46EE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…………………………………………………….</w:t>
      </w:r>
    </w:p>
    <w:p w14:paraId="6683310E" w14:textId="523FE790" w:rsidR="007832C9" w:rsidRPr="001E46EE" w:rsidRDefault="007832C9" w:rsidP="007832C9">
      <w:pPr>
        <w:spacing w:after="0" w:line="240" w:lineRule="auto"/>
        <w:ind w:right="-1"/>
        <w:jc w:val="right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  <w:r w:rsidRPr="001E46EE">
        <w:rPr>
          <w:rFonts w:ascii="Times New Roman" w:hAnsi="Times New Roman" w:cs="Times New Roman"/>
          <w:kern w:val="0"/>
          <w:sz w:val="16"/>
          <w:szCs w:val="16"/>
          <w14:ligatures w14:val="none"/>
        </w:rPr>
        <w:t>[data, podpis</w:t>
      </w:r>
      <w:r w:rsidR="00063336">
        <w:rPr>
          <w:rFonts w:ascii="Times New Roman" w:hAnsi="Times New Roman" w:cs="Times New Roman"/>
          <w:kern w:val="0"/>
          <w:sz w:val="16"/>
          <w:szCs w:val="16"/>
          <w14:ligatures w14:val="none"/>
        </w:rPr>
        <w:t xml:space="preserve"> Członków Zarządu</w:t>
      </w:r>
      <w:r w:rsidRPr="001E46EE">
        <w:rPr>
          <w:rFonts w:ascii="Times New Roman" w:hAnsi="Times New Roman" w:cs="Times New Roman"/>
          <w:kern w:val="0"/>
          <w:sz w:val="16"/>
          <w:szCs w:val="16"/>
          <w14:ligatures w14:val="none"/>
        </w:rPr>
        <w:t>]</w:t>
      </w:r>
    </w:p>
    <w:p w14:paraId="51FDD86D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</w:p>
    <w:p w14:paraId="1264AE7C" w14:textId="77777777" w:rsidR="007832C9" w:rsidRPr="001E46EE" w:rsidRDefault="007832C9" w:rsidP="007832C9">
      <w:pPr>
        <w:spacing w:after="0" w:line="240" w:lineRule="auto"/>
        <w:ind w:right="-1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</w:p>
    <w:p w14:paraId="3B867934" w14:textId="77777777" w:rsidR="007832C9" w:rsidRPr="001E46EE" w:rsidRDefault="007832C9" w:rsidP="007832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0E49589" w14:textId="77777777" w:rsidR="007832C9" w:rsidRPr="001E46EE" w:rsidRDefault="007832C9" w:rsidP="007832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C4973D9" w14:textId="77777777" w:rsidR="00F04429" w:rsidRDefault="00F04429"/>
    <w:sectPr w:rsidR="00F04429" w:rsidSect="003811C8">
      <w:headerReference w:type="default" r:id="rId7"/>
      <w:pgSz w:w="11906" w:h="16838"/>
      <w:pgMar w:top="2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5771F" w14:textId="77777777" w:rsidR="007E480E" w:rsidRDefault="007E480E" w:rsidP="003811C8">
      <w:pPr>
        <w:spacing w:after="0" w:line="240" w:lineRule="auto"/>
      </w:pPr>
      <w:r>
        <w:separator/>
      </w:r>
    </w:p>
  </w:endnote>
  <w:endnote w:type="continuationSeparator" w:id="0">
    <w:p w14:paraId="77119BF0" w14:textId="77777777" w:rsidR="007E480E" w:rsidRDefault="007E480E" w:rsidP="00381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7FF78" w14:textId="77777777" w:rsidR="007E480E" w:rsidRDefault="007E480E" w:rsidP="003811C8">
      <w:pPr>
        <w:spacing w:after="0" w:line="240" w:lineRule="auto"/>
      </w:pPr>
      <w:r>
        <w:separator/>
      </w:r>
    </w:p>
  </w:footnote>
  <w:footnote w:type="continuationSeparator" w:id="0">
    <w:p w14:paraId="6BCF56EB" w14:textId="77777777" w:rsidR="007E480E" w:rsidRDefault="007E480E" w:rsidP="00381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2320" w14:textId="28A051B3" w:rsidR="003811C8" w:rsidRPr="005A4113" w:rsidRDefault="003811C8" w:rsidP="003811C8">
    <w:pPr>
      <w:pStyle w:val="Nagwek"/>
    </w:pPr>
    <w:r w:rsidRPr="005A4113">
      <w:rPr>
        <w:noProof/>
      </w:rPr>
      <w:drawing>
        <wp:anchor distT="0" distB="0" distL="114300" distR="114300" simplePos="0" relativeHeight="251659264" behindDoc="0" locked="0" layoutInCell="1" allowOverlap="1" wp14:anchorId="0807D7A9" wp14:editId="34988B88">
          <wp:simplePos x="0" y="0"/>
          <wp:positionH relativeFrom="column">
            <wp:posOffset>1543050</wp:posOffset>
          </wp:positionH>
          <wp:positionV relativeFrom="paragraph">
            <wp:posOffset>82550</wp:posOffset>
          </wp:positionV>
          <wp:extent cx="2325370" cy="602615"/>
          <wp:effectExtent l="0" t="0" r="0" b="6985"/>
          <wp:wrapNone/>
          <wp:docPr id="1825466949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370" cy="602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4113">
      <w:rPr>
        <w:noProof/>
      </w:rPr>
      <w:drawing>
        <wp:inline distT="0" distB="0" distL="0" distR="0" wp14:anchorId="75CB86F2" wp14:editId="1C04E9BA">
          <wp:extent cx="609600" cy="723900"/>
          <wp:effectExtent l="0" t="0" r="0" b="0"/>
          <wp:docPr id="493832396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4113">
      <w:tab/>
    </w:r>
    <w:r w:rsidRPr="005A4113">
      <w:tab/>
    </w:r>
    <w:r w:rsidRPr="005A4113">
      <w:rPr>
        <w:noProof/>
      </w:rPr>
      <w:drawing>
        <wp:inline distT="0" distB="0" distL="0" distR="0" wp14:anchorId="03874922" wp14:editId="780D588B">
          <wp:extent cx="1514475" cy="666750"/>
          <wp:effectExtent l="0" t="0" r="9525" b="0"/>
          <wp:docPr id="26233398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B50D2A" w14:textId="77777777" w:rsidR="003811C8" w:rsidRDefault="003811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8B5"/>
    <w:multiLevelType w:val="hybridMultilevel"/>
    <w:tmpl w:val="F70E7608"/>
    <w:lvl w:ilvl="0" w:tplc="A468C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60486"/>
    <w:multiLevelType w:val="hybridMultilevel"/>
    <w:tmpl w:val="8F32E5B6"/>
    <w:lvl w:ilvl="0" w:tplc="16228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405F8"/>
    <w:multiLevelType w:val="hybridMultilevel"/>
    <w:tmpl w:val="0870FBD8"/>
    <w:lvl w:ilvl="0" w:tplc="1EAAE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71C91"/>
    <w:multiLevelType w:val="hybridMultilevel"/>
    <w:tmpl w:val="8ACC1FD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9322620">
    <w:abstractNumId w:val="3"/>
  </w:num>
  <w:num w:numId="2" w16cid:durableId="1927614278">
    <w:abstractNumId w:val="0"/>
  </w:num>
  <w:num w:numId="3" w16cid:durableId="1572276279">
    <w:abstractNumId w:val="1"/>
  </w:num>
  <w:num w:numId="4" w16cid:durableId="201275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C9"/>
    <w:rsid w:val="00001728"/>
    <w:rsid w:val="0004170E"/>
    <w:rsid w:val="00063336"/>
    <w:rsid w:val="00094859"/>
    <w:rsid w:val="000D2F6B"/>
    <w:rsid w:val="000D3810"/>
    <w:rsid w:val="0016684E"/>
    <w:rsid w:val="00195D86"/>
    <w:rsid w:val="0019607D"/>
    <w:rsid w:val="001B0963"/>
    <w:rsid w:val="001C6B13"/>
    <w:rsid w:val="00220EE3"/>
    <w:rsid w:val="002C280E"/>
    <w:rsid w:val="002C5BC1"/>
    <w:rsid w:val="002E60C6"/>
    <w:rsid w:val="002F6C10"/>
    <w:rsid w:val="003811C8"/>
    <w:rsid w:val="003B470E"/>
    <w:rsid w:val="003C6EBC"/>
    <w:rsid w:val="00432C4E"/>
    <w:rsid w:val="0044552E"/>
    <w:rsid w:val="00467F7B"/>
    <w:rsid w:val="00482376"/>
    <w:rsid w:val="004C442C"/>
    <w:rsid w:val="004E2405"/>
    <w:rsid w:val="0051254D"/>
    <w:rsid w:val="005511F9"/>
    <w:rsid w:val="00562793"/>
    <w:rsid w:val="00615322"/>
    <w:rsid w:val="00625CC9"/>
    <w:rsid w:val="00672BBA"/>
    <w:rsid w:val="00694E67"/>
    <w:rsid w:val="006A2C74"/>
    <w:rsid w:val="006B3FDB"/>
    <w:rsid w:val="00726360"/>
    <w:rsid w:val="007832C9"/>
    <w:rsid w:val="007E480E"/>
    <w:rsid w:val="00800972"/>
    <w:rsid w:val="00854AA2"/>
    <w:rsid w:val="008B13B7"/>
    <w:rsid w:val="0095560C"/>
    <w:rsid w:val="009F14F9"/>
    <w:rsid w:val="00A27959"/>
    <w:rsid w:val="00A743C9"/>
    <w:rsid w:val="00AC0FCE"/>
    <w:rsid w:val="00AC5F0D"/>
    <w:rsid w:val="00B0223E"/>
    <w:rsid w:val="00B06B4B"/>
    <w:rsid w:val="00B40D4F"/>
    <w:rsid w:val="00C212A3"/>
    <w:rsid w:val="00D15A91"/>
    <w:rsid w:val="00D55E50"/>
    <w:rsid w:val="00D76DCE"/>
    <w:rsid w:val="00D90C0A"/>
    <w:rsid w:val="00ED1E80"/>
    <w:rsid w:val="00F04429"/>
    <w:rsid w:val="00F14398"/>
    <w:rsid w:val="00F361EB"/>
    <w:rsid w:val="00F42DC1"/>
    <w:rsid w:val="00F624DD"/>
    <w:rsid w:val="00FC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00C83"/>
  <w15:chartTrackingRefBased/>
  <w15:docId w15:val="{AF19F2F0-F513-445A-A3F0-13A5EC28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32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832C9"/>
    <w:pPr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1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1C8"/>
  </w:style>
  <w:style w:type="paragraph" w:styleId="Stopka">
    <w:name w:val="footer"/>
    <w:basedOn w:val="Normalny"/>
    <w:link w:val="StopkaZnak"/>
    <w:uiPriority w:val="99"/>
    <w:unhideWhenUsed/>
    <w:rsid w:val="00381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6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2461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82</cp:revision>
  <dcterms:created xsi:type="dcterms:W3CDTF">2024-11-05T13:13:00Z</dcterms:created>
  <dcterms:modified xsi:type="dcterms:W3CDTF">2025-01-17T09:47:00Z</dcterms:modified>
</cp:coreProperties>
</file>