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3672" w:firstLine="0"/>
        <w:spacing w:before="0" w:after="0" w:line="587" w:lineRule="exact"/>
        <w:jc w:val="left"/>
        <w:tabs>
          <w:tab w:val="right" w:leader="dot" w:pos="7776"/>
        </w:tabs>
        <w:rPr>
          <w:b w:val="true"/>
          <w:color w:val="#000000"/>
          <w:sz w:val="23"/>
          <w:lang w:val="pl-PL"/>
          <w:spacing w:val="-1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3"/>
          <w:lang w:val="pl-PL"/>
          <w:spacing w:val="-10"/>
          <w:w w:val="100"/>
          <w:strike w:val="false"/>
          <w:vertAlign w:val="baseline"/>
          <w:rFonts w:ascii="Times New Roman" w:hAnsi="Times New Roman"/>
        </w:rPr>
        <w:t xml:space="preserve">ZARZ</w:t>
      </w:r>
      <w:r>
        <w:rPr>
          <w:b w:val="true"/>
          <w:color w:val="#000000"/>
          <w:sz w:val="23"/>
          <w:lang w:val="pl-PL"/>
          <w:spacing w:val="-10"/>
          <w:w w:val="100"/>
          <w:strike w:val="false"/>
          <w:vertAlign w:val="baseline"/>
          <w:rFonts w:ascii="Times New Roman" w:hAnsi="Times New Roman"/>
        </w:rPr>
        <w:t xml:space="preserve">ĄDZENIE NR</w:t>
      </w:r>
      <w:r>
        <w:rPr>
          <w:b w:val="true"/>
          <w:color w:val="#6D689C"/>
          <w:sz w:val="6"/>
          <w:lang w:val="pl-PL"/>
          <w:spacing w:val="-10"/>
          <w:w w:val="100"/>
          <w:strike w:val="false"/>
          <w:vertAlign w:val="baseline"/>
          <w:rFonts w:ascii="Times New Roman" w:hAnsi="Times New Roman"/>
        </w:rPr>
        <w:tab/>
      </w:r>
      <w:r>
        <w:rPr>
          <w:b w:val="true"/>
          <w:color w:val="#6D689C"/>
          <w:sz w:val="6"/>
          <w:lang w:val="pl-PL"/>
          <w:spacing w:val="41"/>
          <w:w w:val="100"/>
          <w:strike w:val="false"/>
          <w:vertAlign w:val="baseline"/>
          <w:rFonts w:ascii="Times New Roman" w:hAnsi="Times New Roman"/>
        </w:rPr>
        <w:t xml:space="preserve"> </w:t>
      </w:r>
      <w:r>
        <w:rPr>
          <w:b w:val="true"/>
          <w:color w:val="#6D689C"/>
          <w:sz w:val="6"/>
          <w:lang w:val="pl-PL"/>
          <w:spacing w:val="41"/>
          <w:w w:val="100"/>
          <w:strike w:val="false"/>
          <w:vertAlign w:val="superscript"/>
          <w:rFonts w:ascii="Times New Roman" w:hAnsi="Times New Roman"/>
        </w:rPr>
        <w:t xml:space="preserve">4'6:6.</w:t>
      </w:r>
      <w:r>
        <w:rPr>
          <w:b w:val="true"/>
          <w:color w:val="#6D689C"/>
          <w:sz w:val="66"/>
          <w:lang w:val="pl-PL"/>
          <w:spacing w:val="41"/>
          <w:w w:val="150"/>
          <w:strike w:val="false"/>
          <w:vertAlign w:val="baseline"/>
          <w:rFonts w:ascii="Times New Roman" w:hAnsi="Times New Roman"/>
        </w:rPr>
        <w:t xml:space="preserve">7</w:t>
      </w:r>
      <w:r>
        <w:rPr>
          <w:b w:val="true"/>
          <w:color w:val="#6D689C"/>
          <w:sz w:val="66"/>
          <w:lang w:val="pl-PL"/>
          <w:spacing w:val="41"/>
          <w:w w:val="100"/>
          <w:strike w:val="false"/>
          <w:vertAlign w:val="superscript"/>
          <w:rFonts w:ascii="Times New Roman" w:hAnsi="Times New Roman"/>
        </w:rPr>
        <w:t xml:space="preserve">1</w:t>
      </w:r>
      <w:r>
        <w:rPr>
          <w:b w:val="true"/>
          <w:color w:val="#6D689C"/>
          <w:sz w:val="6"/>
          <w:lang w:val="pl-PL"/>
          <w:spacing w:val="41"/>
          <w:w w:val="100"/>
          <w:strike w:val="false"/>
          <w:vertAlign w:val="baseline"/>
          <w:rFonts w:ascii="Times New Roman" w:hAnsi="Times New Roman"/>
        </w:rPr>
        <w:t xml:space="preserve">"</w:t>
      </w:r>
      <w:r>
        <w:rPr>
          <w:b w:val="true"/>
          <w:color w:val="#6D689C"/>
          <w:sz w:val="6"/>
          <w:lang w:val="pl-PL"/>
          <w:spacing w:val="41"/>
          <w:w w:val="100"/>
          <w:strike w:val="false"/>
          <w:vertAlign w:val="superscript"/>
          <w:rFonts w:ascii="Times New Roman" w:hAnsi="Times New Roman"/>
        </w:rPr>
        <w:t xml:space="preserve">--91-9</w:t>
      </w:r>
      <w:r>
        <w:rPr>
          <w:b w:val="true"/>
          <w:color w:val="#6D689C"/>
          <w:sz w:val="6"/>
          <w:lang w:val="pl-PL"/>
          <w:spacing w:val="41"/>
          <w:w w:val="100"/>
          <w:strike w:val="false"/>
          <w:vertAlign w:val="baseline"/>
          <w:rFonts w:ascii="Times New Roman" w:hAnsi="Times New Roman"/>
        </w:rPr>
      </w:r>
    </w:p>
    <w:p>
      <w:pPr>
        <w:ind w:right="0" w:left="3600" w:firstLine="0"/>
        <w:spacing w:before="0" w:after="0" w:line="204" w:lineRule="exact"/>
        <w:jc w:val="left"/>
        <w:rPr>
          <w:b w:val="true"/>
          <w:color w:val="#000000"/>
          <w:sz w:val="23"/>
          <w:lang w:val="pl-PL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3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BURMISTRZA MIASTA </w:t>
      </w:r>
      <w:r>
        <w:rPr>
          <w:b w:val="true"/>
          <w:color w:val="#000000"/>
          <w:sz w:val="23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ŚWIEBODZICE</w:t>
      </w:r>
    </w:p>
    <w:p>
      <w:pPr>
        <w:ind w:right="0" w:left="4032" w:firstLine="0"/>
        <w:spacing w:before="216" w:after="0" w:line="239" w:lineRule="exact"/>
        <w:jc w:val="left"/>
        <w:tabs>
          <w:tab w:val="right" w:leader="none" w:pos="7405"/>
        </w:tabs>
        <w:rPr>
          <w:b w:val="true"/>
          <w:color w:val="#000000"/>
          <w:sz w:val="23"/>
          <w:lang w:val="pl-PL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3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z dnia	</w:t>
      </w:r>
      <w:r>
        <w:rPr>
          <w:b w:val="true"/>
          <w:color w:val="#000000"/>
          <w:sz w:val="6"/>
          <w:lang w:val="pl-PL"/>
          <w:spacing w:val="16"/>
          <w:w w:val="100"/>
          <w:strike w:val="false"/>
          <w:vertAlign w:val="baseline"/>
          <w:rFonts w:ascii="Times New Roman" w:hAnsi="Times New Roman"/>
        </w:rPr>
        <w:t xml:space="preserve">...... </w:t>
      </w:r>
      <w:r>
        <w:rPr>
          <w:b w:val="true"/>
          <w:color w:val="#000000"/>
          <w:sz w:val="23"/>
          <w:lang w:val="pl-PL"/>
          <w:spacing w:val="16"/>
          <w:w w:val="100"/>
          <w:strike w:val="false"/>
          <w:vertAlign w:val="baseline"/>
          <w:rFonts w:ascii="Times New Roman" w:hAnsi="Times New Roman"/>
        </w:rPr>
        <w:t xml:space="preserve">2020 r.</w:t>
      </w:r>
    </w:p>
    <w:p>
      <w:pPr>
        <w:ind w:right="0" w:left="0" w:firstLine="0"/>
        <w:spacing w:before="216" w:after="0" w:line="268" w:lineRule="exact"/>
        <w:jc w:val="center"/>
        <w:rPr>
          <w:b w:val="true"/>
          <w:color w:val="#000000"/>
          <w:sz w:val="23"/>
          <w:lang w:val="pl-PL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3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w sprawie og</w:t>
        <w:br/>
      </w:r>
      <w:r>
        <w:rPr>
          <w:b w:val="true"/>
          <w:color w:val="#000000"/>
          <w:sz w:val="23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łoszenia naboru kandydatów na przedstawicieli organizacji pozarządowych w komisji
</w:t>
        <w:br/>
      </w:r>
      <w:r>
        <w:rPr>
          <w:b w:val="true"/>
          <w:color w:val="#000000"/>
          <w:sz w:val="23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konkursowej opiniującej oferty zgłoszone w otwartych konkursach ofert na realizację zadań
</w:t>
        <w:br/>
      </w:r>
      <w:r>
        <w:rPr>
          <w:b w:val="true"/>
          <w:color w:val="#000000"/>
          <w:sz w:val="23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publicznych na rok 2020</w:t>
      </w:r>
    </w:p>
    <w:p>
      <w:pPr>
        <w:ind w:right="1008" w:left="792" w:firstLine="216"/>
        <w:spacing w:before="288" w:after="0" w:line="271" w:lineRule="exact"/>
        <w:jc w:val="both"/>
        <w:rPr>
          <w:b w:val="true"/>
          <w:color w:val="#000000"/>
          <w:sz w:val="23"/>
          <w:lang w:val="pl-PL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3"/>
          <w:lang w:val="pl-PL"/>
          <w:spacing w:val="-2"/>
          <w:w w:val="100"/>
          <w:strike w:val="false"/>
          <w:vertAlign w:val="baseline"/>
          <w:rFonts w:ascii="Times New Roman" w:hAnsi="Times New Roman"/>
        </w:rPr>
        <w:t xml:space="preserve">Na podstawie art. 30 ust. 1 ustawy z dnia 8 marca 1990 r. o samorz</w:t>
      </w:r>
      <w:r>
        <w:rPr>
          <w:b w:val="true"/>
          <w:color w:val="#000000"/>
          <w:sz w:val="23"/>
          <w:lang w:val="pl-PL"/>
          <w:spacing w:val="-2"/>
          <w:w w:val="100"/>
          <w:strike w:val="false"/>
          <w:vertAlign w:val="baseline"/>
          <w:rFonts w:ascii="Times New Roman" w:hAnsi="Times New Roman"/>
        </w:rPr>
        <w:t xml:space="preserve">ądzie gminnym (Dz. U. z 2019 r. </w:t>
      </w:r>
      <w:r>
        <w:rPr>
          <w:b w:val="true"/>
          <w:color w:val="#000000"/>
          <w:sz w:val="23"/>
          <w:lang w:val="pl-PL"/>
          <w:spacing w:val="3"/>
          <w:w w:val="100"/>
          <w:strike w:val="false"/>
          <w:vertAlign w:val="baseline"/>
          <w:rFonts w:ascii="Times New Roman" w:hAnsi="Times New Roman"/>
        </w:rPr>
        <w:t xml:space="preserve">poz. 506 z </w:t>
      </w:r>
      <w:hyperlink r:id="drId3">
        <w:r>
          <w:rPr>
            <w:b w:val="true"/>
            <w:color w:val="#0000FF"/>
            <w:sz w:val="23"/>
            <w:lang w:val="pl-PL"/>
            <w:spacing w:val="3"/>
            <w:w w:val="100"/>
            <w:strike w:val="false"/>
            <w:u w:val="single"/>
            <w:vertAlign w:val="baseline"/>
            <w:rFonts w:ascii="Times New Roman" w:hAnsi="Times New Roman"/>
          </w:rPr>
          <w:t xml:space="preserve">późn. zm</w:t>
        </w:r>
      </w:hyperlink>
      <w:r>
        <w:rPr>
          <w:b w:val="true"/>
          <w:color w:val="#000000"/>
          <w:sz w:val="23"/>
          <w:lang w:val="pl-PL"/>
          <w:spacing w:val="3"/>
          <w:w w:val="100"/>
          <w:strike w:val="false"/>
          <w:vertAlign w:val="baseline"/>
          <w:rFonts w:ascii="Times New Roman" w:hAnsi="Times New Roman"/>
        </w:rPr>
        <w:t xml:space="preserve">.), art. 15 ust. 2d ustawy z dnia 24 kwietnia 2003 r. o działalności pożytku </w:t>
      </w:r>
      <w:r>
        <w:rPr>
          <w:b w:val="true"/>
          <w:color w:val="#000000"/>
          <w:sz w:val="23"/>
          <w:lang w:val="pl-PL"/>
          <w:spacing w:val="-3"/>
          <w:w w:val="100"/>
          <w:strike w:val="false"/>
          <w:vertAlign w:val="baseline"/>
          <w:rFonts w:ascii="Times New Roman" w:hAnsi="Times New Roman"/>
        </w:rPr>
        <w:t xml:space="preserve">publicznego i o wolontariacie (t j. Dz. U. z 2019 r. poz. 688 z </w:t>
      </w:r>
      <w:hyperlink r:id="drId4">
        <w:r>
          <w:rPr>
            <w:b w:val="true"/>
            <w:color w:val="#0000FF"/>
            <w:sz w:val="23"/>
            <w:lang w:val="pl-PL"/>
            <w:spacing w:val="-3"/>
            <w:w w:val="100"/>
            <w:strike w:val="false"/>
            <w:u w:val="single"/>
            <w:vertAlign w:val="baseline"/>
            <w:rFonts w:ascii="Times New Roman" w:hAnsi="Times New Roman"/>
          </w:rPr>
          <w:t xml:space="preserve">późn. zm</w:t>
        </w:r>
      </w:hyperlink>
      <w:r>
        <w:rPr>
          <w:b w:val="true"/>
          <w:color w:val="#000000"/>
          <w:sz w:val="23"/>
          <w:lang w:val="pl-PL"/>
          <w:spacing w:val="-3"/>
          <w:w w:val="100"/>
          <w:strike w:val="false"/>
          <w:vertAlign w:val="baseline"/>
          <w:rFonts w:ascii="Times New Roman" w:hAnsi="Times New Roman"/>
        </w:rPr>
        <w:t xml:space="preserve">.) zarządza się, co następuje:</w:t>
      </w:r>
    </w:p>
    <w:p>
      <w:pPr>
        <w:ind w:right="1008" w:left="792" w:firstLine="504"/>
        <w:spacing w:before="108" w:after="0" w:line="265" w:lineRule="exact"/>
        <w:jc w:val="both"/>
        <w:rPr>
          <w:b w:val="true"/>
          <w:color w:val="#000000"/>
          <w:sz w:val="23"/>
          <w:lang w:val="pl-PL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3"/>
          <w:lang w:val="pl-PL"/>
          <w:spacing w:val="1"/>
          <w:w w:val="100"/>
          <w:strike w:val="false"/>
          <w:vertAlign w:val="baseline"/>
          <w:rFonts w:ascii="Times New Roman" w:hAnsi="Times New Roman"/>
        </w:rPr>
        <w:t xml:space="preserve">1. Og</w:t>
      </w:r>
      <w:r>
        <w:rPr>
          <w:b w:val="true"/>
          <w:color w:val="#000000"/>
          <w:sz w:val="23"/>
          <w:lang w:val="pl-PL"/>
          <w:spacing w:val="1"/>
          <w:w w:val="100"/>
          <w:strike w:val="false"/>
          <w:vertAlign w:val="baseline"/>
          <w:rFonts w:ascii="Times New Roman" w:hAnsi="Times New Roman"/>
        </w:rPr>
        <w:t xml:space="preserve">łasza się nabór kandydatów na przedstawicieli organizacji pozarządowych w komisji </w:t>
      </w:r>
      <w:r>
        <w:rPr>
          <w:b w:val="true"/>
          <w:color w:val="#000000"/>
          <w:sz w:val="23"/>
          <w:lang w:val="pl-PL"/>
          <w:spacing w:val="-6"/>
          <w:w w:val="100"/>
          <w:strike w:val="false"/>
          <w:vertAlign w:val="baseline"/>
          <w:rFonts w:ascii="Times New Roman" w:hAnsi="Times New Roman"/>
        </w:rPr>
        <w:t xml:space="preserve">konkursowej opiniującej oferty zgłoszone w otwartym konkursie ofert na realizację zadań publicznych na </w:t>
      </w:r>
      <w:r>
        <w:rPr>
          <w:b w:val="true"/>
          <w:color w:val="#000000"/>
          <w:sz w:val="23"/>
          <w:lang w:val="pl-PL"/>
          <w:spacing w:val="-7"/>
          <w:w w:val="100"/>
          <w:strike w:val="false"/>
          <w:vertAlign w:val="baseline"/>
          <w:rFonts w:ascii="Times New Roman" w:hAnsi="Times New Roman"/>
        </w:rPr>
        <w:t xml:space="preserve">rok 2020 z zakresu wspierania i upowszechniania kultury fizycznej i sportu, ochrony i promocji, zdrowia, </w:t>
      </w:r>
      <w:r>
        <w:rPr>
          <w:b w:val="true"/>
          <w:color w:val="#000000"/>
          <w:sz w:val="23"/>
          <w:lang w:val="pl-PL"/>
          <w:spacing w:val="-1"/>
          <w:w w:val="100"/>
          <w:strike w:val="false"/>
          <w:vertAlign w:val="baseline"/>
          <w:rFonts w:ascii="Times New Roman" w:hAnsi="Times New Roman"/>
        </w:rPr>
        <w:t xml:space="preserve">kultury, sztuki i ochrony dziedzictwa narodowego oraz nauki, szkolnictwa wyższego, edukacji, oświaty </w:t>
      </w:r>
      <w:r>
        <w:rPr>
          <w:b w:val="true"/>
          <w:color w:val="#000000"/>
          <w:sz w:val="23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i wychowania.</w:t>
      </w:r>
    </w:p>
    <w:p>
      <w:pPr>
        <w:ind w:right="0" w:left="1152" w:firstLine="0"/>
        <w:spacing w:before="108" w:after="0" w:line="282" w:lineRule="exact"/>
        <w:jc w:val="left"/>
        <w:rPr>
          <w:b w:val="true"/>
          <w:color w:val="#000000"/>
          <w:sz w:val="23"/>
          <w:lang w:val="pl-PL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3"/>
          <w:lang w:val="pl-PL"/>
          <w:spacing w:val="-5"/>
          <w:w w:val="100"/>
          <w:strike w:val="false"/>
          <w:vertAlign w:val="baseline"/>
          <w:rFonts w:ascii="Times New Roman" w:hAnsi="Times New Roman"/>
        </w:rPr>
        <w:t xml:space="preserve">1. Zasady naboru okre</w:t>
      </w:r>
      <w:r>
        <w:rPr>
          <w:b w:val="true"/>
          <w:color w:val="#000000"/>
          <w:sz w:val="23"/>
          <w:lang w:val="pl-PL"/>
          <w:spacing w:val="-5"/>
          <w:w w:val="100"/>
          <w:strike w:val="false"/>
          <w:vertAlign w:val="baseline"/>
          <w:rFonts w:ascii="Times New Roman" w:hAnsi="Times New Roman"/>
        </w:rPr>
        <w:t xml:space="preserve">śla załącznik nr 1 do niniejszego zarządzenia.</w:t>
      </w:r>
    </w:p>
    <w:p>
      <w:pPr>
        <w:ind w:right="1008" w:left="792" w:firstLine="432"/>
        <w:spacing w:before="72" w:after="0" w:line="272" w:lineRule="exact"/>
        <w:jc w:val="left"/>
        <w:tabs>
          <w:tab w:val="clear" w:pos="432"/>
          <w:tab w:val="decimal" w:pos="1656"/>
        </w:tabs>
        <w:numPr>
          <w:ilvl w:val="0"/>
          <w:numId w:val="2"/>
        </w:numPr>
        <w:rPr>
          <w:b w:val="true"/>
          <w:color w:val="#000000"/>
          <w:sz w:val="23"/>
          <w:lang w:val="pl-PL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3"/>
          <w:lang w:val="pl-PL"/>
          <w:spacing w:val="-5"/>
          <w:w w:val="100"/>
          <w:strike w:val="false"/>
          <w:vertAlign w:val="baseline"/>
          <w:rFonts w:ascii="Times New Roman" w:hAnsi="Times New Roman"/>
        </w:rPr>
        <w:t xml:space="preserve">Zg</w:t>
      </w:r>
      <w:r>
        <w:rPr>
          <w:b w:val="true"/>
          <w:color w:val="#000000"/>
          <w:sz w:val="23"/>
          <w:lang w:val="pl-PL"/>
          <w:spacing w:val="-5"/>
          <w:w w:val="100"/>
          <w:strike w:val="false"/>
          <w:vertAlign w:val="baseline"/>
          <w:rFonts w:ascii="Times New Roman" w:hAnsi="Times New Roman"/>
        </w:rPr>
        <w:t xml:space="preserve">łoszenia kandydatów do komisji konkursowej, dokonuje się na formularzu, stanowiącym, </w:t>
      </w:r>
      <w:r>
        <w:rPr>
          <w:b w:val="true"/>
          <w:color w:val="#000000"/>
          <w:sz w:val="23"/>
          <w:lang w:val="pl-PL"/>
          <w:spacing w:val="-4"/>
          <w:w w:val="100"/>
          <w:strike w:val="false"/>
          <w:vertAlign w:val="baseline"/>
          <w:rFonts w:ascii="Times New Roman" w:hAnsi="Times New Roman"/>
        </w:rPr>
        <w:t xml:space="preserve">załącznik nr 2 do niniejszego zarządzenia.</w:t>
      </w:r>
    </w:p>
    <w:p>
      <w:pPr>
        <w:ind w:right="1008" w:left="792" w:firstLine="432"/>
        <w:spacing w:before="108" w:after="0" w:line="270" w:lineRule="exact"/>
        <w:jc w:val="left"/>
        <w:tabs>
          <w:tab w:val="clear" w:pos="432"/>
          <w:tab w:val="decimal" w:pos="1656"/>
        </w:tabs>
        <w:numPr>
          <w:ilvl w:val="0"/>
          <w:numId w:val="2"/>
        </w:numPr>
        <w:rPr>
          <w:b w:val="true"/>
          <w:color w:val="#000000"/>
          <w:sz w:val="23"/>
          <w:lang w:val="pl-PL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3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Odpowiedzialno</w:t>
      </w:r>
      <w:r>
        <w:rPr>
          <w:b w:val="true"/>
          <w:color w:val="#000000"/>
          <w:sz w:val="23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ść za realizację zarządzenia powierza się Kierownikowi Wydziału Promocji </w:t>
      </w:r>
      <w:r>
        <w:rPr>
          <w:b w:val="true"/>
          <w:color w:val="#000000"/>
          <w:sz w:val="23"/>
          <w:lang w:val="pl-PL"/>
          <w:spacing w:val="-4"/>
          <w:w w:val="100"/>
          <w:strike w:val="false"/>
          <w:vertAlign w:val="baseline"/>
          <w:rFonts w:ascii="Times New Roman" w:hAnsi="Times New Roman"/>
        </w:rPr>
        <w:t xml:space="preserve">i Komunikacji Społecznej.</w:t>
      </w:r>
    </w:p>
    <w:p>
      <w:pPr>
        <w:ind w:right="1944" w:left="7776" w:firstLine="-6552"/>
        <w:spacing w:before="72" w:after="288" w:line="817" w:lineRule="exact"/>
        <w:jc w:val="left"/>
        <w:tabs>
          <w:tab w:val="clear" w:pos="432"/>
          <w:tab w:val="decimal" w:pos="1656"/>
          <w:tab w:val="right" w:leader="none" w:pos="9670"/>
        </w:tabs>
        <w:numPr>
          <w:ilvl w:val="0"/>
          <w:numId w:val="2"/>
        </w:numPr>
        <w:rPr>
          <w:b w:val="true"/>
          <w:color w:val="#000000"/>
          <w:sz w:val="23"/>
          <w:lang w:val="pl-PL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3"/>
          <w:lang w:val="pl-PL"/>
          <w:spacing w:val="-1"/>
          <w:w w:val="100"/>
          <w:strike w:val="false"/>
          <w:vertAlign w:val="baseline"/>
          <w:rFonts w:ascii="Times New Roman" w:hAnsi="Times New Roman"/>
        </w:rPr>
        <w:t xml:space="preserve">Zarz</w:t>
      </w:r>
      <w:r>
        <w:rPr>
          <w:b w:val="true"/>
          <w:color w:val="#000000"/>
          <w:sz w:val="23"/>
          <w:lang w:val="pl-PL"/>
          <w:spacing w:val="-1"/>
          <w:w w:val="100"/>
          <w:strike w:val="false"/>
          <w:vertAlign w:val="baseline"/>
          <w:rFonts w:ascii="Times New Roman" w:hAnsi="Times New Roman"/>
        </w:rPr>
        <w:t xml:space="preserve">ądzenie wchodzi w </w:t>
      </w:r>
      <w:r>
        <w:rPr>
          <w:color w:val="#000000"/>
          <w:sz w:val="24"/>
          <w:lang w:val="pl-PL"/>
          <w:spacing w:val="-1"/>
          <w:w w:val="105"/>
          <w:strike w:val="false"/>
          <w:vertAlign w:val="baseline"/>
          <w:rFonts w:ascii="Times New Roman" w:hAnsi="Times New Roman"/>
        </w:rPr>
        <w:t xml:space="preserve">życie </w:t>
      </w:r>
      <w:r>
        <w:rPr>
          <w:b w:val="true"/>
          <w:color w:val="#000000"/>
          <w:sz w:val="23"/>
          <w:lang w:val="pl-PL"/>
          <w:spacing w:val="-1"/>
          <w:w w:val="100"/>
          <w:strike w:val="false"/>
          <w:vertAlign w:val="baseline"/>
          <w:rFonts w:ascii="Times New Roman" w:hAnsi="Times New Roman"/>
        </w:rPr>
        <w:t xml:space="preserve">z dniem podpisania. </w:t>
      </w:r>
      <w:r>
        <w:rPr>
          <w:b w:val="true"/>
          <w:color w:val="#FCBCDE"/>
          <w:sz w:val="23"/>
          <w:lang w:val="pl-PL"/>
          <w:spacing w:val="-12"/>
          <w:w w:val="100"/>
          <w:strike w:val="false"/>
          <w:vertAlign w:val="baseline"/>
          <w:rFonts w:ascii="Arial" w:hAnsi="Arial"/>
        </w:rPr>
        <w:t xml:space="preserve">Burrnis	</w:t>
      </w:r>
      <w:r>
        <w:rPr>
          <w:b w:val="true"/>
          <w:color w:val="#FCBCDE"/>
          <w:sz w:val="23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Miasta</w:t>
      </w:r>
    </w:p>
    <w:p>
      <w:pPr>
        <w:sectPr>
          <w:pgSz w:w="11918" w:h="16854" w:orient="portrait"/>
          <w:type w:val="nextPage"/>
          <w:textDirection w:val="lrTb"/>
          <w:pgMar w:bottom="64" w:top="1094" w:right="0" w:left="235" w:header="720" w:footer="720"/>
          <w:titlePg w:val="false"/>
        </w:sectPr>
      </w:pPr>
    </w:p>
    <w:p>
      <w:pPr>
        <w:ind w:right="0" w:left="0" w:firstLine="0"/>
        <w:spacing w:before="1114" w:after="0" w:line="288" w:lineRule="exact"/>
        <w:jc w:val="left"/>
        <w:rPr>
          <w:color w:val="#000000"/>
          <w:sz w:val="24"/>
          <w:lang w:val="en-US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color="#000000" stroked="f" style="position:absolute;width:582.15pt;height:24.1pt;z-index:-1000;margin-left:-41.95pt;margin-top:0pt;mso-wrap-distance-left:0pt;mso-wrap-distance-right:0pt">
            <v:fill opacity="1" o:opacity2="1" recolor="f" rotate="f" type="solid"/>
            <v:textbox inset="0pt, 0pt, 0pt, 0pt">
              <w:txbxContent>
                <w:tbl>
                  <w:tblPr>
                    <w:jc w:val="left"/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8637"/>
                    <w:gridCol w:w="3006"/>
                  </w:tblGrid>
                  <w:tr>
                    <w:trPr>
                      <w:trHeight w:val="482" w:hRule="exact"/>
                    </w:trPr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8637" w:type="auto"/>
                        <w:textDirection w:val="lrTb"/>
                        <w:vAlign w:val="center"/>
                      </w:tcPr>
                      <w:p>
                        <w:pPr>
                          <w:ind w:right="40" w:left="0" w:firstLine="0"/>
                          <w:spacing w:before="0" w:after="0" w:line="240" w:lineRule="auto"/>
                          <w:jc w:val="right"/>
                          <w:rPr>
                            <w:b w:val="true"/>
                            <w:color w:val="#F7B4CD"/>
                            <w:sz w:val="24"/>
                            <w:lang w:val="pl-PL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b w:val="true"/>
                            <w:color w:val="#F7B4CD"/>
                            <w:sz w:val="24"/>
                            <w:lang w:val="pl-PL"/>
                            <w:spacing w:val="0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paw,</w:t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1643" w:type="auto"/>
                        <w:textDirection w:val="lrTb"/>
                        <w:vAlign w:val="top"/>
                      </w:tcPr>
                      <w:p>
                        <w:pPr>
                          <w:ind w:right="2416" w:left="0"/>
                          <w:spacing w:before="0" w:after="0" w:line="240" w:lineRule="auto"/>
                          <w:jc w:val="left"/>
                        </w:pPr>
                        <w:r>
                          <w:drawing>
                            <wp:inline>
                              <wp:extent cx="374650" cy="306070"/>
                              <wp:docPr id="1" name="pic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" name="test1"/>
                                      <pic:cNvPicPr preferRelativeResize="false"/>
                                    </pic:nvPicPr>
                                    <pic:blipFill>
                                      <a:blip r:embed="d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74650" cy="3060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</w:txbxContent>
            </v:textbox>
          </v:shape>
        </w:pict>
      </w:r>
    </w:p>
    <w:p>
      <w:pPr>
        <w:sectPr>
          <w:pgSz w:w="11918" w:h="16854" w:orient="portrait"/>
          <w:type w:val="continuous"/>
          <w:textDirection w:val="lrTb"/>
          <w:pgMar w:bottom="64" w:top="1094" w:right="1014" w:left="1074" w:header="720" w:footer="720"/>
          <w:titlePg w:val="false"/>
        </w:sectPr>
      </w:pPr>
    </w:p>
    <w:p>
      <w:pPr>
        <w:ind w:right="0" w:left="0" w:firstLine="0"/>
        <w:spacing w:before="0" w:after="0" w:line="240" w:lineRule="auto"/>
        <w:jc w:val="left"/>
        <w:rPr>
          <w:b w:val="true"/>
          <w:color w:val="#000000"/>
          <w:sz w:val="23"/>
          <w:lang w:val="pl-PL"/>
          <w:spacing w:val="-10"/>
          <w:w w:val="100"/>
          <w:strike w:val="false"/>
          <w:vertAlign w:val="baseline"/>
          <w:rFonts w:ascii="Times New Roman" w:hAnsi="Times New Roman"/>
        </w:rPr>
      </w:pPr>
      <w:r>
        <w:pict>
          <v:line strokeweight="1.1pt" strokecolor="#CDD0CC" from="-56.15pt,283.4pt" to="526.9pt,283.4pt" style="position:absolute;mso-position-horizontal-relative:text;mso-position-vertical-relative:text;">
            <v:stroke dashstyle="solid"/>
          </v:line>
        </w:pict>
      </w:r>
      <w:r>
        <w:rPr>
          <w:b w:val="true"/>
          <w:color w:val="#000000"/>
          <w:sz w:val="23"/>
          <w:lang w:val="pl-PL"/>
          <w:spacing w:val="-10"/>
          <w:w w:val="100"/>
          <w:strike w:val="false"/>
          <w:vertAlign w:val="baseline"/>
          <w:rFonts w:ascii="Times New Roman" w:hAnsi="Times New Roman"/>
        </w:rPr>
        <w:t xml:space="preserve">Otrzymuj</w:t>
      </w:r>
      <w:r>
        <w:rPr>
          <w:b w:val="true"/>
          <w:color w:val="#000000"/>
          <w:sz w:val="23"/>
          <w:lang w:val="pl-PL"/>
          <w:spacing w:val="-10"/>
          <w:w w:val="100"/>
          <w:strike w:val="false"/>
          <w:vertAlign w:val="baseline"/>
          <w:rFonts w:ascii="Times New Roman" w:hAnsi="Times New Roman"/>
        </w:rPr>
        <w:t xml:space="preserve">ą:</w:t>
      </w:r>
    </w:p>
    <w:p>
      <w:pPr>
        <w:ind w:right="0" w:left="216" w:firstLine="0"/>
        <w:spacing w:before="108" w:after="0" w:line="199" w:lineRule="auto"/>
        <w:jc w:val="left"/>
        <w:rPr>
          <w:b w:val="true"/>
          <w:color w:val="#000000"/>
          <w:sz w:val="23"/>
          <w:lang w:val="pl-PL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3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lx Wydzial OA</w:t>
      </w:r>
    </w:p>
    <w:p>
      <w:pPr>
        <w:ind w:right="0" w:left="216" w:firstLine="0"/>
        <w:spacing w:before="108" w:after="0" w:line="240" w:lineRule="auto"/>
        <w:jc w:val="left"/>
        <w:rPr>
          <w:b w:val="true"/>
          <w:color w:val="#000000"/>
          <w:sz w:val="23"/>
          <w:lang w:val="pl-PL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3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lx Wydzia</w:t>
      </w:r>
      <w:r>
        <w:rPr>
          <w:b w:val="true"/>
          <w:color w:val="#000000"/>
          <w:sz w:val="23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ł PK</w:t>
      </w:r>
    </w:p>
    <w:p>
      <w:pPr>
        <w:ind w:right="0" w:left="0" w:firstLine="0"/>
        <w:spacing w:before="1188" w:after="0" w:line="240" w:lineRule="auto"/>
        <w:jc w:val="left"/>
        <w:rPr>
          <w:b w:val="true"/>
          <w:color w:val="#000000"/>
          <w:sz w:val="23"/>
          <w:lang w:val="pl-PL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3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Radaca Pr wny</w:t>
      </w:r>
    </w:p>
    <w:p>
      <w:pPr>
        <w:ind w:right="72" w:left="0" w:firstLine="0"/>
        <w:spacing w:before="72" w:after="0" w:line="316" w:lineRule="auto"/>
        <w:jc w:val="right"/>
        <w:rPr>
          <w:b w:val="true"/>
          <w:color w:val="#FB9CAF"/>
          <w:sz w:val="21"/>
          <w:lang w:val="pl-PL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FB9CAF"/>
          <w:sz w:val="21"/>
          <w:lang w:val="pl-PL"/>
          <w:spacing w:val="10"/>
          <w:w w:val="100"/>
          <w:strike w:val="false"/>
          <w:vertAlign w:val="baseline"/>
          <w:rFonts w:ascii="Times New Roman" w:hAnsi="Times New Roman"/>
        </w:rPr>
        <w:t xml:space="preserve">RAD( A PRAWNY</w:t>
      </w:r>
    </w:p>
    <w:p>
      <w:pPr>
        <w:ind w:right="72" w:left="1008" w:firstLine="288"/>
        <w:spacing w:before="108" w:after="0" w:line="240" w:lineRule="auto"/>
        <w:jc w:val="left"/>
        <w:rPr>
          <w:b w:val="true"/>
          <w:color w:val="#A86F7A"/>
          <w:sz w:val="22"/>
          <w:lang w:val="pl-PL"/>
          <w:spacing w:val="-1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A86F7A"/>
          <w:sz w:val="22"/>
          <w:lang w:val="pl-PL"/>
          <w:spacing w:val="-12"/>
          <w:w w:val="100"/>
          <w:strike w:val="false"/>
          <w:vertAlign w:val="baseline"/>
          <w:rFonts w:ascii="Times New Roman" w:hAnsi="Times New Roman"/>
        </w:rPr>
        <w:t xml:space="preserve">Wasy7.1gy</w:t>
      </w:r>
      <w:r>
        <w:rPr>
          <w:b w:val="true"/>
          <w:color w:val="#A86F7A"/>
          <w:sz w:val="14"/>
          <w:lang w:val="pl-PL"/>
          <w:spacing w:val="-12"/>
          <w:w w:val="50"/>
          <w:strike w:val="false"/>
          <w:vertAlign w:val="baseline"/>
          <w:rFonts w:ascii="Times New Roman" w:hAnsi="Times New Roman"/>
        </w:rPr>
        <w:t xml:space="preserve">►</w:t>
      </w:r>
      <w:r>
        <w:rPr>
          <w:b w:val="true"/>
          <w:color w:val="#A86F7A"/>
          <w:sz w:val="22"/>
          <w:lang w:val="pl-PL"/>
          <w:spacing w:val="-12"/>
          <w:w w:val="100"/>
          <w:strike w:val="false"/>
          <w:vertAlign w:val="baseline"/>
          <w:rFonts w:ascii="Times New Roman" w:hAnsi="Times New Roman"/>
        </w:rPr>
        <w:t xml:space="preserve">z, </w:t>
      </w:r>
      <w:r>
        <w:rPr>
          <w:color w:val="#F18DAD"/>
          <w:sz w:val="19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W1-346</w:t>
      </w:r>
    </w:p>
    <w:sectPr>
      <w:pgSz w:w="11918" w:h="16854" w:orient="portrait"/>
      <w:type w:val="continuous"/>
      <w:textDirection w:val="lrTb"/>
      <w:pgMar w:bottom="64" w:top="1094" w:right="7980" w:left="1358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EE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numFmt w:val="decimal"/>
      <w:lvlText w:val="§ %1"/>
      <w:start w:val="2"/>
      <w:lvlJc w:val="left"/>
      <w:pPr>
        <w:ind w:left="720"/>
        <w:tabs>
          <w:tab w:val="decimal" w:pos="432"/>
        </w:tabs>
      </w:pPr>
      <w:rPr>
        <w:b w:val="true"/>
        <w:color w:val="#000000"/>
        <w:sz w:val="23"/>
        <w:lang w:val="pl-PL"/>
        <w:spacing w:val="-5"/>
        <w:w w:val="100"/>
        <w:strike w:val="false"/>
        <w:vertAlign w:val="baseline"/>
        <w:rFonts w:ascii="Times New Roman" w:hAnsi="Times New Roman"/>
      </w:rPr>
    </w:lvl>
  </w:abstract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p&#243;&#378;n.zm" TargetMode="External" Id="drId3" /><Relationship Type="http://schemas.openxmlformats.org/officeDocument/2006/relationships/hyperlink" Target="http://p&#243;&#378;n.zm" TargetMode="External" Id="drId4" /><Relationship Type="http://schemas.openxmlformats.org/officeDocument/2006/relationships/numbering" Target="/word/numbering.xml" Id="drId5" /><Relationship Type="http://schemas.openxmlformats.org/officeDocument/2006/relationships/image" Target="/word/media/image1.png" Id="drId6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