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68" w:lineRule="auto"/>
        <w:jc w:val="center"/>
        <w:rPr>
          <w:color w:val="#0B0B0E"/>
          <w:sz w:val="6"/>
          <w:lang w:val="sk-SK"/>
          <w:spacing w:val="3"/>
          <w:w w:val="125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112pt;height:2.4pt;z-index:-1000;margin-left:0pt;margin-top:189.1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936" w:firstLine="0"/>
                    <w:spacing w:before="0" w:after="0" w:line="45" w:lineRule="exact"/>
                    <w:jc w:val="0"/>
                    <w:framePr w:hAnchor="text" w:vAnchor="text" w:y="3783" w:w="2240" w:h="48" w:hSpace="0" w:vSpace="0" w:wrap="3"/>
                    <w:rPr>
                      <w:color w:val="#0B0B0E"/>
                      <w:sz w:val="6"/>
                      <w:lang w:val="sk-SK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B0B0E"/>
                      <w:sz w:val="6"/>
                      <w:lang w:val="sk-SK"/>
                      <w:spacing w:val="-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11 dec... 2015 r.</w:t>
                  </w:r>
                </w:p>
              </w:txbxContent>
            </v:textbox>
          </v:shape>
        </w:pict>
      </w:r>
      <w:r>
        <w:rPr>
          <w:color w:val="#0B0B0E"/>
          <w:sz w:val="6"/>
          <w:lang w:val="sk-SK"/>
          <w:spacing w:val="3"/>
          <w:w w:val="125"/>
          <w:strike w:val="false"/>
          <w:vertAlign w:val="baseline"/>
          <w:rFonts w:ascii="Tahoma" w:hAnsi="Tahoma"/>
        </w:rPr>
        <w:t xml:space="preserve">LisT </w:t>
      </w:r>
      <w:r>
        <w:rPr>
          <w:b w:val="true"/>
          <w:color w:val="#0B0B0E"/>
          <w:sz w:val="6"/>
          <w:lang w:val="sk-SK"/>
          <w:spacing w:val="3"/>
          <w:w w:val="100"/>
          <w:strike w:val="false"/>
          <w:vertAlign w:val="baseline"/>
          <w:rFonts w:ascii="Tahoma" w:hAnsi="Tahoma"/>
        </w:rPr>
        <w:t xml:space="preserve">VYJADRISCI ZÁMER
</w:t>
        <w:br/>
      </w:r>
      <w:r>
        <w:rPr>
          <w:color w:val="#0B0B0E"/>
          <w:sz w:val="6"/>
          <w:lang w:val="sk-SK"/>
          <w:spacing w:val="1"/>
          <w:w w:val="100"/>
          <w:strike w:val="false"/>
          <w:vertAlign w:val="baseline"/>
          <w:rFonts w:ascii="Tahoma" w:hAnsi="Tahoma"/>
        </w:rPr>
        <w:t xml:space="preserve">naviazania partnerských vzfahov a spolupráce</w:t>
      </w:r>
    </w:p>
    <w:p>
      <w:pPr>
        <w:ind w:right="0" w:left="504" w:firstLine="0"/>
        <w:spacing w:before="0" w:after="0" w:line="240" w:lineRule="auto"/>
        <w:jc w:val="left"/>
        <w:rPr>
          <w:color w:val="#0B0B0E"/>
          <w:sz w:val="6"/>
          <w:lang w:val="sk-SK"/>
          <w:spacing w:val="-21"/>
          <w:w w:val="100"/>
          <w:strike w:val="false"/>
          <w:vertAlign w:val="superscript"/>
          <w:rFonts w:ascii="Tahoma" w:hAnsi="Tahoma"/>
        </w:rPr>
      </w:pPr>
      <w:r>
        <w:rPr>
          <w:color w:val="#0B0B0E"/>
          <w:sz w:val="6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ni</w:t>
      </w:r>
      <w:r>
        <w:rPr>
          <w:color w:val="#0B0B0E"/>
          <w:sz w:val="6"/>
          <w:lang w:val="sk-SK"/>
          <w:spacing w:val="-21"/>
          <w:w w:val="100"/>
          <w:strike w:val="false"/>
          <w:vertAlign w:val="baseline"/>
          <w:rFonts w:ascii="Tahoma" w:hAnsi="Tahoma"/>
        </w:rPr>
        <w:t xml:space="preserve">:</w:t>
      </w:r>
      <w:r>
        <w:rPr>
          <w:color w:val="#0B0B0E"/>
          <w:sz w:val="6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d</w:t>
      </w:r>
      <w:r>
        <w:rPr>
          <w:color w:val="#0B0B0E"/>
          <w:sz w:val="15"/>
          <w:lang w:val="sk-SK"/>
          <w:spacing w:val="-21"/>
          <w:w w:val="100"/>
          <w:strike w:val="false"/>
          <w:vertAlign w:val="baseline"/>
          <w:rFonts w:ascii="Times New Roman" w:hAnsi="Times New Roman"/>
        </w:rPr>
        <w:t xml:space="preserve">obcO</w:t>
      </w:r>
      <w:r>
        <w:rPr>
          <w:color w:val="#0B0B0E"/>
          <w:sz w:val="15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b</w:t>
      </w:r>
      <w:r>
        <w:rPr>
          <w:color w:val="#0B0B0E"/>
          <w:sz w:val="6"/>
          <w:lang w:val="sk-SK"/>
          <w:spacing w:val="-21"/>
          <w:w w:val="100"/>
          <w:strike w:val="false"/>
          <w:vertAlign w:val="baseline"/>
          <w:rFonts w:ascii="Tahoma" w:hAnsi="Tahoma"/>
        </w:rPr>
        <w:t xml:space="preserve">u</w:t>
      </w:r>
      <w:r>
        <w:rPr>
          <w:color w:val="#0B0B0E"/>
          <w:sz w:val="6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c</w:t>
      </w:r>
      <w:r>
        <w:rPr>
          <w:color w:val="#0B0B0E"/>
          <w:sz w:val="15"/>
          <w:lang w:val="sk-SK"/>
          <w:spacing w:val="-21"/>
          <w:w w:val="100"/>
          <w:strike w:val="false"/>
          <w:vertAlign w:val="baseline"/>
          <w:rFonts w:ascii="Times New Roman" w:hAnsi="Times New Roman"/>
        </w:rPr>
        <w:t xml:space="preserve">Z b</w:t>
      </w:r>
      <w:r>
        <w:rPr>
          <w:color w:val="#0B0B0E"/>
          <w:sz w:val="15"/>
          <w:lang w:val="sk-SK"/>
          <w:spacing w:val="-21"/>
          <w:w w:val="175"/>
          <w:strike w:val="false"/>
          <w:vertAlign w:val="superscript"/>
          <w:rFonts w:ascii="Times New Roman" w:hAnsi="Times New Roman"/>
        </w:rPr>
        <w:t xml:space="preserve">i</w:t>
      </w:r>
      <w:r>
        <w:rPr>
          <w:color w:val="#0B0B0E"/>
          <w:sz w:val="15"/>
          <w:lang w:val="sk-SK"/>
          <w:spacing w:val="-21"/>
          <w:w w:val="100"/>
          <w:strike w:val="false"/>
          <w:vertAlign w:val="baseline"/>
          <w:rFonts w:ascii="Times New Roman" w:hAnsi="Times New Roman"/>
        </w:rPr>
        <w:t xml:space="preserve">O</w:t>
      </w:r>
      <w:r>
        <w:rPr>
          <w:color w:val="#0B0B0E"/>
          <w:sz w:val="15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š</w:t>
      </w:r>
      <w:r>
        <w:rPr>
          <w:color w:val="#0B0B0E"/>
          <w:sz w:val="6"/>
          <w:lang w:val="sk-SK"/>
          <w:spacing w:val="-21"/>
          <w:w w:val="100"/>
          <w:strike w:val="false"/>
          <w:vertAlign w:val="baseline"/>
          <w:rFonts w:ascii="Tahoma" w:hAnsi="Tahoma"/>
        </w:rPr>
        <w:t xml:space="preserve">d</w:t>
      </w:r>
      <w:r>
        <w:rPr>
          <w:color w:val="#0B0B0E"/>
          <w:sz w:val="6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c'</w:t>
      </w:r>
      <w:r>
        <w:rPr>
          <w:color w:val="#0B0B0E"/>
          <w:sz w:val="6"/>
          <w:lang w:val="sk-SK"/>
          <w:spacing w:val="-21"/>
          <w:w w:val="100"/>
          <w:strike w:val="false"/>
          <w:vertAlign w:val="baseline"/>
          <w:rFonts w:ascii="Tahoma" w:hAnsi="Tahoma"/>
        </w:rPr>
        <w:t xml:space="preserve">z</w:t>
      </w:r>
      <w:r>
        <w:rPr>
          <w:color w:val="#0B0B0E"/>
          <w:sz w:val="6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'</w:t>
      </w:r>
      <w:r>
        <w:rPr>
          <w:color w:val="#0B0B0E"/>
          <w:sz w:val="6"/>
          <w:lang w:val="sk-SK"/>
          <w:spacing w:val="-21"/>
          <w:w w:val="100"/>
          <w:strike w:val="false"/>
          <w:vertAlign w:val="baseline"/>
          <w:rFonts w:ascii="Tahoma" w:hAnsi="Tahoma"/>
        </w:rPr>
        <w:t xml:space="preserve">ic</w:t>
      </w:r>
      <w:r>
        <w:rPr>
          <w:color w:val="#0B0B0E"/>
          <w:sz w:val="6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(</w:t>
      </w:r>
      <w:r>
        <w:rPr>
          <w:color w:val="#0B0B0E"/>
          <w:sz w:val="15"/>
          <w:lang w:val="sk-SK"/>
          <w:spacing w:val="-21"/>
          <w:w w:val="100"/>
          <w:strike w:val="false"/>
          <w:vertAlign w:val="baseline"/>
          <w:rFonts w:ascii="Times New Roman" w:hAnsi="Times New Roman"/>
        </w:rPr>
        <w:t xml:space="preserve">f(PO</w:t>
      </w:r>
      <w:r>
        <w:rPr>
          <w:color w:val="#0B0B0E"/>
          <w:sz w:val="15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e</w:t>
      </w:r>
      <w:r>
        <w:rPr>
          <w:color w:val="#0B0B0E"/>
          <w:sz w:val="6"/>
          <w:lang w:val="sk-SK"/>
          <w:spacing w:val="-21"/>
          <w:w w:val="100"/>
          <w:strike w:val="false"/>
          <w:vertAlign w:val="baseline"/>
          <w:rFonts w:ascii="Tahoma" w:hAnsi="Tahoma"/>
        </w:rPr>
        <w:t xml:space="preserve">r</w:t>
      </w:r>
      <w:r>
        <w:rPr>
          <w:color w:val="#0B0B0E"/>
          <w:sz w:val="6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r</w:t>
      </w:r>
      <w:r>
        <w:rPr>
          <w:color w:val="#0B0B0E"/>
          <w:sz w:val="6"/>
          <w:lang w:val="sk-SK"/>
          <w:spacing w:val="-21"/>
          <w:w w:val="100"/>
          <w:strike w:val="false"/>
          <w:vertAlign w:val="baseline"/>
          <w:rFonts w:ascii="Tahoma" w:hAnsi="Tahoma"/>
        </w:rPr>
        <w:t xml:space="preserve">s</w:t>
      </w:r>
      <w:r>
        <w:rPr>
          <w:color w:val="#0B0B0E"/>
          <w:sz w:val="6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'</w:t>
      </w:r>
      <w:r>
        <w:rPr>
          <w:color w:val="#0B0B0E"/>
          <w:sz w:val="6"/>
          <w:lang w:val="sk-SK"/>
          <w:spacing w:val="-21"/>
          <w:w w:val="100"/>
          <w:strike w:val="false"/>
          <w:vertAlign w:val="baseline"/>
          <w:rFonts w:ascii="Tahoma" w:hAnsi="Tahoma"/>
        </w:rPr>
        <w:t xml:space="preserve">I</w:t>
      </w:r>
      <w:r>
        <w:rPr>
          <w:color w:val="#0B0B0E"/>
          <w:sz w:val="6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s</w:t>
      </w:r>
      <w:r>
        <w:rPr>
          <w:color w:val="#0B0B0E"/>
          <w:sz w:val="6"/>
          <w:lang w:val="sk-SK"/>
          <w:spacing w:val="-21"/>
          <w:w w:val="100"/>
          <w:strike w:val="false"/>
          <w:vertAlign w:val="baseline"/>
          <w:rFonts w:ascii="Tahoma" w:hAnsi="Tahoma"/>
        </w:rPr>
        <w:t xml:space="preserve">t </w:t>
      </w:r>
      <w:r>
        <w:rPr>
          <w:color w:val="#0B0B0E"/>
          <w:sz w:val="6"/>
          <w:lang w:val="sk-SK"/>
          <w:spacing w:val="-21"/>
          <w:w w:val="300"/>
          <w:strike w:val="false"/>
          <w:vertAlign w:val="superscript"/>
          <w:rFonts w:ascii="Arial" w:hAnsi="Arial"/>
        </w:rPr>
        <w:t xml:space="preserve">i</w:t>
      </w:r>
      <w:r>
        <w:rPr>
          <w:color w:val="#0B0B0E"/>
          <w:sz w:val="6"/>
          <w:lang w:val="sk-SK"/>
          <w:spacing w:val="-21"/>
          <w:w w:val="100"/>
          <w:strike w:val="false"/>
          <w:vertAlign w:val="baseline"/>
          <w:rFonts w:ascii="Tahoma" w:hAnsi="Tahoma"/>
        </w:rPr>
        <w:t xml:space="preserve">á</w:t>
      </w:r>
      <w:r>
        <w:rPr>
          <w:color w:val="#0B0B0E"/>
          <w:sz w:val="6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&lt;á</w:t>
      </w:r>
      <w:r>
        <w:rPr>
          <w:color w:val="#0B0B0E"/>
          <w:sz w:val="6"/>
          <w:lang w:val="sk-SK"/>
          <w:spacing w:val="-21"/>
          <w:w w:val="100"/>
          <w:strike w:val="false"/>
          <w:vertAlign w:val="baseline"/>
          <w:rFonts w:ascii="Tahoma" w:hAnsi="Tahoma"/>
        </w:rPr>
        <w:t xml:space="preserve">r:</w:t>
      </w:r>
      <w:r>
        <w:rPr>
          <w:color w:val="#0B0B0E"/>
          <w:sz w:val="6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e</w:t>
      </w:r>
      <w:r>
        <w:rPr>
          <w:color w:val="#0B0B0E"/>
          <w:sz w:val="6"/>
          <w:lang w:val="sk-SK"/>
          <w:spacing w:val="-21"/>
          <w:w w:val="100"/>
          <w:strike w:val="false"/>
          <w:vertAlign w:val="baseline"/>
          <w:rFonts w:ascii="Tahoma" w:hAnsi="Tahoma"/>
        </w:rPr>
        <w:t xml:space="preserve">p </w:t>
      </w:r>
      <w:r>
        <w:rPr>
          <w:color w:val="#0B0B0E"/>
          <w:sz w:val="6"/>
          <w:lang w:val="sk-SK"/>
          <w:spacing w:val="-21"/>
          <w:w w:val="100"/>
          <w:strike w:val="false"/>
          <w:vertAlign w:val="superscript"/>
          <w:rFonts w:ascii="Tahoma" w:hAnsi="Tahoma"/>
        </w:rPr>
        <w:t xml:space="preserve">P</w:t>
      </w:r>
      <w:r>
        <w:rPr>
          <w:color w:val="#0B0B0E"/>
          <w:sz w:val="6"/>
          <w:lang w:val="sk-SK"/>
          <w:spacing w:val="-21"/>
          <w:w w:val="100"/>
          <w:strike w:val="false"/>
          <w:vertAlign w:val="baseline"/>
          <w:rFonts w:ascii="Tahoma" w:hAnsi="Tahoma"/>
        </w:rPr>
        <w:t xml:space="preserve">u</w:t>
      </w:r>
    </w:p>
    <w:p>
      <w:pPr>
        <w:ind w:right="0" w:left="1368" w:firstLine="0"/>
        <w:spacing w:before="144" w:after="0" w:line="314" w:lineRule="auto"/>
        <w:jc w:val="left"/>
        <w:rPr>
          <w:color w:val="#D7565B"/>
          <w:sz w:val="9"/>
          <w:lang w:val="sk-SK"/>
          <w:spacing w:val="0"/>
          <w:w w:val="135"/>
          <w:strike w:val="false"/>
          <w:vertAlign w:val="superscript"/>
          <w:rFonts w:ascii="Arial" w:hAnsi="Arial"/>
        </w:rPr>
      </w:pPr>
      <w:r>
        <w:rPr>
          <w:color w:val="#D7565B"/>
          <w:sz w:val="9"/>
          <w:lang w:val="sk-SK"/>
          <w:spacing w:val="0"/>
          <w:w w:val="135"/>
          <w:strike w:val="false"/>
          <w:vertAlign w:val="superscript"/>
          <w:rFonts w:ascii="Arial" w:hAnsi="Arial"/>
        </w:rPr>
        <w:t xml:space="preserve">-3</w:t>
      </w:r>
      <w:r>
        <w:rPr>
          <w:color w:val="#D7565B"/>
          <w:sz w:val="6"/>
          <w:lang w:val="sk-SK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72"/>
        <w:spacing w:before="108" w:after="0" w:line="266" w:lineRule="auto"/>
        <w:jc w:val="both"/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  <w:t xml:space="preserve">So zohradnenim významu medzinárodných vz.hov, a prl snahe o zabezpe</w:t>
      </w:r>
      <w:r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  <w:t xml:space="preserve">čenie </w:t>
      </w:r>
      <w:r>
        <w:rPr>
          <w:color w:val="#0B0B0E"/>
          <w:sz w:val="6"/>
          <w:lang w:val="sk-SK"/>
          <w:spacing w:val="3"/>
          <w:w w:val="100"/>
          <w:strike w:val="false"/>
          <w:vertAlign w:val="baseline"/>
          <w:rFonts w:ascii="Tahoma" w:hAnsi="Tahoma"/>
        </w:rPr>
        <w:t xml:space="preserve">cezhraničných podmienok spolup.ce, v presvedče., kontakty a spolup.ca </w:t>
      </w:r>
      <w:r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  <w:t xml:space="preserve">poskytujú dokonalé možnosti pre prezentáciu a výmenu osvedčených postupov a </w:t>
      </w:r>
      <w:r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  <w:t xml:space="preserve">skuseností medzi dvoma mestami, smerujem na Vás predmetny list, ktorého cierom je </w:t>
      </w:r>
      <w:r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  <w:t xml:space="preserve">vytvoriť impulz pre ďalšie posilnenie vzfahov medzi obcou Swiebodzice a obcou Hrušov.</w:t>
      </w:r>
    </w:p>
    <w:p>
      <w:pPr>
        <w:ind w:right="0" w:left="0" w:firstLine="72"/>
        <w:spacing w:before="72" w:after="0" w:line="268" w:lineRule="auto"/>
        <w:jc w:val="both"/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  <w:t xml:space="preserve">Hnutie partnerských miest je treba považova</w:t>
      </w:r>
      <w:r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  <w:t xml:space="preserve">ť nielen ako iniciatívu dvoch miest, ale tiež ako most na ceste k integrácii celých národov. Pri vedomi tejto závislosti, ako aj </w:t>
      </w:r>
      <w:r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  <w:t xml:space="preserve">potreby rozvoja vzájomnej spolupráce obidvoch miest v oblasti kultúry, osvety ako aj </w:t>
      </w:r>
      <w:r>
        <w:rPr>
          <w:color w:val="#0B0B0E"/>
          <w:sz w:val="6"/>
          <w:lang w:val="sk-SK"/>
          <w:spacing w:val="1"/>
          <w:w w:val="100"/>
          <w:strike w:val="false"/>
          <w:vertAlign w:val="baseline"/>
          <w:rFonts w:ascii="Tahoma" w:hAnsi="Tahoma"/>
        </w:rPr>
        <w:t xml:space="preserve">sociálnej oblasti, kto. bola zahájená predchádzajúcimi návštevami delegácii </w:t>
      </w:r>
      <w:r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  <w:t xml:space="preserve">šwiebodzických samosprávnych orgánov v obci Hrušov, zamýšrame v budúcnosti zaviesť </w:t>
      </w:r>
      <w:r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  <w:t xml:space="preserve">formálne partnerské vzfahy, ktoré budú potvrdené príslušnými orgánmi miestnej </w:t>
      </w:r>
      <w:r>
        <w:rPr>
          <w:color w:val="#0B0B0E"/>
          <w:sz w:val="6"/>
          <w:lang w:val="sk-SK"/>
          <w:spacing w:val="2"/>
          <w:w w:val="100"/>
          <w:strike w:val="false"/>
          <w:vertAlign w:val="baseline"/>
          <w:rFonts w:ascii="Tahoma" w:hAnsi="Tahoma"/>
        </w:rPr>
        <w:t xml:space="preserve">samosprávy. Aby na základe uvedenej dohody obidve strany mohli vyvijať úsilie </w:t>
      </w:r>
      <w:r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  <w:t xml:space="preserve">v záujme rozvoja a posilnenia iniciatív. ako aj tvorili dlhodobé a všestranné vzťahy, je </w:t>
      </w:r>
      <w:r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  <w:t xml:space="preserve">potrebná identifikácia oblastt spoločných postupov.</w:t>
      </w:r>
    </w:p>
    <w:p>
      <w:pPr>
        <w:ind w:right="0" w:left="0" w:firstLine="72"/>
        <w:spacing w:before="72" w:after="0" w:line="268" w:lineRule="auto"/>
        <w:jc w:val="both"/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  <w:t xml:space="preserve">Vychádzajúr v ústrety tomuto problému, navrhujem, aby .kladom pre zahájenie formálnych kontaktov medzi obidvoma obcaml boll nasledujúce okruhy </w:t>
      </w:r>
      <w:r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  <w:t xml:space="preserve">činnosti: </w:t>
      </w:r>
      <w:r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  <w:t xml:space="preserve">organizovanie spoločných kultúrnych podujatí, koncertov, výstav a dalšich umeleckých </w:t>
      </w:r>
      <w:r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  <w:t xml:space="preserve">predsavzatí, realizovaných kultúrnymi inštitúciami fungujúcimi v obidvoch mestách; - spolup.ca osvetových us.noviz., spočívajú. v realizácii spoločných vzdelávacích </w:t>
      </w:r>
      <w:r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  <w:t xml:space="preserve">predsavzatí a vzájomná výmena žiakov,</w:t>
      </w:r>
    </w:p>
    <w:p>
      <w:pPr>
        <w:ind w:right="0" w:left="0" w:firstLine="0"/>
        <w:spacing w:before="0" w:after="0" w:line="240" w:lineRule="auto"/>
        <w:jc w:val="left"/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  <w:t xml:space="preserve">- vzájomná výmena informácií o plánovaných predsavzatiach,</w:t>
      </w:r>
    </w:p>
    <w:p>
      <w:pPr>
        <w:ind w:right="0" w:left="0" w:firstLine="0"/>
        <w:spacing w:before="0" w:after="0" w:line="240" w:lineRule="auto"/>
        <w:jc w:val="left"/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  <w:t xml:space="preserve">ú</w:t>
      </w:r>
      <w:r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  <w:t xml:space="preserve">časť umelcov na akciách, ktoré sa konajú na území partnerského mesta.</w:t>
      </w:r>
    </w:p>
    <w:p>
      <w:pPr>
        <w:ind w:right="0" w:left="0" w:firstLine="144"/>
        <w:spacing w:before="108" w:after="0" w:line="268" w:lineRule="auto"/>
        <w:jc w:val="both"/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  <w:t xml:space="preserve">Verím, že podra mójho, ako aj Vášho presved</w:t>
      </w:r>
      <w:r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  <w:t xml:space="preserve">čenia, podpísanie tohto listu </w:t>
      </w:r>
      <w:r>
        <w:rPr>
          <w:color w:val="#0B0B0E"/>
          <w:sz w:val="6"/>
          <w:lang w:val="sk-SK"/>
          <w:spacing w:val="1"/>
          <w:w w:val="100"/>
          <w:strike w:val="false"/>
          <w:vertAlign w:val="baseline"/>
          <w:rFonts w:ascii="Tahoma" w:hAnsi="Tahoma"/>
        </w:rPr>
        <w:t xml:space="preserve">vyjadrujúceho zámer obidvoma stranami, vytvorí vzfah partners. založeného na </w:t>
      </w:r>
      <w:r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  <w:t xml:space="preserve">zásadách rovnoprávnosti, dčwery a vájomnosti, čo sa premietne do reálnych iniciatív </w:t>
      </w:r>
      <w:r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  <w:t xml:space="preserve">slúžiacich zlepšeniu kvality života ohyvaterov obidvoch obc1</w:t>
      </w:r>
    </w:p>
    <w:p>
      <w:pPr>
        <w:ind w:right="0" w:left="144" w:firstLine="0"/>
        <w:spacing w:before="144" w:after="0" w:line="240" w:lineRule="auto"/>
        <w:jc w:val="left"/>
        <w:tabs>
          <w:tab w:val="right" w:leader="none" w:pos="2114"/>
        </w:tabs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B0B0E"/>
          <w:sz w:val="6"/>
          <w:lang w:val="sk-SK"/>
          <w:spacing w:val="-1"/>
          <w:w w:val="100"/>
          <w:strike w:val="false"/>
          <w:vertAlign w:val="baseline"/>
          <w:rFonts w:ascii="Tahoma" w:hAnsi="Tahoma"/>
        </w:rPr>
        <w:t xml:space="preserve">Starosta ob	</w:t>
      </w:r>
      <w:r>
        <w:rPr>
          <w:color w:val="#0B0B0E"/>
          <w:sz w:val="6"/>
          <w:lang w:val="sk-SK"/>
          <w:spacing w:val="3"/>
          <w:w w:val="100"/>
          <w:strike w:val="false"/>
          <w:vertAlign w:val="baseline"/>
          <w:rFonts w:ascii="Tahoma" w:hAnsi="Tahoma"/>
        </w:rPr>
        <w:t xml:space="preserve">Burmistrz Miasta Swiebodzice</w:t>
      </w:r>
    </w:p>
    <w:p>
      <w:pPr>
        <w:ind w:right="0" w:left="72" w:firstLine="0"/>
        <w:spacing w:before="180" w:after="0" w:line="240" w:lineRule="auto"/>
        <w:jc w:val="left"/>
        <w:tabs>
          <w:tab w:val="right" w:leader="none" w:pos="1982"/>
        </w:tabs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B0B0E"/>
          <w:sz w:val="6"/>
          <w:lang w:val="sk-SK"/>
          <w:spacing w:val="0"/>
          <w:w w:val="100"/>
          <w:strike w:val="false"/>
          <w:vertAlign w:val="baseline"/>
          <w:rFonts w:ascii="Tahoma" w:hAnsi="Tahoma"/>
        </w:rPr>
        <w:t xml:space="preserve">Ing. Pavel Bendik	</w:t>
      </w:r>
      <w:r>
        <w:rPr>
          <w:color w:val="#0B0B0E"/>
          <w:sz w:val="6"/>
          <w:lang w:val="sk-SK"/>
          <w:spacing w:val="4"/>
          <w:w w:val="100"/>
          <w:strike w:val="false"/>
          <w:vertAlign w:val="baseline"/>
          <w:rFonts w:ascii="Tahoma" w:hAnsi="Tahoma"/>
        </w:rPr>
        <w:t xml:space="preserve">Koiuchowicz</w:t>
      </w:r>
    </w:p>
    <w:sectPr>
      <w:pgSz w:w="3072" w:h="4344" w:orient="portrait"/>
      <w:type w:val="nextPage"/>
      <w:textDirection w:val="lrTb"/>
      <w:pgMar w:bottom="50" w:top="400" w:right="351" w:left="42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