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204" w:rsidRDefault="00446204" w:rsidP="00446204">
      <w:pPr>
        <w:pStyle w:val="Teksttreci20"/>
        <w:shd w:val="clear" w:color="auto" w:fill="auto"/>
        <w:spacing w:line="288" w:lineRule="auto"/>
        <w:jc w:val="left"/>
        <w:rPr>
          <w:sz w:val="15"/>
          <w:szCs w:val="15"/>
          <w:lang w:bidi="pl-PL"/>
        </w:rPr>
      </w:pPr>
      <w:r>
        <w:rPr>
          <w:sz w:val="15"/>
          <w:szCs w:val="15"/>
          <w:lang w:bidi="pl-PL"/>
        </w:rPr>
        <w:t xml:space="preserve">Załączniki do rozporządzenia </w:t>
      </w:r>
      <w:r>
        <w:rPr>
          <w:sz w:val="15"/>
          <w:szCs w:val="15"/>
          <w:lang w:bidi="pl-PL"/>
        </w:rPr>
        <w:br/>
        <w:t>Przewodniczącego</w:t>
      </w:r>
      <w:r w:rsidR="000B3259">
        <w:rPr>
          <w:sz w:val="15"/>
          <w:szCs w:val="15"/>
          <w:lang w:bidi="pl-PL"/>
        </w:rPr>
        <w:t xml:space="preserve"> Ko</w:t>
      </w:r>
      <w:r w:rsidR="00FE5066">
        <w:rPr>
          <w:sz w:val="15"/>
          <w:szCs w:val="15"/>
          <w:lang w:bidi="pl-PL"/>
        </w:rPr>
        <w:t>m</w:t>
      </w:r>
      <w:r w:rsidR="000B3259">
        <w:rPr>
          <w:sz w:val="15"/>
          <w:szCs w:val="15"/>
          <w:lang w:bidi="pl-PL"/>
        </w:rPr>
        <w:t>itetu</w:t>
      </w:r>
      <w:r>
        <w:rPr>
          <w:sz w:val="15"/>
          <w:szCs w:val="15"/>
          <w:lang w:bidi="pl-PL"/>
        </w:rPr>
        <w:t xml:space="preserve"> do spraw Pożytku Publicz</w:t>
      </w:r>
      <w:r w:rsidR="00850322">
        <w:rPr>
          <w:sz w:val="15"/>
          <w:szCs w:val="15"/>
          <w:lang w:bidi="pl-PL"/>
        </w:rPr>
        <w:t xml:space="preserve">nego z dnia </w:t>
      </w:r>
      <w:r w:rsidR="00974957">
        <w:rPr>
          <w:sz w:val="15"/>
          <w:szCs w:val="15"/>
          <w:lang w:bidi="pl-PL"/>
        </w:rPr>
        <w:t>24 października</w:t>
      </w:r>
      <w:r w:rsidR="00850322">
        <w:rPr>
          <w:sz w:val="15"/>
          <w:szCs w:val="15"/>
          <w:lang w:bidi="pl-PL"/>
        </w:rPr>
        <w:t xml:space="preserve"> 2018 r. (</w:t>
      </w:r>
      <w:r>
        <w:rPr>
          <w:sz w:val="15"/>
          <w:szCs w:val="15"/>
          <w:lang w:bidi="pl-PL"/>
        </w:rPr>
        <w:t>poz</w:t>
      </w:r>
      <w:r w:rsidR="00F724E1">
        <w:rPr>
          <w:sz w:val="15"/>
          <w:szCs w:val="15"/>
          <w:lang w:bidi="pl-PL"/>
        </w:rPr>
        <w:t>. 2055</w:t>
      </w:r>
      <w:r>
        <w:rPr>
          <w:sz w:val="15"/>
          <w:szCs w:val="15"/>
          <w:lang w:bidi="pl-PL"/>
        </w:rPr>
        <w:t>)</w:t>
      </w:r>
    </w:p>
    <w:p w:rsidR="00446204" w:rsidRDefault="00446204" w:rsidP="00446204">
      <w:pPr>
        <w:pStyle w:val="Teksttreci20"/>
        <w:shd w:val="clear" w:color="auto" w:fill="auto"/>
        <w:spacing w:line="288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  <w:lang w:bidi="pl-PL"/>
        </w:rPr>
        <w:t>Załącznik nr 1</w:t>
      </w: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92712E" w:rsidRDefault="0092712E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  <w:r>
        <w:rPr>
          <w:rFonts w:ascii="Calibri" w:eastAsia="Arial" w:hAnsi="Calibri" w:cs="Calibri"/>
          <w:bCs/>
        </w:rPr>
        <w:t xml:space="preserve">UPROSZCZONA </w:t>
      </w:r>
      <w:r w:rsidRPr="00FF1ACE">
        <w:rPr>
          <w:rFonts w:ascii="Calibri" w:eastAsia="Arial" w:hAnsi="Calibri" w:cs="Calibri"/>
          <w:bCs/>
        </w:rPr>
        <w:t>OFERT</w:t>
      </w:r>
      <w:r>
        <w:rPr>
          <w:rFonts w:ascii="Calibri" w:eastAsia="Arial" w:hAnsi="Calibri" w:cs="Calibri"/>
          <w:bCs/>
        </w:rPr>
        <w:t>A</w:t>
      </w:r>
      <w:r w:rsidRPr="00FF1ACE">
        <w:rPr>
          <w:rFonts w:ascii="Calibri" w:eastAsia="Arial" w:hAnsi="Calibri" w:cs="Calibri"/>
          <w:bCs/>
        </w:rPr>
        <w:t xml:space="preserve"> REALIZACJI ZADANIA PUBLICZNEGO</w:t>
      </w:r>
    </w:p>
    <w:p w:rsidR="00F148F7" w:rsidRDefault="00F148F7" w:rsidP="0092712E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4D7C72" w:rsidRDefault="004D7C72" w:rsidP="004D7C72">
      <w:pPr>
        <w:autoSpaceDE w:val="0"/>
        <w:autoSpaceDN w:val="0"/>
        <w:adjustRightInd w:val="0"/>
        <w:rPr>
          <w:rFonts w:ascii="Calibri,Bold" w:hAnsi="Calibri,Bold" w:cs="Calibri,Bold"/>
          <w:b/>
          <w:bCs/>
          <w:color w:val="auto"/>
          <w:sz w:val="17"/>
          <w:szCs w:val="17"/>
        </w:rPr>
      </w:pPr>
      <w:r>
        <w:rPr>
          <w:rFonts w:ascii="Calibri,Bold" w:hAnsi="Calibri,Bold" w:cs="Calibri,Bold"/>
          <w:b/>
          <w:bCs/>
          <w:color w:val="auto"/>
          <w:sz w:val="17"/>
          <w:szCs w:val="17"/>
        </w:rPr>
        <w:t>POUCZENIE co do sposobu wypełniania oferty: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Ofertę należy wypełnić wyłącznie w białych pustych polach, zgodnie z instrukcjami umieszczonymi przy poszczególnych polach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oraz w przypisach.</w:t>
      </w:r>
    </w:p>
    <w:p w:rsidR="004D7C72" w:rsidRDefault="004D7C72" w:rsidP="006B6194">
      <w:pPr>
        <w:autoSpaceDE w:val="0"/>
        <w:autoSpaceDN w:val="0"/>
        <w:adjustRightInd w:val="0"/>
        <w:rPr>
          <w:rFonts w:ascii="Calibri" w:hAnsi="Calibri" w:cs="Calibri"/>
          <w:color w:val="auto"/>
          <w:sz w:val="17"/>
          <w:szCs w:val="17"/>
        </w:rPr>
      </w:pPr>
      <w:r>
        <w:rPr>
          <w:rFonts w:ascii="Calibri" w:hAnsi="Calibri" w:cs="Calibri"/>
          <w:color w:val="auto"/>
          <w:sz w:val="17"/>
          <w:szCs w:val="17"/>
        </w:rPr>
        <w:t>Zaznaczenie gwiazdką, np.: „pobieranie*/niepobieranie*” oznacza, że należy skreślić niewłaściwą odpowiedź, pozostawiając</w:t>
      </w:r>
      <w:r w:rsidR="006B6194">
        <w:rPr>
          <w:rFonts w:ascii="Calibri" w:hAnsi="Calibri" w:cs="Calibri"/>
          <w:color w:val="auto"/>
          <w:sz w:val="17"/>
          <w:szCs w:val="17"/>
        </w:rPr>
        <w:t xml:space="preserve"> </w:t>
      </w:r>
      <w:r>
        <w:rPr>
          <w:rFonts w:ascii="Calibri" w:hAnsi="Calibri" w:cs="Calibri"/>
          <w:color w:val="auto"/>
          <w:sz w:val="17"/>
          <w:szCs w:val="17"/>
        </w:rPr>
        <w:t>prawidłową. Przykład: „pobieranie*/</w:t>
      </w:r>
      <w:r w:rsidRPr="005F2ECF">
        <w:rPr>
          <w:rFonts w:ascii="Calibri" w:hAnsi="Calibri" w:cs="Calibri"/>
          <w:strike/>
          <w:color w:val="auto"/>
          <w:sz w:val="17"/>
          <w:szCs w:val="17"/>
        </w:rPr>
        <w:t>niepobieranie</w:t>
      </w:r>
      <w:r>
        <w:rPr>
          <w:rFonts w:ascii="Calibri" w:hAnsi="Calibri" w:cs="Calibri"/>
          <w:color w:val="auto"/>
          <w:sz w:val="17"/>
          <w:szCs w:val="17"/>
        </w:rPr>
        <w:t>*”.</w:t>
      </w:r>
    </w:p>
    <w:p w:rsidR="00F148F7" w:rsidRDefault="00F148F7" w:rsidP="004D7C72">
      <w:pPr>
        <w:spacing w:before="100" w:beforeAutospacing="1"/>
        <w:jc w:val="center"/>
        <w:rPr>
          <w:rFonts w:ascii="Calibri" w:eastAsia="Arial" w:hAnsi="Calibri" w:cs="Calibri"/>
          <w:bCs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I. Podstawowe informacje o złożonej ofercie</w:t>
      </w:r>
    </w:p>
    <w:p w:rsidR="007B60CF" w:rsidRPr="00D97AAD" w:rsidRDefault="007B60CF" w:rsidP="007B60CF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Organ administracji publicznej,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do którego jest adresowana oferta</w:t>
            </w:r>
            <w:r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C916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Burmistrz Miasta Świebodzice/ Gmina Świebodzice</w:t>
            </w:r>
          </w:p>
        </w:tc>
      </w:tr>
      <w:tr w:rsidR="007B60CF" w:rsidRPr="00D97AAD" w:rsidTr="007B60CF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2. Rodzaj zadania publicznego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shd w:val="clear" w:color="auto" w:fill="FFFFFF"/>
          </w:tcPr>
          <w:p w:rsidR="007B60CF" w:rsidRPr="00D97AAD" w:rsidRDefault="00C916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Gustavy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 święto świebodzickich zegarów</w:t>
            </w:r>
          </w:p>
        </w:tc>
      </w:tr>
    </w:tbl>
    <w:p w:rsidR="007B60CF" w:rsidRPr="00D97AAD" w:rsidRDefault="007B60CF" w:rsidP="007B60CF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II. Dane oferenta(-</w:t>
      </w:r>
      <w:proofErr w:type="spellStart"/>
      <w:r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proofErr w:type="spellEnd"/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) </w:t>
      </w:r>
    </w:p>
    <w:p w:rsidR="007B60CF" w:rsidRPr="00D97AAD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4395"/>
        <w:gridCol w:w="6379"/>
      </w:tblGrid>
      <w:tr w:rsidR="007B60CF" w:rsidRPr="00D97AAD" w:rsidTr="007B60CF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1. Nazwa oferenta(-</w:t>
            </w:r>
            <w:proofErr w:type="spellStart"/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ów</w:t>
            </w:r>
            <w:proofErr w:type="spellEnd"/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),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forma prawna,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Krajowym Rejestrze Sądowym lub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innej ewidencji, adres siedziby, strona www, 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 do korespondencji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, adres e-mail, numer telefonu</w:t>
            </w:r>
          </w:p>
        </w:tc>
      </w:tr>
      <w:tr w:rsidR="007B60CF" w:rsidRPr="00D97AAD" w:rsidTr="007B60CF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Default="00C9168A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Stowarzyszenie Promocji Sztuki i Rzemiosła </w:t>
            </w:r>
            <w:proofErr w:type="spellStart"/>
            <w:r>
              <w:rPr>
                <w:rFonts w:asciiTheme="minorHAnsi" w:eastAsia="Arial" w:hAnsiTheme="minorHAnsi" w:cs="Calibri"/>
                <w:sz w:val="20"/>
                <w:szCs w:val="20"/>
              </w:rPr>
              <w:t>Targira</w:t>
            </w:r>
            <w:proofErr w:type="spellEnd"/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, KRS  0000334654  Świebodzice, ul Osiedle Sudeckie 2c/7, </w:t>
            </w:r>
            <w:hyperlink r:id="rId8" w:history="1">
              <w:r w:rsidR="006E0892" w:rsidRPr="00F41513">
                <w:rPr>
                  <w:rStyle w:val="Hipercze"/>
                  <w:rFonts w:asciiTheme="minorHAnsi" w:eastAsia="Arial" w:hAnsiTheme="minorHAnsi" w:cs="Calibri"/>
                  <w:sz w:val="20"/>
                  <w:szCs w:val="20"/>
                </w:rPr>
                <w:t>www.targira-art.pl</w:t>
              </w:r>
            </w:hyperlink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, Świebodzice, ul. Długa 26, </w:t>
            </w:r>
            <w:hyperlink r:id="rId9" w:history="1">
              <w:r w:rsidRPr="00F41513">
                <w:rPr>
                  <w:rStyle w:val="Hipercze"/>
                  <w:rFonts w:asciiTheme="minorHAnsi" w:eastAsia="Arial" w:hAnsiTheme="minorHAnsi" w:cs="Calibri"/>
                  <w:sz w:val="20"/>
                  <w:szCs w:val="20"/>
                </w:rPr>
                <w:t>festiwaltargira@gmail.com</w:t>
              </w:r>
            </w:hyperlink>
            <w:r>
              <w:rPr>
                <w:rFonts w:asciiTheme="minorHAnsi" w:eastAsia="Arial" w:hAnsiTheme="minorHAnsi" w:cs="Calibri"/>
                <w:sz w:val="20"/>
                <w:szCs w:val="20"/>
              </w:rPr>
              <w:t xml:space="preserve">, </w:t>
            </w:r>
            <w:r w:rsidRPr="00DF0EAB">
              <w:rPr>
                <w:rFonts w:asciiTheme="minorHAnsi" w:eastAsia="Arial" w:hAnsiTheme="minorHAnsi" w:cs="Calibri"/>
                <w:sz w:val="20"/>
                <w:szCs w:val="20"/>
                <w:highlight w:val="black"/>
              </w:rPr>
              <w:t>606119001</w:t>
            </w:r>
          </w:p>
          <w:p w:rsidR="0092712E" w:rsidRPr="00D97AAD" w:rsidRDefault="0092712E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7B60CF" w:rsidRPr="00D97AAD" w:rsidTr="007B60CF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7B60CF" w:rsidRPr="00D97AAD" w:rsidRDefault="007B60CF" w:rsidP="007B60CF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2.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D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ane </w:t>
            </w: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osoby upoważnionej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do składania wyjaśnień dotyczących oferty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(np. 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imię i nazwisko,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telefonu, adres poczty elektronicznej)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C9168A" w:rsidP="00C9168A">
            <w:pPr>
              <w:spacing w:line="480" w:lineRule="auto"/>
              <w:rPr>
                <w:rFonts w:asciiTheme="minorHAnsi" w:eastAsia="Arial" w:hAnsiTheme="minorHAnsi" w:cs="Calibri"/>
                <w:sz w:val="18"/>
                <w:szCs w:val="18"/>
              </w:rPr>
            </w:pPr>
            <w:r>
              <w:rPr>
                <w:rFonts w:asciiTheme="minorHAnsi" w:eastAsia="Arial" w:hAnsiTheme="minorHAnsi" w:cs="Calibri"/>
                <w:sz w:val="18"/>
                <w:szCs w:val="18"/>
              </w:rPr>
              <w:t xml:space="preserve">Janusz Kujat, </w:t>
            </w:r>
            <w:r w:rsidRPr="00BB632D">
              <w:rPr>
                <w:rFonts w:asciiTheme="minorHAnsi" w:eastAsia="Arial" w:hAnsiTheme="minorHAnsi" w:cs="Calibri"/>
                <w:sz w:val="18"/>
                <w:szCs w:val="18"/>
                <w:highlight w:val="black"/>
              </w:rPr>
              <w:t>606119001</w:t>
            </w:r>
            <w:r>
              <w:rPr>
                <w:rFonts w:asciiTheme="minorHAnsi" w:eastAsia="Arial" w:hAnsiTheme="minorHAnsi" w:cs="Calibri"/>
                <w:sz w:val="18"/>
                <w:szCs w:val="18"/>
              </w:rPr>
              <w:t>, festiwaltargira@gmail.com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</w:tbl>
    <w:p w:rsidR="00984FF1" w:rsidRPr="007B60CF" w:rsidRDefault="007B60CF" w:rsidP="007B60C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I. </w:t>
      </w:r>
      <w:r w:rsidR="00C8687C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Zakres rzeczowy zadania publicznego </w:t>
      </w:r>
      <w:r w:rsidR="00663D27"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tbl>
      <w:tblPr>
        <w:tblW w:w="10803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/>
      </w:tblPr>
      <w:tblGrid>
        <w:gridCol w:w="3874"/>
        <w:gridCol w:w="521"/>
        <w:gridCol w:w="1276"/>
        <w:gridCol w:w="970"/>
        <w:gridCol w:w="1014"/>
        <w:gridCol w:w="1276"/>
        <w:gridCol w:w="1843"/>
        <w:gridCol w:w="29"/>
      </w:tblGrid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shd w:val="clear" w:color="auto" w:fill="DDD9C3"/>
            <w:vAlign w:val="center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1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Tytuł zadania publicznego</w:t>
            </w:r>
          </w:p>
        </w:tc>
        <w:tc>
          <w:tcPr>
            <w:tcW w:w="6379" w:type="dxa"/>
            <w:gridSpan w:val="5"/>
            <w:shd w:val="clear" w:color="auto" w:fill="FFFFFF"/>
          </w:tcPr>
          <w:p w:rsidR="007B60CF" w:rsidRPr="00D97AAD" w:rsidRDefault="00FF27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Gustawy święto świebodzickich zegarów</w:t>
            </w:r>
          </w:p>
        </w:tc>
      </w:tr>
      <w:tr w:rsidR="007B60CF" w:rsidRPr="00D97AAD" w:rsidTr="00EC6442">
        <w:trPr>
          <w:gridAfter w:val="1"/>
          <w:wAfter w:w="29" w:type="dxa"/>
          <w:trHeight w:val="377"/>
        </w:trPr>
        <w:tc>
          <w:tcPr>
            <w:tcW w:w="4395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7B60CF" w:rsidRPr="005F2ECF" w:rsidRDefault="007B60CF" w:rsidP="007B60CF">
            <w:pPr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</w:pPr>
            <w:r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Termin realizacji zadania publicznego</w:t>
            </w:r>
            <w:r w:rsidR="00536D4A">
              <w:rPr>
                <w:rStyle w:val="Odwoanieprzypisudolnego"/>
                <w:rFonts w:asciiTheme="minorHAnsi" w:eastAsia="Arial" w:hAnsiTheme="minorHAnsi" w:cs="Calibri"/>
                <w:b/>
                <w:sz w:val="20"/>
                <w:szCs w:val="20"/>
              </w:rPr>
              <w:footnoteReference w:id="2"/>
            </w:r>
            <w:r w:rsidR="005F2ECF">
              <w:rPr>
                <w:rFonts w:asciiTheme="minorHAnsi" w:eastAsia="Arial" w:hAnsiTheme="minorHAnsi" w:cs="Calibri"/>
                <w:b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FF27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15 07 2021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7B60CF" w:rsidRPr="00D97AAD" w:rsidRDefault="007B60C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7B60CF" w:rsidRPr="00D97AAD" w:rsidRDefault="00FF276F" w:rsidP="007B60CF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sz w:val="20"/>
                <w:szCs w:val="20"/>
              </w:rPr>
              <w:t>15 10 2021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316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B60CF" w:rsidRPr="00D97AAD" w:rsidRDefault="007B60CF" w:rsidP="00A53582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3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Pr="007B60CF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Syntetyczny opis zadania</w:t>
            </w:r>
            <w:r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C8687C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(wraz ze wskazaniem miejsca jego realizacji)</w:t>
            </w:r>
          </w:p>
        </w:tc>
      </w:tr>
      <w:tr w:rsidR="007B60CF" w:rsidRPr="00D97AAD" w:rsidTr="00EC6442">
        <w:tblPrEx>
          <w:shd w:val="clear" w:color="auto" w:fill="auto"/>
        </w:tblPrEx>
        <w:trPr>
          <w:gridAfter w:val="1"/>
          <w:wAfter w:w="29" w:type="dxa"/>
          <w:trHeight w:val="681"/>
        </w:trPr>
        <w:tc>
          <w:tcPr>
            <w:tcW w:w="10774" w:type="dxa"/>
            <w:gridSpan w:val="7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B60CF" w:rsidRDefault="00FF276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Gustavy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– święto świebodzickich zegarów to </w:t>
            </w:r>
            <w:r w:rsidR="00FA51D9">
              <w:rPr>
                <w:rFonts w:asciiTheme="minorHAnsi" w:hAnsiTheme="minorHAnsi" w:cs="Calibri"/>
                <w:sz w:val="22"/>
                <w:szCs w:val="22"/>
              </w:rPr>
              <w:t>wydarzenie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kulturaln</w:t>
            </w:r>
            <w:r w:rsidR="00FA51D9">
              <w:rPr>
                <w:rFonts w:asciiTheme="minorHAnsi" w:hAnsiTheme="minorHAnsi" w:cs="Calibri"/>
                <w:sz w:val="22"/>
                <w:szCs w:val="22"/>
              </w:rPr>
              <w:t xml:space="preserve">e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mająca na celu propagowanie najlepszych tradycji świebodzickiego przemy</w:t>
            </w:r>
            <w:r w:rsidR="00C91951">
              <w:rPr>
                <w:rFonts w:asciiTheme="minorHAnsi" w:hAnsiTheme="minorHAnsi" w:cs="Calibri"/>
                <w:sz w:val="22"/>
                <w:szCs w:val="22"/>
              </w:rPr>
              <w:t>s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łu zegarowego, dzięki któremu nasze miasto stało się znane na całym świecie. Twórcą tego przemysłu był najzacniejszy obywatel Świebodzic Gustav Becker, który w połowie XIX stulecia otworzył w Świebodzicach </w:t>
            </w:r>
            <w:r>
              <w:rPr>
                <w:rFonts w:asciiTheme="minorHAnsi" w:hAnsiTheme="minorHAnsi" w:cs="Calibri"/>
                <w:sz w:val="22"/>
                <w:szCs w:val="22"/>
              </w:rPr>
              <w:lastRenderedPageBreak/>
              <w:t xml:space="preserve">początkowo mały warsztat zegarmistrzowski a po kolejnych kilkudziesięciu latach </w:t>
            </w:r>
            <w:r w:rsidR="00C91951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marka zegarów sygnowanych </w:t>
            </w:r>
            <w:proofErr w:type="spellStart"/>
            <w:r w:rsidR="006E0892">
              <w:rPr>
                <w:rFonts w:asciiTheme="minorHAnsi" w:hAnsiTheme="minorHAnsi" w:cs="Calibri"/>
                <w:sz w:val="22"/>
                <w:szCs w:val="22"/>
              </w:rPr>
              <w:t>b</w:t>
            </w:r>
            <w:r>
              <w:rPr>
                <w:rFonts w:asciiTheme="minorHAnsi" w:hAnsiTheme="minorHAnsi" w:cs="Calibri"/>
                <w:sz w:val="22"/>
                <w:szCs w:val="22"/>
              </w:rPr>
              <w:t>eckerowską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kotwicą była znana na całym świecie. </w:t>
            </w:r>
            <w:r w:rsidR="00C91951">
              <w:rPr>
                <w:rFonts w:asciiTheme="minorHAnsi" w:hAnsiTheme="minorHAnsi" w:cs="Calibri"/>
                <w:sz w:val="22"/>
                <w:szCs w:val="22"/>
              </w:rPr>
              <w:t>Celem nadrzędnym Gustavów jest promowanie miasta Świebodzice  i uczczenie tej wybitnej postaci. W tym roku chcielibyśmy</w:t>
            </w:r>
            <w:r w:rsidR="002C505B">
              <w:rPr>
                <w:rFonts w:asciiTheme="minorHAnsi" w:hAnsiTheme="minorHAnsi" w:cs="Calibri"/>
                <w:sz w:val="22"/>
                <w:szCs w:val="22"/>
              </w:rPr>
              <w:t>,</w:t>
            </w:r>
            <w:r w:rsidR="00C91951">
              <w:rPr>
                <w:rFonts w:asciiTheme="minorHAnsi" w:hAnsiTheme="minorHAnsi" w:cs="Calibri"/>
                <w:sz w:val="22"/>
                <w:szCs w:val="22"/>
              </w:rPr>
              <w:t xml:space="preserve"> aby ukazał się pamiątkowy banknot 0 euro wraz z okolicznościowym folderem</w:t>
            </w:r>
            <w:r w:rsidR="002C505B">
              <w:rPr>
                <w:rFonts w:asciiTheme="minorHAnsi" w:hAnsiTheme="minorHAnsi" w:cs="Calibri"/>
                <w:sz w:val="22"/>
                <w:szCs w:val="22"/>
              </w:rPr>
              <w:t>. Aby tak się stało Stowarzyszenie będzie musiało zgromadzić niezbędne informacje dotyczące postaci G. Beckera oraz wszelkie materiały, które posłużą do wydania w/w druków</w:t>
            </w:r>
            <w:r w:rsidR="00C91951">
              <w:rPr>
                <w:rFonts w:asciiTheme="minorHAnsi" w:hAnsiTheme="minorHAnsi" w:cs="Calibri"/>
                <w:sz w:val="22"/>
                <w:szCs w:val="22"/>
              </w:rPr>
              <w:t>. Kolekcja pamiątkowych banknotów 0 euro to projekt o zasięgu europejskim, dzięki temu nasza inicjatywa będzie zauważalna w całej Europie</w:t>
            </w:r>
            <w:r w:rsidR="002C505B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2C505B" w:rsidRPr="00D97AAD" w:rsidRDefault="002C505B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>Promocja banknotu planowana jest na połowę września br. na terenie MDK w Świebodzicach. Jednak ze względu na specyficzny czas pandemii możliwe jest przesunięcie tego wydarzenia na najbliższy okres umożliwiający jego przeprowadzenie.</w:t>
            </w:r>
          </w:p>
          <w:p w:rsidR="007B60CF" w:rsidRDefault="007B60CF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00170" w:rsidRDefault="00500170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C381A" w:rsidRPr="00D97AAD" w:rsidRDefault="00DC381A" w:rsidP="007B60C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10803" w:type="dxa"/>
            <w:gridSpan w:val="8"/>
            <w:shd w:val="clear" w:color="auto" w:fill="DDD9C3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4</w:t>
            </w:r>
            <w:r w:rsidR="00E07C9D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Opis zakładanych rezultatów realizacji zadania publicznego 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rezultatu</w:t>
            </w:r>
          </w:p>
        </w:tc>
        <w:tc>
          <w:tcPr>
            <w:tcW w:w="2767" w:type="dxa"/>
            <w:gridSpan w:val="3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4162" w:type="dxa"/>
            <w:gridSpan w:val="4"/>
            <w:shd w:val="clear" w:color="auto" w:fill="DDD9C3"/>
            <w:vAlign w:val="center"/>
          </w:tcPr>
          <w:p w:rsidR="00E07C9D" w:rsidRPr="00D97AAD" w:rsidRDefault="00E07C9D" w:rsidP="00323E2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2C505B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Wydanie pamiątkowego banknotu 0 euro</w:t>
            </w:r>
            <w:r w:rsidR="008B0229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z wizerunkiem Gustava Beckera.</w:t>
            </w:r>
          </w:p>
        </w:tc>
        <w:tc>
          <w:tcPr>
            <w:tcW w:w="2767" w:type="dxa"/>
            <w:gridSpan w:val="3"/>
            <w:shd w:val="clear" w:color="auto" w:fill="auto"/>
          </w:tcPr>
          <w:p w:rsidR="00F41227" w:rsidRDefault="00F4122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Uzyskanie informacji o G. Beckerze</w:t>
            </w:r>
            <w:r w:rsidR="006E08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np.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– jego wizerunek, faksymile podpisu, wybór wizerunku zegara, który będzie umieszczony na banknocie, pozyskanie zdjęć i skanów wszelkich materiałów, które umożliwią</w:t>
            </w:r>
            <w:r w:rsidR="006E0892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wydanie banknotu. Ponadto uzyskanie pozwoleń i licencji do w/w materiałów.</w:t>
            </w:r>
          </w:p>
          <w:p w:rsidR="00F41227" w:rsidRDefault="00F4122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Przeprowadzenie kwerend w muzeach i kolekcjach prywatnych.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shd w:val="clear" w:color="auto" w:fill="auto"/>
          </w:tcPr>
          <w:p w:rsidR="00E07C9D" w:rsidRPr="00D97AAD" w:rsidRDefault="00F4122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Informacje o Banknocie ukażą się na stronach internetowych Miasta Świebodzice, Miejskim Domu Kultury oraz w lokalnej i regionalnej prasie.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shd w:val="clear" w:color="auto" w:fill="auto"/>
          </w:tcPr>
          <w:p w:rsidR="00E07C9D" w:rsidRPr="00D97AAD" w:rsidRDefault="002C505B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Wydanie okolicznościowego folderu związanego z wprowadzeniem do obiegu kolekcjonerskiego banknotu z Gustavem Beckerem.</w:t>
            </w: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shd w:val="clear" w:color="auto" w:fill="auto"/>
          </w:tcPr>
          <w:p w:rsidR="00E07C9D" w:rsidRPr="00D97AAD" w:rsidRDefault="00F41227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Zebranie wszelkich informacji o osobie G. Beckerze </w:t>
            </w:r>
            <w:r w:rsidR="008B0229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ze szczególnym uwzględnieniem jego dorobku zawodowego i osiągniętych sukcesów na arenie międzynarodowej. Przygotowanie na tej podstawie krótkiego tekstu będącego zawartością okolicznościowego folderu. Powyższa praca będzie wymagała przeprowadzanie kwerend w muzeach i </w:t>
            </w:r>
            <w:r w:rsidR="008B0229"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kolekcjach prywatnych oraz uzyskanie zgód</w:t>
            </w:r>
            <w:r w:rsidR="00813AD0">
              <w:rPr>
                <w:rFonts w:asciiTheme="minorHAnsi" w:hAnsiTheme="minorHAnsi" w:cs="Calibri"/>
                <w:color w:val="auto"/>
                <w:sz w:val="22"/>
                <w:szCs w:val="22"/>
              </w:rPr>
              <w:t>,</w:t>
            </w:r>
            <w:r w:rsidR="008B0229">
              <w:rPr>
                <w:rFonts w:asciiTheme="minorHAnsi" w:hAnsiTheme="minorHAnsi" w:cs="Calibri"/>
                <w:color w:val="auto"/>
                <w:sz w:val="22"/>
                <w:szCs w:val="22"/>
              </w:rPr>
              <w:t xml:space="preserve"> licencji i pozwoleń na wykorzystanie w/w materiałów .</w:t>
            </w:r>
          </w:p>
        </w:tc>
        <w:tc>
          <w:tcPr>
            <w:tcW w:w="4162" w:type="dxa"/>
            <w:gridSpan w:val="4"/>
            <w:shd w:val="clear" w:color="auto" w:fill="auto"/>
          </w:tcPr>
          <w:p w:rsidR="00E07C9D" w:rsidRDefault="008B022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lastRenderedPageBreak/>
              <w:t>Informacje o wydaniu okolicznościowego folderu ukarzą się na stronach internetowych partnerów projektu, Miasta Świebodzice, w lokalnej i regionalnej prasie.</w:t>
            </w:r>
          </w:p>
          <w:p w:rsidR="008B0229" w:rsidRPr="00D97AAD" w:rsidRDefault="008B0229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="Calibri"/>
                <w:color w:val="auto"/>
                <w:sz w:val="22"/>
                <w:szCs w:val="22"/>
              </w:rPr>
              <w:t>Regionalnych rozgłośniach radiowych i lokalnej telewizji</w:t>
            </w:r>
          </w:p>
        </w:tc>
      </w:tr>
      <w:tr w:rsidR="00E07C9D" w:rsidRPr="00D97AAD" w:rsidTr="00EC6442">
        <w:tblPrEx>
          <w:shd w:val="clear" w:color="auto" w:fill="auto"/>
        </w:tblPrEx>
        <w:tc>
          <w:tcPr>
            <w:tcW w:w="3874" w:type="dxa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EC6442">
            <w:pPr>
              <w:ind w:left="-363"/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2767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416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E07C9D" w:rsidRPr="00D97AAD" w:rsidRDefault="00E07C9D" w:rsidP="00323E2F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E07C9D" w:rsidRPr="00D97AAD" w:rsidRDefault="00E07C9D" w:rsidP="0092712E">
      <w:pPr>
        <w:widowControl w:val="0"/>
        <w:tabs>
          <w:tab w:val="left" w:pos="5625"/>
        </w:tabs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61" w:type="pct"/>
        <w:tblInd w:w="-7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822"/>
      </w:tblGrid>
      <w:tr w:rsidR="00E07C9D" w:rsidRPr="00D97AAD" w:rsidTr="00013CD0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E07C9D" w:rsidRPr="0092712E" w:rsidRDefault="0092712E" w:rsidP="0092712E">
            <w:pPr>
              <w:ind w:left="317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Pr="0092712E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Krótka charakterystyka Oferenta, jego doświadczenia w realizacji działań planowanych w ofercie oraz zasobów, które będą wykorzystane w realizacji zadania</w:t>
            </w:r>
          </w:p>
        </w:tc>
      </w:tr>
      <w:tr w:rsidR="00E07C9D" w:rsidRPr="00D97AAD" w:rsidTr="00013CD0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E07C9D" w:rsidRPr="00D97AAD" w:rsidRDefault="00813AD0" w:rsidP="00813AD0">
            <w:pPr>
              <w:spacing w:line="360" w:lineRule="auto"/>
              <w:rPr>
                <w:rFonts w:asciiTheme="minorHAnsi" w:hAnsiTheme="minorHAnsi" w:cs="Calibri"/>
                <w:sz w:val="22"/>
                <w:szCs w:val="22"/>
              </w:rPr>
            </w:pPr>
            <w:r>
              <w:rPr>
                <w:rFonts w:asciiTheme="minorHAnsi" w:hAnsiTheme="minorHAnsi" w:cs="Calibri"/>
                <w:sz w:val="22"/>
                <w:szCs w:val="22"/>
              </w:rPr>
              <w:t xml:space="preserve">Stowarzyszenie Promocji Sztuk i Rzemiosła </w:t>
            </w:r>
            <w:proofErr w:type="spellStart"/>
            <w:r>
              <w:rPr>
                <w:rFonts w:asciiTheme="minorHAnsi" w:hAnsiTheme="minorHAnsi" w:cs="Calibri"/>
                <w:sz w:val="22"/>
                <w:szCs w:val="22"/>
              </w:rPr>
              <w:t>Targira</w:t>
            </w:r>
            <w:proofErr w:type="spellEnd"/>
            <w:r>
              <w:rPr>
                <w:rFonts w:asciiTheme="minorHAnsi" w:hAnsiTheme="minorHAnsi" w:cs="Calibri"/>
                <w:sz w:val="22"/>
                <w:szCs w:val="22"/>
              </w:rPr>
              <w:t xml:space="preserve"> od 2009 roku organizuje cykliczne imprezy kulturalne mające propagować polską sztukę i rzemiosło artystyczne a także pielęgnujące lokalne tradycje rzemieślnicze.  W ramach w/w działalności promowaliśmy  najsłynniejszego śląskiego zegarmistrza – świebodziczanina z wyboru Gustava Beckera. W 2019  roku z okazji 200 rocznicy urodzin wydaliśmy okolicznościowe znaczki pocztowe oraz folder z zegarem wyprodukowanym w zakładach Beckera w Świebodzicach.  Ściśle współpracujemy z kolekcjonerami i pasjonatami działalności Beckera i dzięki temu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>m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amy dostęp do wielu materiałów i informacji dotyczących 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>jego osoby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>,</w:t>
            </w:r>
            <w:r>
              <w:rPr>
                <w:rFonts w:asciiTheme="minorHAnsi" w:hAnsiTheme="minorHAnsi" w:cs="Calibri"/>
                <w:sz w:val="22"/>
                <w:szCs w:val="22"/>
              </w:rPr>
              <w:t xml:space="preserve"> a to 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 xml:space="preserve">z kolei </w:t>
            </w:r>
            <w:r>
              <w:rPr>
                <w:rFonts w:asciiTheme="minorHAnsi" w:hAnsiTheme="minorHAnsi" w:cs="Calibri"/>
                <w:sz w:val="22"/>
                <w:szCs w:val="22"/>
              </w:rPr>
              <w:t>zap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>e</w:t>
            </w:r>
            <w:r>
              <w:rPr>
                <w:rFonts w:asciiTheme="minorHAnsi" w:hAnsiTheme="minorHAnsi" w:cs="Calibri"/>
                <w:sz w:val="22"/>
                <w:szCs w:val="22"/>
              </w:rPr>
              <w:t>wni nam zrealizowanie niniejszego zadania na odpowiednim poziomie  merytorycznym</w:t>
            </w:r>
            <w:r w:rsidR="00984435">
              <w:rPr>
                <w:rFonts w:asciiTheme="minorHAnsi" w:hAnsiTheme="minorHAnsi" w:cs="Calibri"/>
                <w:sz w:val="22"/>
                <w:szCs w:val="22"/>
              </w:rPr>
              <w:t>.</w:t>
            </w:r>
          </w:p>
          <w:p w:rsidR="00E07C9D" w:rsidRPr="00D97AAD" w:rsidRDefault="00E07C9D" w:rsidP="00EC6442">
            <w:pPr>
              <w:spacing w:line="360" w:lineRule="auto"/>
              <w:ind w:left="-4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07C9D" w:rsidRDefault="00E07C9D" w:rsidP="0092712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6160C1" w:rsidRPr="0092712E" w:rsidRDefault="0092712E" w:rsidP="0092712E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IV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6160C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A53582">
        <w:rPr>
          <w:rFonts w:asciiTheme="minorHAnsi" w:hAnsiTheme="minorHAnsi" w:cs="Verdana"/>
          <w:b/>
          <w:bCs/>
          <w:color w:val="auto"/>
          <w:sz w:val="22"/>
          <w:szCs w:val="22"/>
        </w:rPr>
        <w:t>Szacunkowa kalkulacja kosztów realizacji zadania publicznego</w:t>
      </w:r>
    </w:p>
    <w:p w:rsidR="0092712E" w:rsidRDefault="0092712E" w:rsidP="006160C1">
      <w:pPr>
        <w:ind w:right="567"/>
        <w:rPr>
          <w:i/>
          <w:sz w:val="20"/>
        </w:rPr>
      </w:pPr>
    </w:p>
    <w:tbl>
      <w:tblPr>
        <w:tblStyle w:val="Tabela-Siatka1"/>
        <w:tblW w:w="7654" w:type="dxa"/>
        <w:jc w:val="center"/>
        <w:tblLook w:val="04A0"/>
      </w:tblPr>
      <w:tblGrid>
        <w:gridCol w:w="850"/>
        <w:gridCol w:w="3402"/>
        <w:gridCol w:w="1134"/>
        <w:gridCol w:w="1134"/>
        <w:gridCol w:w="1134"/>
      </w:tblGrid>
      <w:tr w:rsidR="0092712E" w:rsidRPr="006E5929" w:rsidTr="0092712E">
        <w:trPr>
          <w:trHeight w:val="562"/>
          <w:jc w:val="center"/>
        </w:trPr>
        <w:tc>
          <w:tcPr>
            <w:tcW w:w="850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Lp.</w:t>
            </w:r>
          </w:p>
        </w:tc>
        <w:tc>
          <w:tcPr>
            <w:tcW w:w="3402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Rodzaj kosztu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Wartość PLN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dotacji</w:t>
            </w:r>
          </w:p>
        </w:tc>
        <w:tc>
          <w:tcPr>
            <w:tcW w:w="1134" w:type="dxa"/>
            <w:shd w:val="clear" w:color="auto" w:fill="DDD9C3" w:themeFill="background2" w:themeFillShade="E6"/>
          </w:tcPr>
          <w:p w:rsidR="0092712E" w:rsidRPr="0092712E" w:rsidRDefault="0092712E" w:rsidP="0092712E">
            <w:pPr>
              <w:jc w:val="center"/>
              <w:rPr>
                <w:rFonts w:cs="Times New Roman"/>
                <w:b/>
                <w:sz w:val="20"/>
              </w:rPr>
            </w:pPr>
            <w:r w:rsidRPr="0092712E">
              <w:rPr>
                <w:rFonts w:cs="Times New Roman"/>
                <w:b/>
                <w:sz w:val="20"/>
              </w:rPr>
              <w:t>Z innych źródeł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1.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1</w:t>
            </w:r>
            <w:r w:rsidR="008B0229">
              <w:rPr>
                <w:rFonts w:cstheme="minorHAnsi"/>
                <w:sz w:val="20"/>
              </w:rPr>
              <w:t>opracowanie wzoru banknotu kolekcjonerskiego z wizerunkiem G. Beckera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8B0229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3 000,00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8B0229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3 000,00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2.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2</w:t>
            </w:r>
            <w:r w:rsidR="008B0229">
              <w:rPr>
                <w:rFonts w:cstheme="minorHAnsi"/>
                <w:sz w:val="20"/>
              </w:rPr>
              <w:t xml:space="preserve"> Opracowanie </w:t>
            </w:r>
            <w:r w:rsidR="009B309D">
              <w:rPr>
                <w:rFonts w:cstheme="minorHAnsi"/>
                <w:sz w:val="20"/>
              </w:rPr>
              <w:t>materiałów do foldera promującego banknot kolekcjonerski z wizerunkiem G. Beckera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4 500,00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4 </w:t>
            </w:r>
            <w:r w:rsidR="00FA51D9">
              <w:rPr>
                <w:rFonts w:cstheme="minorHAnsi"/>
                <w:sz w:val="18"/>
                <w:szCs w:val="20"/>
              </w:rPr>
              <w:t>5</w:t>
            </w:r>
            <w:r>
              <w:rPr>
                <w:rFonts w:cstheme="minorHAnsi"/>
                <w:sz w:val="18"/>
                <w:szCs w:val="20"/>
              </w:rPr>
              <w:t>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3.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3</w:t>
            </w:r>
            <w:r w:rsidR="009B309D">
              <w:rPr>
                <w:rFonts w:cstheme="minorHAnsi"/>
                <w:sz w:val="20"/>
              </w:rPr>
              <w:t xml:space="preserve"> Praca wolontariatu polegające na zgromadzeniu materiałów umożliwiających wydanie okolicznościowego banknotu z wizerunkiem G. Beckera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1 000,00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1 000,00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4.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4</w:t>
            </w:r>
            <w:r w:rsidR="009B309D">
              <w:rPr>
                <w:rFonts w:cstheme="minorHAnsi"/>
                <w:sz w:val="20"/>
              </w:rPr>
              <w:t xml:space="preserve"> praca wolontariatu polegająca na pozyskanie materiałów umożliwiających wydanie okolicznościowego folderu promującego banknot z wizerunkiem G. Beckera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1 500, ,00</w:t>
            </w: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1 500,00</w:t>
            </w:r>
          </w:p>
        </w:tc>
      </w:tr>
      <w:tr w:rsidR="0092712E" w:rsidRPr="006E5929" w:rsidTr="00AB2DE2">
        <w:trPr>
          <w:jc w:val="center"/>
        </w:trPr>
        <w:tc>
          <w:tcPr>
            <w:tcW w:w="850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5.</w:t>
            </w:r>
          </w:p>
        </w:tc>
        <w:tc>
          <w:tcPr>
            <w:tcW w:w="3402" w:type="dxa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Koszt 5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92712E" w:rsidRPr="0092712E" w:rsidRDefault="0092712E" w:rsidP="00FD0D77">
            <w:pPr>
              <w:rPr>
                <w:rFonts w:cstheme="minorHAnsi"/>
                <w:sz w:val="18"/>
                <w:szCs w:val="20"/>
              </w:rPr>
            </w:pPr>
          </w:p>
        </w:tc>
      </w:tr>
      <w:tr w:rsidR="0092712E" w:rsidRPr="006E5929" w:rsidTr="0092712E">
        <w:trPr>
          <w:jc w:val="center"/>
        </w:trPr>
        <w:tc>
          <w:tcPr>
            <w:tcW w:w="4252" w:type="dxa"/>
            <w:gridSpan w:val="2"/>
            <w:shd w:val="clear" w:color="auto" w:fill="DDD9C3" w:themeFill="background2" w:themeFillShade="E6"/>
          </w:tcPr>
          <w:p w:rsidR="0092712E" w:rsidRPr="0092712E" w:rsidRDefault="0092712E" w:rsidP="00FD0D77">
            <w:pPr>
              <w:rPr>
                <w:rFonts w:cstheme="minorHAnsi"/>
                <w:sz w:val="20"/>
              </w:rPr>
            </w:pPr>
            <w:r w:rsidRPr="0092712E">
              <w:rPr>
                <w:rFonts w:cstheme="minorHAnsi"/>
                <w:sz w:val="20"/>
              </w:rPr>
              <w:t>Suma wszystkich kosztów realizacji zadania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10 000,00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7 500</w:t>
            </w:r>
            <w:bookmarkStart w:id="0" w:name="_GoBack"/>
            <w:bookmarkEnd w:id="0"/>
            <w:r>
              <w:rPr>
                <w:rFonts w:cstheme="minorHAnsi"/>
                <w:sz w:val="18"/>
                <w:szCs w:val="20"/>
              </w:rPr>
              <w:t>,00</w:t>
            </w:r>
          </w:p>
        </w:tc>
        <w:tc>
          <w:tcPr>
            <w:tcW w:w="1134" w:type="dxa"/>
            <w:shd w:val="clear" w:color="auto" w:fill="auto"/>
          </w:tcPr>
          <w:p w:rsidR="0092712E" w:rsidRPr="0092712E" w:rsidRDefault="009B309D" w:rsidP="00FD0D77">
            <w:pPr>
              <w:rPr>
                <w:rFonts w:cstheme="minorHAnsi"/>
                <w:sz w:val="18"/>
                <w:szCs w:val="20"/>
              </w:rPr>
            </w:pPr>
            <w:r>
              <w:rPr>
                <w:rFonts w:cstheme="minorHAnsi"/>
                <w:sz w:val="18"/>
                <w:szCs w:val="20"/>
              </w:rPr>
              <w:t>2 500,00</w:t>
            </w:r>
          </w:p>
        </w:tc>
      </w:tr>
    </w:tbl>
    <w:p w:rsidR="00FE4664" w:rsidRDefault="00FE4664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617D8" w:rsidRPr="00E617D8" w:rsidRDefault="00E617D8" w:rsidP="00E617D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>
        <w:rPr>
          <w:rFonts w:asciiTheme="minorHAnsi" w:hAnsiTheme="minorHAnsi" w:cs="Verdana"/>
          <w:b/>
          <w:bCs/>
          <w:color w:val="auto"/>
          <w:sz w:val="22"/>
          <w:szCs w:val="22"/>
        </w:rPr>
        <w:t>Oświadczenia</w:t>
      </w:r>
    </w:p>
    <w:p w:rsidR="00E617D8" w:rsidRDefault="00E617D8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5C3733">
        <w:rPr>
          <w:rFonts w:asciiTheme="minorHAnsi" w:hAnsiTheme="minorHAnsi" w:cs="Verdana"/>
          <w:color w:val="auto"/>
          <w:sz w:val="18"/>
          <w:szCs w:val="18"/>
        </w:rPr>
        <w:t>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AF662F" w:rsidRPr="00D97AAD" w:rsidRDefault="00AF662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proofErr w:type="spellStart"/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</w:t>
      </w:r>
      <w:proofErr w:type="spellEnd"/>
      <w:r w:rsidRPr="00D97AAD">
        <w:rPr>
          <w:rFonts w:asciiTheme="minorHAnsi" w:hAnsiTheme="minorHAnsi" w:cs="Verdana"/>
          <w:color w:val="auto"/>
          <w:sz w:val="18"/>
          <w:szCs w:val="18"/>
        </w:rPr>
        <w:t>);</w:t>
      </w:r>
    </w:p>
    <w:p w:rsidR="00ED1D2C" w:rsidRPr="00D97AAD" w:rsidRDefault="008C7820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2)</w:t>
      </w:r>
      <w:r>
        <w:rPr>
          <w:rFonts w:asciiTheme="minorHAnsi" w:hAnsiTheme="minorHAnsi" w:cs="Verdana"/>
          <w:color w:val="auto"/>
          <w:sz w:val="18"/>
          <w:szCs w:val="18"/>
        </w:rPr>
        <w:tab/>
      </w:r>
      <w:r w:rsidR="00ED1D2C" w:rsidRPr="00D97AAD">
        <w:rPr>
          <w:rFonts w:asciiTheme="minorHAnsi" w:hAnsiTheme="minorHAnsi" w:cs="Verdana"/>
          <w:color w:val="auto"/>
          <w:sz w:val="18"/>
          <w:szCs w:val="18"/>
        </w:rPr>
        <w:t xml:space="preserve">pobieranie świadczeń pieniężnych będzie się odbywać wyłącznie w ramach prowadzonej odpłatnej działalności pożytku publicznego;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lastRenderedPageBreak/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AF2F69">
        <w:rPr>
          <w:rFonts w:asciiTheme="minorHAnsi" w:hAnsiTheme="minorHAnsi" w:cs="Verdana"/>
          <w:color w:val="auto"/>
          <w:sz w:val="18"/>
          <w:szCs w:val="18"/>
        </w:rPr>
        <w:t xml:space="preserve">inną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podane w ofercie oraz załącznikach są zgo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faktycznym;</w:t>
      </w:r>
    </w:p>
    <w:p w:rsidR="00AF662F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="006B3321">
        <w:rPr>
          <w:rFonts w:asciiTheme="minorHAnsi" w:hAnsiTheme="minorHAnsi" w:cs="Verdana"/>
          <w:color w:val="auto"/>
          <w:sz w:val="18"/>
          <w:szCs w:val="18"/>
        </w:rPr>
        <w:t xml:space="preserve">w zakresie związanym ze składaniem </w:t>
      </w:r>
      <w:r w:rsidRPr="006B3321">
        <w:rPr>
          <w:rFonts w:asciiTheme="minorHAnsi" w:hAnsiTheme="minorHAnsi" w:cs="Verdana"/>
          <w:color w:val="auto"/>
          <w:sz w:val="18"/>
          <w:szCs w:val="18"/>
        </w:rPr>
        <w:t xml:space="preserve">ofert,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tym </w:t>
      </w:r>
      <w:r w:rsidR="00F21C48">
        <w:rPr>
          <w:rFonts w:asciiTheme="minorHAnsi" w:hAnsiTheme="minorHAnsi" w:cs="Verdana"/>
          <w:color w:val="auto"/>
          <w:sz w:val="18"/>
          <w:szCs w:val="18"/>
        </w:rPr>
        <w:t xml:space="preserve">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</w:t>
      </w:r>
      <w:r w:rsidR="00C8687C">
        <w:rPr>
          <w:rFonts w:asciiTheme="minorHAnsi" w:hAnsiTheme="minorHAnsi" w:cs="Verdana"/>
          <w:color w:val="auto"/>
          <w:sz w:val="18"/>
          <w:szCs w:val="18"/>
        </w:rPr>
        <w:t>przepisami o ochronie danych osobowych.</w:t>
      </w:r>
    </w:p>
    <w:p w:rsidR="003A2508" w:rsidRPr="00D97AAD" w:rsidRDefault="003A2508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E40A80">
        <w:rPr>
          <w:rFonts w:asciiTheme="minorHAnsi" w:hAnsiTheme="minorHAnsi" w:cs="Verdana"/>
          <w:color w:val="auto"/>
          <w:sz w:val="20"/>
          <w:szCs w:val="20"/>
        </w:rPr>
        <w:t xml:space="preserve">                                                 </w:t>
      </w:r>
      <w:r w:rsidR="00E40A80" w:rsidRPr="00D97AAD">
        <w:rPr>
          <w:rFonts w:asciiTheme="minorHAnsi" w:hAnsiTheme="minorHAnsi" w:cs="Verdana"/>
          <w:color w:val="auto"/>
          <w:sz w:val="20"/>
          <w:szCs w:val="20"/>
        </w:rPr>
        <w:t>Data 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  <w:r w:rsidR="00E40A80" w:rsidRPr="00E40A80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BE2E0E" w:rsidRPr="003A2508" w:rsidRDefault="00E24FE3" w:rsidP="003A2508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bookmarkStart w:id="1" w:name="highlightHit_1"/>
      <w:bookmarkStart w:id="2" w:name="highlightHit_2"/>
      <w:bookmarkStart w:id="3" w:name="highlightHit_3"/>
      <w:bookmarkStart w:id="4" w:name="highlightHit_4"/>
      <w:bookmarkEnd w:id="1"/>
      <w:bookmarkEnd w:id="2"/>
      <w:bookmarkEnd w:id="3"/>
      <w:bookmarkEnd w:id="4"/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sectPr w:rsidR="00BE2E0E" w:rsidRPr="003A2508" w:rsidSect="003A2508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23A3" w:rsidRDefault="00FE23A3">
      <w:r>
        <w:separator/>
      </w:r>
    </w:p>
  </w:endnote>
  <w:endnote w:type="continuationSeparator" w:id="0">
    <w:p w:rsidR="00FE23A3" w:rsidRDefault="00FE23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23A3" w:rsidRDefault="00FE23A3">
      <w:r>
        <w:separator/>
      </w:r>
    </w:p>
  </w:footnote>
  <w:footnote w:type="continuationSeparator" w:id="0">
    <w:p w:rsidR="00FE23A3" w:rsidRDefault="00FE23A3">
      <w:r>
        <w:continuationSeparator/>
      </w:r>
    </w:p>
  </w:footnote>
  <w:footnote w:id="1">
    <w:p w:rsidR="007B60CF" w:rsidRPr="003A2508" w:rsidRDefault="007B60CF" w:rsidP="00F21C48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/>
          <w:sz w:val="18"/>
          <w:szCs w:val="18"/>
          <w:vertAlign w:val="superscript"/>
        </w:rPr>
        <w:tab/>
      </w:r>
      <w:r w:rsidR="00536D4A">
        <w:rPr>
          <w:rFonts w:asciiTheme="minorHAnsi" w:hAnsiTheme="minorHAnsi"/>
          <w:sz w:val="18"/>
          <w:szCs w:val="18"/>
        </w:rPr>
        <w:t>Rodzaj zadania zawiera się w zakresie zadań określonych w art. 4 ust</w:t>
      </w:r>
      <w:r w:rsidR="00307775">
        <w:rPr>
          <w:rFonts w:asciiTheme="minorHAnsi" w:hAnsiTheme="minorHAnsi"/>
          <w:sz w:val="18"/>
          <w:szCs w:val="18"/>
        </w:rPr>
        <w:t>awy z dnia 24 kwietnia 2003 r.</w:t>
      </w:r>
      <w:r w:rsidR="00536D4A">
        <w:rPr>
          <w:rFonts w:asciiTheme="minorHAnsi" w:hAnsiTheme="minorHAnsi"/>
          <w:sz w:val="18"/>
          <w:szCs w:val="18"/>
        </w:rPr>
        <w:t xml:space="preserve"> o działalności pożytku publicznego i o wolontariacie</w:t>
      </w:r>
      <w:r w:rsidR="007F689C">
        <w:rPr>
          <w:rFonts w:asciiTheme="minorHAnsi" w:hAnsiTheme="minorHAnsi"/>
          <w:sz w:val="18"/>
          <w:szCs w:val="18"/>
        </w:rPr>
        <w:t xml:space="preserve"> (Dz. U. z 2018 r.</w:t>
      </w:r>
      <w:r w:rsidR="007227A2">
        <w:rPr>
          <w:rFonts w:asciiTheme="minorHAnsi" w:hAnsiTheme="minorHAnsi"/>
          <w:sz w:val="18"/>
          <w:szCs w:val="18"/>
        </w:rPr>
        <w:t xml:space="preserve"> poz. 450, z późn. zm.)</w:t>
      </w:r>
      <w:r w:rsidR="00536D4A">
        <w:rPr>
          <w:rFonts w:asciiTheme="minorHAnsi" w:hAnsiTheme="minorHAnsi"/>
          <w:sz w:val="18"/>
          <w:szCs w:val="18"/>
        </w:rPr>
        <w:t>.</w:t>
      </w:r>
    </w:p>
  </w:footnote>
  <w:footnote w:id="2">
    <w:p w:rsidR="00536D4A" w:rsidRPr="005F2ECF" w:rsidRDefault="005F2ECF" w:rsidP="00F21C48">
      <w:pPr>
        <w:pStyle w:val="Tekstprzypisudolnego"/>
        <w:ind w:left="284" w:hanging="284"/>
        <w:rPr>
          <w:rFonts w:asciiTheme="minorHAnsi" w:hAnsiTheme="minorHAnsi" w:cstheme="minorHAnsi"/>
          <w:sz w:val="18"/>
          <w:szCs w:val="18"/>
        </w:rPr>
      </w:pPr>
      <w:r w:rsidRPr="00446706">
        <w:rPr>
          <w:rFonts w:asciiTheme="minorHAnsi" w:hAnsiTheme="minorHAnsi"/>
          <w:sz w:val="18"/>
          <w:szCs w:val="18"/>
          <w:vertAlign w:val="superscript"/>
        </w:rPr>
        <w:footnoteRef/>
      </w:r>
      <w:r w:rsidRPr="00446706">
        <w:rPr>
          <w:rFonts w:asciiTheme="minorHAnsi" w:hAnsiTheme="minorHAnsi"/>
          <w:sz w:val="18"/>
          <w:szCs w:val="18"/>
          <w:vertAlign w:val="superscript"/>
        </w:rPr>
        <w:t>)</w:t>
      </w:r>
      <w:r w:rsidR="00F21C48">
        <w:rPr>
          <w:rFonts w:asciiTheme="minorHAnsi" w:hAnsiTheme="minorHAnsi" w:cstheme="minorHAnsi"/>
          <w:sz w:val="18"/>
          <w:szCs w:val="18"/>
        </w:rPr>
        <w:tab/>
      </w:r>
      <w:r w:rsidR="00536D4A" w:rsidRPr="005F2ECF">
        <w:rPr>
          <w:rFonts w:asciiTheme="minorHAnsi" w:hAnsiTheme="minorHAnsi" w:cstheme="minorHAnsi"/>
          <w:sz w:val="18"/>
          <w:szCs w:val="18"/>
        </w:rPr>
        <w:t xml:space="preserve">Termin realizacji zadania nie może być dłuższy niż 90 dni.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>
    <w:nsid w:val="07A562B5"/>
    <w:multiLevelType w:val="hybridMultilevel"/>
    <w:tmpl w:val="6D9EDF1C"/>
    <w:lvl w:ilvl="0" w:tplc="D7BAB44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>
    <w:nsid w:val="0D727F2D"/>
    <w:multiLevelType w:val="hybridMultilevel"/>
    <w:tmpl w:val="18E0AB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068168D"/>
    <w:multiLevelType w:val="hybridMultilevel"/>
    <w:tmpl w:val="4D3C8C32"/>
    <w:lvl w:ilvl="0" w:tplc="FEEEBA0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A4975"/>
    <w:multiLevelType w:val="hybridMultilevel"/>
    <w:tmpl w:val="9F948F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D87EB5"/>
    <w:multiLevelType w:val="hybridMultilevel"/>
    <w:tmpl w:val="51744C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8E87293"/>
    <w:multiLevelType w:val="hybridMultilevel"/>
    <w:tmpl w:val="A386BD7A"/>
    <w:lvl w:ilvl="0" w:tplc="0415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7"/>
  </w:num>
  <w:num w:numId="11">
    <w:abstractNumId w:val="32"/>
  </w:num>
  <w:num w:numId="12">
    <w:abstractNumId w:val="26"/>
  </w:num>
  <w:num w:numId="13">
    <w:abstractNumId w:val="30"/>
  </w:num>
  <w:num w:numId="14">
    <w:abstractNumId w:val="33"/>
  </w:num>
  <w:num w:numId="15">
    <w:abstractNumId w:val="0"/>
  </w:num>
  <w:num w:numId="16">
    <w:abstractNumId w:val="20"/>
  </w:num>
  <w:num w:numId="17">
    <w:abstractNumId w:val="23"/>
  </w:num>
  <w:num w:numId="18">
    <w:abstractNumId w:val="13"/>
  </w:num>
  <w:num w:numId="19">
    <w:abstractNumId w:val="28"/>
  </w:num>
  <w:num w:numId="20">
    <w:abstractNumId w:val="36"/>
  </w:num>
  <w:num w:numId="21">
    <w:abstractNumId w:val="34"/>
  </w:num>
  <w:num w:numId="22">
    <w:abstractNumId w:val="14"/>
  </w:num>
  <w:num w:numId="23">
    <w:abstractNumId w:val="17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</w:num>
  <w:num w:numId="26">
    <w:abstractNumId w:val="15"/>
  </w:num>
  <w:num w:numId="27">
    <w:abstractNumId w:val="19"/>
  </w:num>
  <w:num w:numId="28">
    <w:abstractNumId w:val="16"/>
  </w:num>
  <w:num w:numId="29">
    <w:abstractNumId w:val="35"/>
  </w:num>
  <w:num w:numId="30">
    <w:abstractNumId w:val="25"/>
  </w:num>
  <w:num w:numId="31">
    <w:abstractNumId w:val="18"/>
  </w:num>
  <w:num w:numId="32">
    <w:abstractNumId w:val="31"/>
  </w:num>
  <w:num w:numId="33">
    <w:abstractNumId w:val="29"/>
  </w:num>
  <w:num w:numId="34">
    <w:abstractNumId w:val="24"/>
  </w:num>
  <w:num w:numId="35">
    <w:abstractNumId w:val="11"/>
  </w:num>
  <w:num w:numId="36">
    <w:abstractNumId w:val="21"/>
  </w:num>
  <w:num w:numId="37">
    <w:abstractNumId w:val="10"/>
  </w:num>
  <w:num w:numId="38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removePersonalInformation/>
  <w:removeDateAndTime/>
  <w:embedSystemFonts/>
  <w:proofState w:spelling="clean"/>
  <w:stylePaneFormatFilter w:val="3F01"/>
  <w:documentProtection w:edit="trackedChanges" w:enforcement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numFmt w:val="decimal"/>
    <w:endnote w:id="-1"/>
    <w:endnote w:id="0"/>
  </w:endnotePr>
  <w:compat/>
  <w:rsids>
    <w:rsidRoot w:val="00A77B3E"/>
    <w:rsid w:val="0000194C"/>
    <w:rsid w:val="00001F28"/>
    <w:rsid w:val="00003D77"/>
    <w:rsid w:val="00004768"/>
    <w:rsid w:val="00006D73"/>
    <w:rsid w:val="000105D9"/>
    <w:rsid w:val="00011A30"/>
    <w:rsid w:val="00012056"/>
    <w:rsid w:val="00012358"/>
    <w:rsid w:val="00013560"/>
    <w:rsid w:val="00013CD0"/>
    <w:rsid w:val="00014F1C"/>
    <w:rsid w:val="0001547F"/>
    <w:rsid w:val="00016A4D"/>
    <w:rsid w:val="00016DC8"/>
    <w:rsid w:val="00021D16"/>
    <w:rsid w:val="00024BEC"/>
    <w:rsid w:val="00025CD2"/>
    <w:rsid w:val="0002653D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6772A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259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24B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55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0C8A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6F31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17C90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5AAD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6524D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30EA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C505B"/>
    <w:rsid w:val="002C513E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9E7"/>
    <w:rsid w:val="002F5FFB"/>
    <w:rsid w:val="00300DF3"/>
    <w:rsid w:val="00302384"/>
    <w:rsid w:val="00302C17"/>
    <w:rsid w:val="00302DB4"/>
    <w:rsid w:val="00303D19"/>
    <w:rsid w:val="003059D0"/>
    <w:rsid w:val="00306FEA"/>
    <w:rsid w:val="00307775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0899"/>
    <w:rsid w:val="0033182C"/>
    <w:rsid w:val="00332D16"/>
    <w:rsid w:val="00334D59"/>
    <w:rsid w:val="00335A76"/>
    <w:rsid w:val="00335D7B"/>
    <w:rsid w:val="003362FF"/>
    <w:rsid w:val="0034002E"/>
    <w:rsid w:val="003409A0"/>
    <w:rsid w:val="003412CE"/>
    <w:rsid w:val="00343747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508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6F88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6204"/>
    <w:rsid w:val="00446706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5E50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13B4"/>
    <w:rsid w:val="004D511B"/>
    <w:rsid w:val="004D6450"/>
    <w:rsid w:val="004D7C72"/>
    <w:rsid w:val="004E183E"/>
    <w:rsid w:val="004E1EAE"/>
    <w:rsid w:val="004E2B33"/>
    <w:rsid w:val="004E6C5A"/>
    <w:rsid w:val="004F04D6"/>
    <w:rsid w:val="004F2078"/>
    <w:rsid w:val="004F45EE"/>
    <w:rsid w:val="004F53C7"/>
    <w:rsid w:val="00500170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6D4A"/>
    <w:rsid w:val="00537858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31D9"/>
    <w:rsid w:val="005861D0"/>
    <w:rsid w:val="00586B7F"/>
    <w:rsid w:val="00594614"/>
    <w:rsid w:val="00596952"/>
    <w:rsid w:val="005A0CDB"/>
    <w:rsid w:val="005A1F34"/>
    <w:rsid w:val="005A2002"/>
    <w:rsid w:val="005A27DC"/>
    <w:rsid w:val="005A7095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733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2ECF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0C1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321"/>
    <w:rsid w:val="006B3931"/>
    <w:rsid w:val="006B3E8D"/>
    <w:rsid w:val="006B44EB"/>
    <w:rsid w:val="006B4857"/>
    <w:rsid w:val="006B59F9"/>
    <w:rsid w:val="006B5F2A"/>
    <w:rsid w:val="006B6194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892"/>
    <w:rsid w:val="006E0CAF"/>
    <w:rsid w:val="006E2171"/>
    <w:rsid w:val="006E5DEC"/>
    <w:rsid w:val="006E65A5"/>
    <w:rsid w:val="006E732A"/>
    <w:rsid w:val="006F02C5"/>
    <w:rsid w:val="006F0696"/>
    <w:rsid w:val="006F094B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27A2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6933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2EEA"/>
    <w:rsid w:val="007940CB"/>
    <w:rsid w:val="0079534E"/>
    <w:rsid w:val="007957AC"/>
    <w:rsid w:val="00796C07"/>
    <w:rsid w:val="00797024"/>
    <w:rsid w:val="007975F4"/>
    <w:rsid w:val="007A168A"/>
    <w:rsid w:val="007A50E2"/>
    <w:rsid w:val="007A6530"/>
    <w:rsid w:val="007A77BE"/>
    <w:rsid w:val="007B140D"/>
    <w:rsid w:val="007B58FC"/>
    <w:rsid w:val="007B60CF"/>
    <w:rsid w:val="007B7186"/>
    <w:rsid w:val="007B7225"/>
    <w:rsid w:val="007B767A"/>
    <w:rsid w:val="007C109E"/>
    <w:rsid w:val="007C295E"/>
    <w:rsid w:val="007C408C"/>
    <w:rsid w:val="007C525E"/>
    <w:rsid w:val="007C68AD"/>
    <w:rsid w:val="007C7C6F"/>
    <w:rsid w:val="007D0586"/>
    <w:rsid w:val="007D0955"/>
    <w:rsid w:val="007D380D"/>
    <w:rsid w:val="007D4262"/>
    <w:rsid w:val="007D4B23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689C"/>
    <w:rsid w:val="007F7267"/>
    <w:rsid w:val="0080069B"/>
    <w:rsid w:val="00800C93"/>
    <w:rsid w:val="00802612"/>
    <w:rsid w:val="008028F7"/>
    <w:rsid w:val="00803BC1"/>
    <w:rsid w:val="00806845"/>
    <w:rsid w:val="00811A40"/>
    <w:rsid w:val="008123EA"/>
    <w:rsid w:val="00812C4E"/>
    <w:rsid w:val="008137D9"/>
    <w:rsid w:val="00813AD0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0322"/>
    <w:rsid w:val="00850D08"/>
    <w:rsid w:val="008516FA"/>
    <w:rsid w:val="008532BD"/>
    <w:rsid w:val="008534E6"/>
    <w:rsid w:val="00853D30"/>
    <w:rsid w:val="0085534F"/>
    <w:rsid w:val="008563F5"/>
    <w:rsid w:val="0086065D"/>
    <w:rsid w:val="0086213B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272"/>
    <w:rsid w:val="00897431"/>
    <w:rsid w:val="008A02CC"/>
    <w:rsid w:val="008A244E"/>
    <w:rsid w:val="008A429B"/>
    <w:rsid w:val="008A55C0"/>
    <w:rsid w:val="008A6464"/>
    <w:rsid w:val="008A6DC0"/>
    <w:rsid w:val="008A72CD"/>
    <w:rsid w:val="008B0229"/>
    <w:rsid w:val="008B054A"/>
    <w:rsid w:val="008B0F5B"/>
    <w:rsid w:val="008B213E"/>
    <w:rsid w:val="008B6395"/>
    <w:rsid w:val="008C064E"/>
    <w:rsid w:val="008C06C1"/>
    <w:rsid w:val="008C08A5"/>
    <w:rsid w:val="008C0914"/>
    <w:rsid w:val="008C103E"/>
    <w:rsid w:val="008C16EA"/>
    <w:rsid w:val="008C19A1"/>
    <w:rsid w:val="008C1F56"/>
    <w:rsid w:val="008C3C98"/>
    <w:rsid w:val="008C4741"/>
    <w:rsid w:val="008C57CC"/>
    <w:rsid w:val="008C5EBA"/>
    <w:rsid w:val="008C7820"/>
    <w:rsid w:val="008D0396"/>
    <w:rsid w:val="008D0B95"/>
    <w:rsid w:val="008D2112"/>
    <w:rsid w:val="008D6A69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465"/>
    <w:rsid w:val="00915A8B"/>
    <w:rsid w:val="00917ECF"/>
    <w:rsid w:val="0092047A"/>
    <w:rsid w:val="00920E39"/>
    <w:rsid w:val="00920EAE"/>
    <w:rsid w:val="00921038"/>
    <w:rsid w:val="009217FB"/>
    <w:rsid w:val="00923D53"/>
    <w:rsid w:val="0092712E"/>
    <w:rsid w:val="00931099"/>
    <w:rsid w:val="00932EB7"/>
    <w:rsid w:val="009339F9"/>
    <w:rsid w:val="00933A33"/>
    <w:rsid w:val="00934E99"/>
    <w:rsid w:val="0093597F"/>
    <w:rsid w:val="00935C19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957"/>
    <w:rsid w:val="00974D1A"/>
    <w:rsid w:val="0097554B"/>
    <w:rsid w:val="00976B9A"/>
    <w:rsid w:val="00977A8C"/>
    <w:rsid w:val="009806DD"/>
    <w:rsid w:val="0098082F"/>
    <w:rsid w:val="009812E3"/>
    <w:rsid w:val="00983305"/>
    <w:rsid w:val="0098443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309D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1199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3561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3582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2DE2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9"/>
    <w:rsid w:val="00AF2F6E"/>
    <w:rsid w:val="00AF4F7E"/>
    <w:rsid w:val="00AF5319"/>
    <w:rsid w:val="00AF662F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1C94"/>
    <w:rsid w:val="00B14CE2"/>
    <w:rsid w:val="00B165F9"/>
    <w:rsid w:val="00B1742A"/>
    <w:rsid w:val="00B24F2D"/>
    <w:rsid w:val="00B26A35"/>
    <w:rsid w:val="00B26E53"/>
    <w:rsid w:val="00B279C6"/>
    <w:rsid w:val="00B312C5"/>
    <w:rsid w:val="00B34C0D"/>
    <w:rsid w:val="00B353A3"/>
    <w:rsid w:val="00B37F5B"/>
    <w:rsid w:val="00B4084B"/>
    <w:rsid w:val="00B41117"/>
    <w:rsid w:val="00B41149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47BD"/>
    <w:rsid w:val="00B85FBC"/>
    <w:rsid w:val="00B8614B"/>
    <w:rsid w:val="00B93713"/>
    <w:rsid w:val="00B939FF"/>
    <w:rsid w:val="00B94417"/>
    <w:rsid w:val="00B94E1F"/>
    <w:rsid w:val="00B95652"/>
    <w:rsid w:val="00B961C7"/>
    <w:rsid w:val="00BA090C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632D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2775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76AFA"/>
    <w:rsid w:val="00C80B7F"/>
    <w:rsid w:val="00C81752"/>
    <w:rsid w:val="00C8434A"/>
    <w:rsid w:val="00C8466E"/>
    <w:rsid w:val="00C85D73"/>
    <w:rsid w:val="00C8687C"/>
    <w:rsid w:val="00C90585"/>
    <w:rsid w:val="00C90861"/>
    <w:rsid w:val="00C9168A"/>
    <w:rsid w:val="00C91888"/>
    <w:rsid w:val="00C91951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A7AD6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6DB"/>
    <w:rsid w:val="00CE2C2F"/>
    <w:rsid w:val="00CE3712"/>
    <w:rsid w:val="00CE4DDB"/>
    <w:rsid w:val="00CE5D1A"/>
    <w:rsid w:val="00CF136C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81A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0EAB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C9D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41A6"/>
    <w:rsid w:val="00E3517B"/>
    <w:rsid w:val="00E36657"/>
    <w:rsid w:val="00E3753A"/>
    <w:rsid w:val="00E37AB8"/>
    <w:rsid w:val="00E37AD4"/>
    <w:rsid w:val="00E40496"/>
    <w:rsid w:val="00E405AA"/>
    <w:rsid w:val="00E40A80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17D8"/>
    <w:rsid w:val="00E61ABA"/>
    <w:rsid w:val="00E62E7E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3D95"/>
    <w:rsid w:val="00E8514C"/>
    <w:rsid w:val="00E8641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442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8F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1C48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1227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397A"/>
    <w:rsid w:val="00F64123"/>
    <w:rsid w:val="00F653C0"/>
    <w:rsid w:val="00F66814"/>
    <w:rsid w:val="00F66E8B"/>
    <w:rsid w:val="00F7073E"/>
    <w:rsid w:val="00F718DB"/>
    <w:rsid w:val="00F724E1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1D9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5A3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3A3"/>
    <w:rsid w:val="00FE2978"/>
    <w:rsid w:val="00FE345A"/>
    <w:rsid w:val="00FE4664"/>
    <w:rsid w:val="00FE5066"/>
    <w:rsid w:val="00FE50AF"/>
    <w:rsid w:val="00FE7004"/>
    <w:rsid w:val="00FE7076"/>
    <w:rsid w:val="00FF1909"/>
    <w:rsid w:val="00FF1ACE"/>
    <w:rsid w:val="00FF276F"/>
    <w:rsid w:val="00FF3991"/>
    <w:rsid w:val="00FF4016"/>
    <w:rsid w:val="00FF7B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uiPriority w:val="39"/>
    <w:rsid w:val="00752B2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  <w:style w:type="table" w:customStyle="1" w:styleId="Tabela-Siatka1">
    <w:name w:val="Tabela - Siatka1"/>
    <w:basedOn w:val="Standardowy"/>
    <w:next w:val="Tabela-Siatka"/>
    <w:uiPriority w:val="39"/>
    <w:rsid w:val="0092712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ksttreci2">
    <w:name w:val="Tekst treści (2)_"/>
    <w:basedOn w:val="Domylnaczcionkaakapitu"/>
    <w:link w:val="Teksttreci20"/>
    <w:locked/>
    <w:rsid w:val="00446204"/>
    <w:rPr>
      <w:rFonts w:ascii="Arial" w:eastAsia="Arial" w:hAnsi="Arial" w:cs="Arial"/>
      <w:color w:val="231F20"/>
      <w:sz w:val="16"/>
      <w:szCs w:val="16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446204"/>
    <w:pPr>
      <w:widowControl w:val="0"/>
      <w:shd w:val="clear" w:color="auto" w:fill="FFFFFF"/>
      <w:spacing w:after="380"/>
      <w:ind w:left="5520"/>
      <w:jc w:val="both"/>
    </w:pPr>
    <w:rPr>
      <w:rFonts w:ascii="Arial" w:eastAsia="Arial" w:hAnsi="Arial" w:cs="Arial"/>
      <w:color w:val="231F20"/>
      <w:sz w:val="16"/>
      <w:szCs w:val="16"/>
    </w:rPr>
  </w:style>
  <w:style w:type="character" w:customStyle="1" w:styleId="highlight">
    <w:name w:val="highlight"/>
    <w:basedOn w:val="Domylnaczcionkaakapitu"/>
    <w:rsid w:val="00AF2F69"/>
  </w:style>
  <w:style w:type="character" w:customStyle="1" w:styleId="footnote">
    <w:name w:val="footnote"/>
    <w:basedOn w:val="Domylnaczcionkaakapitu"/>
    <w:rsid w:val="00AF2F69"/>
  </w:style>
  <w:style w:type="paragraph" w:customStyle="1" w:styleId="mainpub">
    <w:name w:val="mainpub"/>
    <w:basedOn w:val="Normalny"/>
    <w:rsid w:val="00AF2F69"/>
    <w:pPr>
      <w:spacing w:before="100" w:beforeAutospacing="1" w:after="100" w:afterAutospacing="1"/>
    </w:pPr>
    <w:rPr>
      <w:color w:val="auto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C9168A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semiHidden/>
    <w:unhideWhenUsed/>
    <w:rsid w:val="006E089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2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48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31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270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98996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463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393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760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9006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935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rgira-art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festiwaltargira@gmail.co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09EE1D-D823-4521-9023-B93FD602A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1107</Words>
  <Characters>6643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2021-03-26T07:12:00Z</dcterms:created>
  <dcterms:modified xsi:type="dcterms:W3CDTF">2021-03-26T07:15:00Z</dcterms:modified>
</cp:coreProperties>
</file>