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FF10" w14:textId="68BF59D0" w:rsidR="00E8424B" w:rsidRPr="00C67944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0"/>
          <w:szCs w:val="20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                                                                                    </w:t>
      </w:r>
      <w:r w:rsidR="00C67944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</w:t>
      </w: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Załącznik do uchwały nr </w:t>
      </w:r>
      <w:r w:rsidR="006E716B">
        <w:rPr>
          <w:rFonts w:ascii="Times New Roman" w:eastAsia="Lucida Sans Unicode" w:hAnsi="Times New Roman" w:cs="Tahoma"/>
          <w:kern w:val="1"/>
          <w:sz w:val="20"/>
          <w:szCs w:val="20"/>
        </w:rPr>
        <w:t>165</w:t>
      </w:r>
      <w:r w:rsidR="00964425">
        <w:rPr>
          <w:rFonts w:ascii="Times New Roman" w:eastAsia="Lucida Sans Unicode" w:hAnsi="Times New Roman" w:cs="Tahoma"/>
          <w:kern w:val="1"/>
          <w:sz w:val="20"/>
          <w:szCs w:val="20"/>
        </w:rPr>
        <w:t>/2025</w:t>
      </w:r>
    </w:p>
    <w:p w14:paraId="659AC787" w14:textId="51DA3AF4" w:rsidR="00E8424B" w:rsidRPr="00C67944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0"/>
          <w:szCs w:val="20"/>
        </w:rPr>
      </w:pP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                                                                                                 </w:t>
      </w:r>
      <w:r w:rsid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                         </w:t>
      </w: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>Zarządu Powiatu w Świdnicy</w:t>
      </w:r>
    </w:p>
    <w:p w14:paraId="7DE56127" w14:textId="71813CC5" w:rsidR="00E8424B" w:rsidRPr="00C67944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0"/>
          <w:szCs w:val="20"/>
        </w:rPr>
      </w:pP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                                                                                                  </w:t>
      </w:r>
      <w:r w:rsid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              </w:t>
      </w: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z dnia </w:t>
      </w:r>
      <w:r w:rsidR="00964425">
        <w:rPr>
          <w:rFonts w:ascii="Times New Roman" w:eastAsia="Lucida Sans Unicode" w:hAnsi="Times New Roman" w:cs="Tahoma"/>
          <w:kern w:val="1"/>
          <w:sz w:val="20"/>
          <w:szCs w:val="20"/>
        </w:rPr>
        <w:t>18.02.</w:t>
      </w: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>202</w:t>
      </w:r>
      <w:r w:rsidR="00492A06">
        <w:rPr>
          <w:rFonts w:ascii="Times New Roman" w:eastAsia="Lucida Sans Unicode" w:hAnsi="Times New Roman" w:cs="Tahoma"/>
          <w:kern w:val="1"/>
          <w:sz w:val="20"/>
          <w:szCs w:val="20"/>
        </w:rPr>
        <w:t>5</w:t>
      </w:r>
      <w:r w:rsidRPr="00C67944">
        <w:rPr>
          <w:rFonts w:ascii="Times New Roman" w:eastAsia="Lucida Sans Unicode" w:hAnsi="Times New Roman" w:cs="Tahoma"/>
          <w:kern w:val="1"/>
          <w:sz w:val="20"/>
          <w:szCs w:val="20"/>
        </w:rPr>
        <w:t xml:space="preserve"> roku     </w:t>
      </w:r>
    </w:p>
    <w:p w14:paraId="63CD1093" w14:textId="2C978CC6" w:rsidR="00E8424B" w:rsidRPr="00E8424B" w:rsidRDefault="00C67944" w:rsidP="00E8424B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kern w:val="1"/>
          <w:sz w:val="16"/>
          <w:szCs w:val="16"/>
        </w:rPr>
      </w:pPr>
      <w:r>
        <w:rPr>
          <w:rFonts w:ascii="Verdana" w:eastAsia="Lucida Sans Unicode" w:hAnsi="Verdana" w:cs="Tahoma"/>
          <w:kern w:val="1"/>
          <w:sz w:val="16"/>
          <w:szCs w:val="16"/>
        </w:rPr>
        <w:t xml:space="preserve">  </w:t>
      </w:r>
    </w:p>
    <w:p w14:paraId="4D01B789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kern w:val="1"/>
          <w:sz w:val="16"/>
          <w:szCs w:val="16"/>
        </w:rPr>
      </w:pPr>
    </w:p>
    <w:p w14:paraId="55EADE55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pacing w:val="90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spacing w:val="90"/>
          <w:kern w:val="1"/>
          <w:sz w:val="24"/>
          <w:szCs w:val="24"/>
        </w:rPr>
        <w:t>OGŁOSZENIE</w:t>
      </w:r>
    </w:p>
    <w:p w14:paraId="2E603B5F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1"/>
          <w:sz w:val="20"/>
          <w:szCs w:val="20"/>
        </w:rPr>
      </w:pPr>
    </w:p>
    <w:p w14:paraId="3CD272D8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  <w:t>Zarząd Powiatu w Świdnicy ogłasza</w:t>
      </w:r>
    </w:p>
    <w:p w14:paraId="708C9F4F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NewRomanPSMT" w:eastAsia="Lucida Sans Unicode" w:hAnsi="TimesNewRomanPSMT" w:cs="Tahoma"/>
          <w:b/>
          <w:bCs/>
          <w:kern w:val="1"/>
          <w:sz w:val="24"/>
          <w:szCs w:val="20"/>
        </w:rPr>
      </w:pPr>
    </w:p>
    <w:p w14:paraId="5DC8878B" w14:textId="4C5C4C9E" w:rsidR="00E8424B" w:rsidRPr="00E8424B" w:rsidRDefault="00E8424B" w:rsidP="00E8424B">
      <w:pPr>
        <w:widowControl w:val="0"/>
        <w:suppressAutoHyphens/>
        <w:spacing w:after="0" w:line="240" w:lineRule="auto"/>
        <w:ind w:left="585" w:right="690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  <w:t>otwart</w:t>
      </w:r>
      <w:r w:rsidR="00492A06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  <w:t>y</w:t>
      </w:r>
      <w:r w:rsidRPr="00E8424B"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  <w:t xml:space="preserve"> konkursy ofert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na realizację zadań publicznych</w:t>
      </w:r>
      <w:r w:rsidR="00492A0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w zakresie</w:t>
      </w:r>
      <w:r w:rsidR="00492A0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ochrony                    i promocji zdrowia, kultury, sztuki, ochrony dóbr kultury i dziedzictwa narodowego, oraz turystyki i krajoznawstwa w 202</w:t>
      </w:r>
      <w:r w:rsidR="00492A0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5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roku. </w:t>
      </w:r>
    </w:p>
    <w:p w14:paraId="7104C46C" w14:textId="77777777" w:rsid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</w:pPr>
    </w:p>
    <w:p w14:paraId="0B03DAD8" w14:textId="77777777" w:rsidR="002D2156" w:rsidRPr="00E8424B" w:rsidRDefault="002D2156" w:rsidP="002D21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§ 1</w:t>
      </w:r>
    </w:p>
    <w:p w14:paraId="3EF877E0" w14:textId="5914739D" w:rsidR="002D2156" w:rsidRDefault="002D215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  <w:t>Podstawa prawna</w:t>
      </w:r>
    </w:p>
    <w:p w14:paraId="33E57632" w14:textId="77777777" w:rsidR="002D2156" w:rsidRPr="00E8424B" w:rsidRDefault="002D215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1"/>
          <w:sz w:val="24"/>
          <w:szCs w:val="24"/>
        </w:rPr>
      </w:pPr>
    </w:p>
    <w:p w14:paraId="0A529229" w14:textId="03A72A85" w:rsidR="002D2156" w:rsidRDefault="00E8424B" w:rsidP="00E8424B">
      <w:pPr>
        <w:widowControl w:val="0"/>
        <w:suppressAutoHyphens/>
        <w:spacing w:after="0" w:line="240" w:lineRule="auto"/>
        <w:ind w:left="210" w:right="27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</w:t>
      </w:r>
      <w:r w:rsidR="002D2156">
        <w:rPr>
          <w:rFonts w:ascii="Times New Roman" w:eastAsia="Lucida Sans Unicode" w:hAnsi="Times New Roman" w:cs="Tahoma"/>
          <w:kern w:val="1"/>
          <w:sz w:val="24"/>
          <w:szCs w:val="24"/>
        </w:rPr>
        <w:t>.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2D2156">
        <w:rPr>
          <w:rFonts w:ascii="Times New Roman" w:eastAsia="Lucida Sans Unicode" w:hAnsi="Times New Roman" w:cs="Tahoma"/>
          <w:kern w:val="1"/>
          <w:sz w:val="24"/>
          <w:szCs w:val="24"/>
        </w:rPr>
        <w:t>U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staw</w:t>
      </w:r>
      <w:r w:rsidR="002D2156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a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 dnia 5 czerwca 1998 r. o samorządzie powiatowym (Dz. U. z 202</w:t>
      </w:r>
      <w:r w:rsidR="00623EBF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r., poz.</w:t>
      </w:r>
      <w:r w:rsidR="00623EBF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107</w:t>
      </w:r>
      <w:r w:rsidR="00492A06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     z późn.zm.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)</w:t>
      </w:r>
      <w:r w:rsidR="002D2156">
        <w:rPr>
          <w:rFonts w:ascii="Times New Roman" w:eastAsia="Lucida Sans Unicode" w:hAnsi="Times New Roman" w:cs="Tahoma"/>
          <w:kern w:val="1"/>
          <w:sz w:val="24"/>
          <w:szCs w:val="24"/>
        </w:rPr>
        <w:t>.</w:t>
      </w:r>
    </w:p>
    <w:p w14:paraId="6068B09B" w14:textId="3FC60C3C" w:rsidR="002D2156" w:rsidRDefault="002D2156" w:rsidP="00E8424B">
      <w:pPr>
        <w:widowControl w:val="0"/>
        <w:suppressAutoHyphens/>
        <w:spacing w:after="0" w:line="240" w:lineRule="auto"/>
        <w:ind w:left="210" w:right="27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2. </w:t>
      </w:r>
      <w:proofErr w:type="gramStart"/>
      <w:r>
        <w:rPr>
          <w:rFonts w:ascii="Times New Roman" w:eastAsia="Lucida Sans Unicode" w:hAnsi="Times New Roman" w:cs="Tahoma"/>
          <w:kern w:val="1"/>
          <w:sz w:val="24"/>
          <w:szCs w:val="24"/>
        </w:rPr>
        <w:t>U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staw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a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z</w:t>
      </w:r>
      <w:proofErr w:type="gramEnd"/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dnia 24 kwietnia 2003 r. o działalności pożytku publicznego</w:t>
      </w:r>
      <w:r w:rsid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i o wolontariacie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(Dz. U. z 202</w:t>
      </w:r>
      <w:r w:rsidR="00492A06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r. poz.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1</w:t>
      </w:r>
      <w:r w:rsidR="00492A06">
        <w:rPr>
          <w:rFonts w:ascii="Times New Roman" w:eastAsia="Lucida Sans Unicode" w:hAnsi="Times New Roman" w:cs="Tahoma"/>
          <w:kern w:val="1"/>
          <w:sz w:val="24"/>
          <w:szCs w:val="24"/>
        </w:rPr>
        <w:t>491 z późn.zm.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)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.</w:t>
      </w:r>
    </w:p>
    <w:p w14:paraId="453DC75E" w14:textId="2A20A82F" w:rsidR="00E8424B" w:rsidRPr="00E8424B" w:rsidRDefault="002D2156" w:rsidP="002D2156">
      <w:pPr>
        <w:widowControl w:val="0"/>
        <w:suppressAutoHyphens/>
        <w:spacing w:after="0" w:line="240" w:lineRule="auto"/>
        <w:ind w:left="210" w:right="270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3.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U</w:t>
      </w:r>
      <w:r w:rsidR="00E8424B" w:rsidRPr="00E8424B">
        <w:rPr>
          <w:rFonts w:ascii="TimesNewRomanPSMT" w:eastAsia="TimesNewRomanPSMT" w:hAnsi="TimesNewRomanPSMT" w:cs="TimesNewRomanPSMT"/>
          <w:kern w:val="1"/>
          <w:sz w:val="24"/>
          <w:szCs w:val="24"/>
        </w:rPr>
        <w:t>chwał</w:t>
      </w:r>
      <w:r>
        <w:rPr>
          <w:rFonts w:ascii="TimesNewRomanPSMT" w:eastAsia="TimesNewRomanPSMT" w:hAnsi="TimesNewRomanPSMT" w:cs="TimesNewRomanPSMT"/>
          <w:kern w:val="1"/>
          <w:sz w:val="24"/>
          <w:szCs w:val="24"/>
        </w:rPr>
        <w:t>a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</w:t>
      </w:r>
      <w:r w:rsidR="00E8424B" w:rsidRPr="00E8424B">
        <w:rPr>
          <w:rFonts w:ascii="TimesNewRomanPSMT" w:eastAsia="TimesNewRomanPSMT" w:hAnsi="TimesNewRomanPSMT" w:cs="TimesNewRomanPSMT"/>
          <w:kern w:val="1"/>
          <w:sz w:val="24"/>
          <w:szCs w:val="24"/>
        </w:rPr>
        <w:t>V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I</w:t>
      </w:r>
      <w:r w:rsidR="00E8424B" w:rsidRPr="00E8424B">
        <w:rPr>
          <w:rFonts w:ascii="TimesNewRomanPSMT" w:eastAsia="TimesNewRomanPSMT" w:hAnsi="TimesNewRomanPSMT" w:cs="TimesNewRomanPSMT"/>
          <w:kern w:val="1"/>
          <w:sz w:val="24"/>
          <w:szCs w:val="24"/>
        </w:rPr>
        <w:t>/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54</w:t>
      </w:r>
      <w:r w:rsidR="00E8424B" w:rsidRPr="00E8424B">
        <w:rPr>
          <w:rFonts w:ascii="TimesNewRomanPSMT" w:eastAsia="TimesNewRomanPSMT" w:hAnsi="TimesNewRomanPSMT" w:cs="TimesNewRomanPSMT"/>
          <w:kern w:val="1"/>
          <w:sz w:val="24"/>
          <w:szCs w:val="24"/>
        </w:rPr>
        <w:t>/202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4</w:t>
      </w:r>
      <w:r w:rsidR="00E8424B" w:rsidRPr="00E8424B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Rady Powiatu w Świdnicy z dnia 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30 października</w:t>
      </w:r>
      <w:r w:rsidRPr="002D215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202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4</w:t>
      </w:r>
      <w:r w:rsidRPr="002D215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roku w sprawie przyjęcia „Programu współpracy Powiatu Świdnickiego</w:t>
      </w:r>
      <w:r w:rsidR="00C67944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</w:t>
      </w:r>
      <w:r w:rsidRPr="002D2156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z organizacjami pozarządowymi </w:t>
      </w:r>
      <w:r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                           </w:t>
      </w:r>
      <w:r w:rsidRPr="002D2156">
        <w:rPr>
          <w:rFonts w:ascii="TimesNewRomanPSMT" w:eastAsia="TimesNewRomanPSMT" w:hAnsi="TimesNewRomanPSMT" w:cs="TimesNewRomanPSMT"/>
          <w:kern w:val="1"/>
          <w:sz w:val="24"/>
          <w:szCs w:val="24"/>
        </w:rPr>
        <w:t>i podmiotami prowadzącymi działalność pożytku publicznego na rok 202</w:t>
      </w:r>
      <w:r w:rsidR="00492A06">
        <w:rPr>
          <w:rFonts w:ascii="TimesNewRomanPSMT" w:eastAsia="TimesNewRomanPSMT" w:hAnsi="TimesNewRomanPSMT" w:cs="TimesNewRomanPSMT"/>
          <w:kern w:val="1"/>
          <w:sz w:val="24"/>
          <w:szCs w:val="24"/>
        </w:rPr>
        <w:t>5</w:t>
      </w:r>
      <w:r w:rsidRPr="002D2156">
        <w:rPr>
          <w:rFonts w:ascii="TimesNewRomanPSMT" w:eastAsia="TimesNewRomanPSMT" w:hAnsi="TimesNewRomanPSMT" w:cs="TimesNewRomanPSMT"/>
          <w:kern w:val="1"/>
          <w:sz w:val="24"/>
          <w:szCs w:val="24"/>
        </w:rPr>
        <w:t>”</w:t>
      </w:r>
    </w:p>
    <w:p w14:paraId="20EF1C57" w14:textId="77777777" w:rsidR="002D2156" w:rsidRDefault="002D215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bookmarkStart w:id="0" w:name="_Hlk155867842"/>
    </w:p>
    <w:p w14:paraId="6E162807" w14:textId="0F30C1AA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§ </w:t>
      </w:r>
      <w:r w:rsidR="002D215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</w:t>
      </w:r>
    </w:p>
    <w:bookmarkEnd w:id="0"/>
    <w:p w14:paraId="630A8E4D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Podmioty uprawnione do złożenia oferty</w:t>
      </w:r>
    </w:p>
    <w:p w14:paraId="27020042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12D0A71E" w14:textId="77777777" w:rsidR="00E8424B" w:rsidRPr="00E8424B" w:rsidRDefault="00E8424B" w:rsidP="00E8424B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Podmiotami </w:t>
      </w:r>
      <w:r w:rsidRPr="00E8424B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uprawnionymi do złożenia oferty są:</w:t>
      </w:r>
    </w:p>
    <w:p w14:paraId="69A7D3C8" w14:textId="77777777" w:rsidR="00E8424B" w:rsidRPr="00E8424B" w:rsidRDefault="00E8424B" w:rsidP="00E8424B">
      <w:pPr>
        <w:widowControl w:val="0"/>
        <w:suppressAutoHyphens/>
        <w:spacing w:after="0" w:line="240" w:lineRule="auto"/>
        <w:ind w:left="142" w:firstLine="284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1) organizacje pozarządowe, o których mowa w art. 3 ust. 2 ustawy z dnia 24 kwietnia 2003 r.                      </w:t>
      </w:r>
    </w:p>
    <w:p w14:paraId="66748E19" w14:textId="77777777" w:rsidR="00E8424B" w:rsidRPr="00E8424B" w:rsidRDefault="00E8424B" w:rsidP="00E8424B">
      <w:pPr>
        <w:widowControl w:val="0"/>
        <w:suppressAutoHyphens/>
        <w:spacing w:after="0" w:line="240" w:lineRule="auto"/>
        <w:ind w:left="142" w:firstLine="284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 działalności pożytku publicznego i o wolontariacie;</w:t>
      </w:r>
    </w:p>
    <w:p w14:paraId="207C4B3F" w14:textId="77777777" w:rsidR="00E8424B" w:rsidRPr="00E8424B" w:rsidRDefault="00E8424B" w:rsidP="00E8424B">
      <w:pPr>
        <w:widowControl w:val="0"/>
        <w:suppressAutoHyphens/>
        <w:spacing w:after="0" w:line="240" w:lineRule="auto"/>
        <w:ind w:left="142" w:firstLine="284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2) podmioty wymienione w art. 3 ust. 3 w/w ustawy.</w:t>
      </w:r>
    </w:p>
    <w:p w14:paraId="5B5F7485" w14:textId="77777777" w:rsidR="00E8424B" w:rsidRPr="00E8424B" w:rsidRDefault="00E8424B" w:rsidP="00E8424B">
      <w:pPr>
        <w:widowControl w:val="0"/>
        <w:tabs>
          <w:tab w:val="left" w:pos="1575"/>
        </w:tabs>
        <w:suppressAutoHyphens/>
        <w:spacing w:after="0" w:line="240" w:lineRule="auto"/>
        <w:ind w:left="283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</w:p>
    <w:p w14:paraId="1874F2DC" w14:textId="00B5002D" w:rsidR="00E8424B" w:rsidRPr="00E8424B" w:rsidRDefault="00E8424B" w:rsidP="002D2156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 xml:space="preserve">§ </w:t>
      </w:r>
      <w:r w:rsidR="002D2156">
        <w:rPr>
          <w:rFonts w:ascii="Times New Roman" w:eastAsia="Lucida Sans Unicode" w:hAnsi="Times New Roman" w:cs="Tahoma"/>
          <w:b/>
          <w:kern w:val="1"/>
          <w:sz w:val="24"/>
          <w:szCs w:val="24"/>
        </w:rPr>
        <w:t>3</w:t>
      </w: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br/>
        <w:t>Cele, rodzaje i terminy realizacji zadań</w:t>
      </w:r>
    </w:p>
    <w:p w14:paraId="59959300" w14:textId="13AFBB36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1. Celem konkursów jest wyłonienie podmiotów oraz wsparcie realizacji zadań publicznych Powiatu Świdnickiego w formie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dotacji na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dofinansowanie ich realizacji w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zakresie: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</w:p>
    <w:p w14:paraId="5A353FDD" w14:textId="77777777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1)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ochrony i promocji zdrowia:</w:t>
      </w:r>
    </w:p>
    <w:p w14:paraId="47DFEB75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a) prowadzenie działań edukacyjnych dla dzieci i młodzieży z zasad racjonalnego odżywiania oraz zaburzeń odżywiania (nadwaga, otyłość, anoreksja, bulimia),</w:t>
      </w:r>
    </w:p>
    <w:p w14:paraId="7458D01A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b) organizowanie działań na rzecz promocji i ochrony zdrowia dla mieszkańców powiatu:</w:t>
      </w:r>
    </w:p>
    <w:p w14:paraId="0E34652B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działania na rzecz osób szczególnie w wieku senioralnym, chorych i niepełnosprawnych,</w:t>
      </w:r>
    </w:p>
    <w:p w14:paraId="0B19CF82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edukacja w zakresie pierwszej pomocy przedlekarskiej,</w:t>
      </w:r>
    </w:p>
    <w:p w14:paraId="783A5A22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realizacja zadań z zakresu profilaktyki HIV/AIDS,</w:t>
      </w:r>
    </w:p>
    <w:p w14:paraId="71A0B51F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wspieranie działań z zakresu uzależnień,</w:t>
      </w:r>
    </w:p>
    <w:p w14:paraId="3D516052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organizowanie działań na rzecz promocji i ochrony zdrowia psychicznego,</w:t>
      </w:r>
    </w:p>
    <w:p w14:paraId="75E8FF94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- organizowanie imprez środowiskowych promujących zdrowy styl życia.</w:t>
      </w:r>
    </w:p>
    <w:p w14:paraId="06A1D026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c) działania na rzecz osób w terminalnej fazie choroby nowotworowej,</w:t>
      </w:r>
    </w:p>
    <w:p w14:paraId="08BAED31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d) prowadzenie konsultacji i poradnictwa przez lekarzy specjalistów, pielęgniarki i położne dla noworodków i dzieci w wieku 0 – 6 lat, u których stwierdzono zaburzenia i odchylenia rozwoju oraz dla dzieci i młodzieży niepełnosprawnej do 25 roku życia.</w:t>
      </w:r>
    </w:p>
    <w:p w14:paraId="062A2ACD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329ECBE4" w14:textId="77777777" w:rsidR="00AC7817" w:rsidRDefault="00AC7817" w:rsidP="00E8424B">
      <w:pPr>
        <w:tabs>
          <w:tab w:val="center" w:pos="126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89E37" w14:textId="664CFD50" w:rsidR="00E8424B" w:rsidRPr="00E8424B" w:rsidRDefault="00E8424B" w:rsidP="00E8424B">
      <w:pPr>
        <w:tabs>
          <w:tab w:val="center" w:pos="126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2)</w:t>
      </w:r>
      <w:r w:rsidRPr="00E8424B">
        <w:rPr>
          <w:rFonts w:ascii="Times New Roman" w:eastAsia="Times New Roman" w:hAnsi="Times New Roman" w:cs="Tahoma"/>
          <w:b/>
          <w:bCs/>
          <w:sz w:val="24"/>
          <w:szCs w:val="24"/>
          <w:lang w:eastAsia="pl-PL"/>
        </w:rPr>
        <w:t xml:space="preserve"> kultury, sztuki, ochrony dóbr kultury i dziedzictwa narodowego:</w:t>
      </w:r>
    </w:p>
    <w:p w14:paraId="379A701C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a) organizacja wydarzeń kulturalnych o zasięgu powiatowym, a w szczególności: przeglądów, koncertów, występów, spektakli, konkursów, plenerów, jubileuszowych lub cyklicznych wydarzeń kulturalnych;</w:t>
      </w:r>
    </w:p>
    <w:p w14:paraId="3ACBAAA1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b) organizacja przedsięwzięć z zakresu podtrzymywania tradycji narodowej, pielęgnowania polskości,</w:t>
      </w:r>
    </w:p>
    <w:p w14:paraId="325DAEC4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rozwoju świadomości narodowej, obywatelskiej i kulturowej, ze szczególnym uwzględnieniem wydarzeń upamiętniających święta państwowe,</w:t>
      </w:r>
    </w:p>
    <w:p w14:paraId="4F066B98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c) ochrona dóbr kultury i tradycji, z wyłączeniem realizacji prac konserwatorskich i robót budowlanych,</w:t>
      </w:r>
    </w:p>
    <w:p w14:paraId="445A909E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d) realizacja programów w zakresie edukacji kulturalnej lub działań artystycznych dzieci i młodzieży oraz osób starszych i osób niepełnosprawnych,</w:t>
      </w:r>
    </w:p>
    <w:p w14:paraId="616AD48A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e) organizacja przedsięwzięć prezentujących i promujących amatorski ruch artystyczny,</w:t>
      </w:r>
    </w:p>
    <w:p w14:paraId="5A68957D" w14:textId="77777777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f) organizacja przedsięwzięć upowszechniających, promujących i popularyzujących lokalnych twórców i ich twórczość, w tym wydawanie niskonakładowych katalogów dokumentujących dorobek osób lub realizowanych przedsięwzięć,</w:t>
      </w:r>
    </w:p>
    <w:p w14:paraId="793BB0B4" w14:textId="0B7E8A9F" w:rsidR="00E8424B" w:rsidRPr="00E8424B" w:rsidRDefault="00E8424B" w:rsidP="0049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g) wydawanie niskonakładowych publikacji (w tym katalogów), dokumentujących wiedzę </w:t>
      </w:r>
      <w:r w:rsidR="00492A06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                     </w:t>
      </w: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o przeszłości, w dniu dzisiejszym i tradycjach Powiatu oraz zamieszkującej go społeczności.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5E5C62CC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1947134A" w14:textId="511BF821" w:rsidR="00E8424B" w:rsidRPr="00492A06" w:rsidRDefault="00492A06" w:rsidP="00E8424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3</w:t>
      </w:r>
      <w:r w:rsidR="00E8424B" w:rsidRPr="00E8424B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)</w:t>
      </w:r>
      <w:r w:rsidR="00E8424B"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 w:rsidR="00E8424B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turystyki i krajoznawstwa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, w tym wspieranie organizacji działań i imprez turystycznych.</w:t>
      </w:r>
    </w:p>
    <w:p w14:paraId="56BBB5EE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A3F4034" w14:textId="72238A10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2. Konkursy obejmują zadania, których realizacja rozpocznie się od dnia rozstrzygnięcia </w:t>
      </w:r>
      <w:proofErr w:type="gramStart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konkursu,   </w:t>
      </w:r>
      <w:proofErr w:type="gramEnd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a zakończy się </w:t>
      </w:r>
      <w:r w:rsidRPr="00E8424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nie później niż 31 grudnia 202</w:t>
      </w:r>
      <w:r w:rsidR="00492A0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5</w:t>
      </w:r>
      <w:r w:rsidRPr="00E8424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r.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01C53010" w14:textId="77777777" w:rsidR="00E8424B" w:rsidRPr="00E8424B" w:rsidRDefault="00E8424B" w:rsidP="007962B8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04D17C68" w14:textId="15C05D41" w:rsid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§ </w:t>
      </w:r>
      <w:r w:rsidR="002D215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4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br/>
        <w:t>Wysokość środków publicznych przeznaczonych na realizację zadań</w:t>
      </w:r>
    </w:p>
    <w:p w14:paraId="11FD08FB" w14:textId="77777777" w:rsidR="00492A06" w:rsidRDefault="00492A06" w:rsidP="00492A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43BE7DF7" w14:textId="4DA8FDD1" w:rsidR="00492A06" w:rsidRPr="00E8424B" w:rsidRDefault="00492A06" w:rsidP="00492A06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1. Wysokość środków publicznych przeznaczonych w ogłaszanych otwartych konkursach ofert na realizację zadań w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202</w:t>
      </w:r>
      <w:r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5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roku z zakresu ochrony i promocji zdrowia wyniesie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0.000,00 zł, kultury, sztuki, ochrony dóbr kultury i dziedzictwa narodowego wyniesie 30.000,00 zł oraz turystyki i krajoznawstwa 10.000,00 zł. </w:t>
      </w:r>
    </w:p>
    <w:p w14:paraId="5DB4DC7A" w14:textId="77777777" w:rsidR="00492A06" w:rsidRPr="00E8424B" w:rsidRDefault="00492A06" w:rsidP="00492A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739E43CC" w14:textId="77777777" w:rsidR="00E8424B" w:rsidRPr="00E8424B" w:rsidRDefault="00E8424B" w:rsidP="00492A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18"/>
          <w:szCs w:val="18"/>
        </w:rPr>
      </w:pPr>
    </w:p>
    <w:p w14:paraId="199BEBC7" w14:textId="34912CD4" w:rsidR="00E8424B" w:rsidRPr="00E8424B" w:rsidRDefault="00492A06" w:rsidP="00492A06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bookmarkStart w:id="1" w:name="_Hlk190763190"/>
      <w:r>
        <w:rPr>
          <w:rFonts w:ascii="Times New Roman" w:eastAsia="Lucida Sans Unicode" w:hAnsi="Times New Roman" w:cs="Tahoma"/>
          <w:kern w:val="1"/>
          <w:sz w:val="24"/>
          <w:szCs w:val="24"/>
        </w:rPr>
        <w:t>2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. Wysokość środków publicznych przeznaczonych w ogłaszanych otwartych konkursach ofert na realizację zadań w </w:t>
      </w:r>
      <w:r w:rsidR="00E8424B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202</w:t>
      </w:r>
      <w:r w:rsidR="007962B8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4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roku z zakresu ochrony i promocji zdrowia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wynosił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a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7962B8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0.000,00 zł, kultury, sztuki, ochrony dóbr kultury i dziedzictwa narodowego wyn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osiła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30.000,00 zł, turystyki i krajoznawstwa 10.000,00 zł. </w:t>
      </w:r>
    </w:p>
    <w:bookmarkEnd w:id="1"/>
    <w:p w14:paraId="0DB0F39C" w14:textId="77777777" w:rsidR="00E8424B" w:rsidRPr="00E8424B" w:rsidRDefault="00E8424B" w:rsidP="00492A06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587E51A1" w14:textId="78489371" w:rsidR="00E8424B" w:rsidRPr="00E8424B" w:rsidRDefault="00492A06" w:rsidP="00492A06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3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. </w:t>
      </w:r>
      <w:bookmarkStart w:id="2" w:name="_Hlk155868427"/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Wysokość środków publicznych przeznaczonych w ogłaszanych otwartych konkursach ofert na realizację zadań w </w:t>
      </w:r>
      <w:r w:rsidR="00E8424B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202</w:t>
      </w:r>
      <w:r w:rsidR="002D215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3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roku z zakresu ochrony i promocji zdrowia wynosiła 30.000,00 zł, kultury, sztuki, ochrony dóbr kultury i dziedzictwa narodowego wynosiła 30.000,00 zł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,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turystyki i krajoznawstwa 10.000,00 zł.</w:t>
      </w:r>
      <w:bookmarkEnd w:id="2"/>
    </w:p>
    <w:p w14:paraId="741E365C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2CE3F9AC" w14:textId="152A1905" w:rsidR="00E8424B" w:rsidRPr="00E8424B" w:rsidRDefault="00492A06" w:rsidP="00E8424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. Zastrzega się możliwość zmiany wysokości środków publicznych przeznaczonych na realizację zadań wymienionych w ust. 1. Kwoty mogą ulec zmniejszeniu w przypadku, gdy złożone oferty nie uzyskają akceptacji Zarządu Powiatu Świdnickiego lub zaistnieje konieczność zmniejszenia budżetu powiatu świdnickiego w części przeznaczonej na realizację zadania z ważnych przyczyn, niemożliwych do przewidzenia w dniu ogłaszania konkursu.</w:t>
      </w:r>
    </w:p>
    <w:p w14:paraId="40EDFF38" w14:textId="77777777" w:rsidR="00E8424B" w:rsidRPr="00E8424B" w:rsidRDefault="00E8424B" w:rsidP="00E8424B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0AB5D65C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0AF2CC62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1043C757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0E2F5894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659C168D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74657394" w14:textId="77777777" w:rsidR="00492A06" w:rsidRDefault="00492A06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0564E8FB" w14:textId="301A1A08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lastRenderedPageBreak/>
        <w:t xml:space="preserve">§ </w:t>
      </w:r>
      <w:r w:rsidR="007962B8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5</w:t>
      </w:r>
    </w:p>
    <w:p w14:paraId="0B4A8C4D" w14:textId="77777777" w:rsid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Warunki i termin realizacji zadania oraz miejsce składania ofert</w:t>
      </w:r>
    </w:p>
    <w:p w14:paraId="3D9B6795" w14:textId="77777777" w:rsidR="007962B8" w:rsidRDefault="007962B8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</w:p>
    <w:p w14:paraId="20C7CA03" w14:textId="22F5CA87" w:rsidR="007962B8" w:rsidRPr="007962B8" w:rsidRDefault="003272F2" w:rsidP="003272F2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W ramach konkursu można składać oferty w formie papierowej lub elektronicznej.</w:t>
      </w:r>
    </w:p>
    <w:p w14:paraId="45F51268" w14:textId="77777777" w:rsidR="00E8424B" w:rsidRPr="00E8424B" w:rsidRDefault="00E8424B" w:rsidP="003272F2">
      <w:pPr>
        <w:widowControl w:val="0"/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16"/>
          <w:szCs w:val="16"/>
        </w:rPr>
      </w:pPr>
    </w:p>
    <w:p w14:paraId="65CFEE9B" w14:textId="5B589D7E" w:rsidR="00E8424B" w:rsidRPr="00E8424B" w:rsidRDefault="00E8424B" w:rsidP="003272F2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Oferty</w:t>
      </w:r>
      <w:r w:rsidR="00F813B8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w formie papierowej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należy składać w Biurze Obsługi Klienta Starostwa Powiatowego </w:t>
      </w:r>
      <w:r w:rsidR="007962B8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 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w Świdnicy </w:t>
      </w:r>
      <w:bookmarkStart w:id="3" w:name="_Hlk155868798"/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w terminie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do</w:t>
      </w:r>
      <w:r w:rsidR="003272F2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dn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ia </w:t>
      </w:r>
      <w:bookmarkStart w:id="4" w:name="_Hlk190763556"/>
      <w:r w:rsidR="00D21791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13 marca</w:t>
      </w:r>
      <w:r w:rsidR="00043E16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202</w:t>
      </w:r>
      <w:r w:rsidR="00D21791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5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bookmarkEnd w:id="4"/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roku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bookmarkEnd w:id="3"/>
      <w:r w:rsidR="00F813B8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(osobiście lub pocztą). </w:t>
      </w:r>
    </w:p>
    <w:p w14:paraId="75018D71" w14:textId="40FF42EA" w:rsidR="00E8424B" w:rsidRPr="00E8424B" w:rsidRDefault="00E8424B" w:rsidP="00E8424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Oferty w formie elektronicznej mogą zostać złożone za pośrednictwem platformy </w:t>
      </w:r>
      <w:proofErr w:type="spellStart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ePUAP</w:t>
      </w:r>
      <w:proofErr w:type="spellEnd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na skrzynkę podawczą Starostwa Powiatowego w Świdnicy</w:t>
      </w:r>
      <w:r w:rsidR="007962B8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7962B8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do dnia </w:t>
      </w:r>
      <w:r w:rsidR="00D21791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13 marca </w:t>
      </w:r>
      <w:r w:rsidR="00D21791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202</w:t>
      </w:r>
      <w:r w:rsidR="00D21791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5</w:t>
      </w:r>
      <w:r w:rsidR="00D21791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r w:rsidR="007962B8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>roku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. Oferta </w:t>
      </w:r>
      <w:r w:rsidR="00043E16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 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i załączniki muszą być właściwie podpisane (przy użyciu odpowiedniego narzędzia identyfikującego nadawcę), pod rygorem jej nieprzyjęcia. Oferty przesłane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faxem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bądź za pośrednictwem poczty elektronicznej nie będą przyjmowane.</w:t>
      </w:r>
    </w:p>
    <w:p w14:paraId="579C1FC9" w14:textId="77777777" w:rsidR="00E8424B" w:rsidRPr="00E8424B" w:rsidRDefault="00E8424B" w:rsidP="00E8424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W przypadku nadesłania oferty pocztą, decyduje data wpływu do Starostwa Powiatowego                      w Świdnicy.</w:t>
      </w:r>
    </w:p>
    <w:p w14:paraId="1B7C460D" w14:textId="77777777" w:rsidR="00E8424B" w:rsidRPr="00E8424B" w:rsidRDefault="00E8424B" w:rsidP="00E8424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Oferty, które wpłyną po terminie nie będą rozpatrywane.</w:t>
      </w:r>
    </w:p>
    <w:p w14:paraId="09982702" w14:textId="4677AD89" w:rsidR="00E8424B" w:rsidRPr="00E8424B" w:rsidRDefault="00E8424B" w:rsidP="00E8424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Oferta musi spełniać wymagania wyszczególnione w art. 13 ustawy z dnia 24 kwietnia 2003 r. </w:t>
      </w:r>
      <w:r w:rsidR="00AC7817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o działalności pożytku publicznego i o wolontariacie oraz powinna zostać złożona na formularzu zgodnym ze wzorem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określonym w R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ozporządzeniu Przewodniczącego Komitetu do Spraw Pożytku Publicznego z dnia 24 października 2018 r. w sprawie wzorów ofert i ramowych wzorów umów dotyczących realizacji zadań publicznych oraz wzorów sprawozdań z wykonania tych zadań </w:t>
      </w:r>
      <w:r w:rsidR="0091253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</w:t>
      </w:r>
      <w:proofErr w:type="gramStart"/>
      <w:r w:rsidR="0091253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proofErr w:type="gramEnd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Dz. U. z 2018 r. poz. 2057)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, powinna być złożona w 1 egzemplarzu wraz z następującymi załącznikami:</w:t>
      </w:r>
    </w:p>
    <w:p w14:paraId="2D1D39BD" w14:textId="4DF168E4" w:rsidR="00E8424B" w:rsidRPr="00E8424B" w:rsidRDefault="00912533" w:rsidP="00E8424B">
      <w:pPr>
        <w:widowControl w:val="0"/>
        <w:numPr>
          <w:ilvl w:val="0"/>
          <w:numId w:val="2"/>
        </w:numPr>
        <w:tabs>
          <w:tab w:val="left" w:pos="598"/>
        </w:tabs>
        <w:suppressAutoHyphens/>
        <w:spacing w:after="0" w:line="240" w:lineRule="auto"/>
        <w:ind w:left="598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kopię aktualnego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statutu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,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za wyjątkiem organizacji, dla których organem rejestrowym jest Starosta Świdnicki;</w:t>
      </w:r>
    </w:p>
    <w:p w14:paraId="553CE279" w14:textId="3DABD57D" w:rsidR="00E8424B" w:rsidRPr="00E8424B" w:rsidRDefault="00E8424B" w:rsidP="00E8424B">
      <w:pPr>
        <w:widowControl w:val="0"/>
        <w:numPr>
          <w:ilvl w:val="0"/>
          <w:numId w:val="2"/>
        </w:numPr>
        <w:tabs>
          <w:tab w:val="left" w:pos="598"/>
        </w:tabs>
        <w:suppressAutoHyphens/>
        <w:spacing w:after="0" w:line="240" w:lineRule="auto"/>
        <w:ind w:left="598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kopię aktualnego odpisu z innego rejestru lub ewidencji zgodnego z aktualnym stanem faktycznym i prawnym, potwierdzający status prawny oferenta i umocowanie osób go reprezentujących. W przypadku organizacji zarejestrowanych w KRS aktualny odpis jest niekonieczny oraz organizacji, dla których organem rejestrowym jest Starosta Świdnicki. </w:t>
      </w:r>
      <w:r w:rsidR="00912533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W sytuacji, gdy aktualny stan faktyczny i prawny organizacji jest niezgodny z KRS należy przedłożyć stosowne dokumenty potwierdzające obecny stan organizacji.</w:t>
      </w:r>
    </w:p>
    <w:p w14:paraId="0D307AF5" w14:textId="77777777" w:rsidR="00E8424B" w:rsidRPr="00E8424B" w:rsidRDefault="00E8424B" w:rsidP="00E8424B">
      <w:pPr>
        <w:widowControl w:val="0"/>
        <w:numPr>
          <w:ilvl w:val="0"/>
          <w:numId w:val="2"/>
        </w:numPr>
        <w:tabs>
          <w:tab w:val="left" w:pos="598"/>
        </w:tabs>
        <w:suppressAutoHyphens/>
        <w:spacing w:after="0" w:line="240" w:lineRule="auto"/>
        <w:ind w:left="598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color w:val="000000"/>
          <w:kern w:val="1"/>
          <w:sz w:val="24"/>
          <w:szCs w:val="24"/>
        </w:rPr>
        <w:t>upoważnienie zwierzchniego Zarząd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u do podpisywania umów, zaciągania zobowiązań majątkowych i innych czynności prawnych w przypadku oferentów będących terenowymi jednostkami organizacyjnymi stowarzyszenia (oddziałami, kołami itp.),</w:t>
      </w:r>
    </w:p>
    <w:p w14:paraId="7BEDD7FE" w14:textId="77777777" w:rsidR="00E8424B" w:rsidRPr="00E8424B" w:rsidRDefault="00E8424B" w:rsidP="00E8424B">
      <w:pPr>
        <w:widowControl w:val="0"/>
        <w:numPr>
          <w:ilvl w:val="0"/>
          <w:numId w:val="2"/>
        </w:numPr>
        <w:tabs>
          <w:tab w:val="left" w:pos="598"/>
        </w:tabs>
        <w:suppressAutoHyphens/>
        <w:spacing w:after="0" w:line="240" w:lineRule="auto"/>
        <w:ind w:left="598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inne załączniki mające znaczenie dla wyboru oferty.</w:t>
      </w:r>
    </w:p>
    <w:p w14:paraId="6E841E49" w14:textId="7B5F16E6" w:rsidR="00E8424B" w:rsidRPr="00D21791" w:rsidRDefault="00E8424B" w:rsidP="00D21791">
      <w:pPr>
        <w:pStyle w:val="Akapitzlist"/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21791">
        <w:rPr>
          <w:rFonts w:ascii="Times New Roman" w:eastAsia="Times New Roman" w:hAnsi="Times New Roman" w:cs="Times New Roman"/>
          <w:kern w:val="1"/>
          <w:sz w:val="24"/>
          <w:szCs w:val="24"/>
        </w:rPr>
        <w:t>Dokumenty, o których mowa powyżej winny być złożone w formie oryginału lub kserokopii poświadczonej przez osoby uprawnione do reprezentacji za zgodność z oryginałem.</w:t>
      </w:r>
    </w:p>
    <w:p w14:paraId="5D8ACFD4" w14:textId="77777777" w:rsidR="00E8424B" w:rsidRPr="00E8424B" w:rsidRDefault="00E8424B" w:rsidP="00D21791">
      <w:pPr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>Oferty złożone na innych drukach, niekompletne lub złożone po terminie zostaną odrzucone                    z przyczyn formalnych.</w:t>
      </w:r>
    </w:p>
    <w:p w14:paraId="3153D4DA" w14:textId="77777777" w:rsidR="00E8424B" w:rsidRPr="00E8424B" w:rsidRDefault="00E8424B" w:rsidP="00D21791">
      <w:pPr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>Obowiązek sporządzenia kompletnej oferty spoczywa na oferencie.</w:t>
      </w:r>
    </w:p>
    <w:p w14:paraId="78198B0E" w14:textId="7B281C68" w:rsidR="00E8424B" w:rsidRPr="00E8424B" w:rsidRDefault="00D21791" w:rsidP="00D21791">
      <w:pPr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E8424B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Oferta powinna być podpisana przez osoby uprawnione oraz powinna posiadać wymagane pieczęcie. </w:t>
      </w:r>
    </w:p>
    <w:p w14:paraId="06F88C74" w14:textId="51765603" w:rsidR="00E8424B" w:rsidRPr="00E8424B" w:rsidRDefault="00660D31" w:rsidP="00D21791">
      <w:pPr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E8424B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Oferenci, składający kilka </w:t>
      </w:r>
      <w:r w:rsidR="006850EA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>ofert powinni</w:t>
      </w:r>
      <w:r w:rsidR="00E8424B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złożyć każdą ofertę oddzielnie (z dokładnym oznaczeniem zadania) z jednym kompletem </w:t>
      </w:r>
      <w:r w:rsidR="00AC7817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>załączników</w:t>
      </w:r>
      <w:r w:rsidR="00E8424B" w:rsidRPr="00E8424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</w:p>
    <w:p w14:paraId="5936461F" w14:textId="50A787C7" w:rsidR="00E8424B" w:rsidRDefault="00660D31" w:rsidP="00D21791">
      <w:pPr>
        <w:widowControl w:val="0"/>
        <w:numPr>
          <w:ilvl w:val="0"/>
          <w:numId w:val="1"/>
        </w:numPr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Formularz oferty można otrzymać w Biurze ds. Europejskich i Współpracy z Organizacjami Pozarządowymi, pokoju nr 119 Starostwa Powiatowego w Świdnicy lub pobrać ze strony internetowej: </w:t>
      </w:r>
      <w:hyperlink r:id="rId5" w:history="1">
        <w:r w:rsidR="003C13B2" w:rsidRPr="0017324D">
          <w:rPr>
            <w:rStyle w:val="Hipercze"/>
            <w:rFonts w:ascii="Times New Roman" w:eastAsia="Lucida Sans Unicode" w:hAnsi="Times New Roman" w:cs="Tahoma"/>
            <w:kern w:val="1"/>
            <w:sz w:val="24"/>
            <w:szCs w:val="24"/>
          </w:rPr>
          <w:t>www.powiat.swidnica.pl</w:t>
        </w:r>
      </w:hyperlink>
      <w:r w:rsidR="003C13B2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E8424B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(w dziale współpraca z organizacjami pozarządowymi). </w:t>
      </w:r>
    </w:p>
    <w:p w14:paraId="62FFB332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079C01D2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6E0DF628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02CD9BD7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4998D347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780337E7" w14:textId="77777777" w:rsidR="00D21791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2CBCF0FF" w14:textId="77777777" w:rsidR="00D21791" w:rsidRPr="00903E2A" w:rsidRDefault="00D21791" w:rsidP="00D21791">
      <w:pPr>
        <w:widowControl w:val="0"/>
        <w:tabs>
          <w:tab w:val="left" w:pos="253"/>
        </w:tabs>
        <w:suppressAutoHyphens/>
        <w:spacing w:after="0" w:line="240" w:lineRule="auto"/>
        <w:ind w:left="25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122CEEE7" w14:textId="5A6E14B0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lastRenderedPageBreak/>
        <w:t xml:space="preserve">§ </w:t>
      </w:r>
      <w:r w:rsidR="00912533">
        <w:rPr>
          <w:rFonts w:ascii="Times New Roman" w:eastAsia="Lucida Sans Unicode" w:hAnsi="Times New Roman" w:cs="Tahoma"/>
          <w:b/>
          <w:kern w:val="1"/>
          <w:sz w:val="24"/>
          <w:szCs w:val="24"/>
        </w:rPr>
        <w:t>6</w:t>
      </w:r>
    </w:p>
    <w:p w14:paraId="60D5CD03" w14:textId="77777777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>Zasady przyznawania dotacji na realizację ww. zadań publicznych</w:t>
      </w:r>
    </w:p>
    <w:p w14:paraId="0526D5AB" w14:textId="77777777" w:rsidR="00E8424B" w:rsidRPr="00E8424B" w:rsidRDefault="00E8424B" w:rsidP="00E8424B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Zasady przyznawania dotacji na realizację zadań publicznych określają przepisy:</w:t>
      </w:r>
    </w:p>
    <w:p w14:paraId="3DDFB1FA" w14:textId="554135BC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1) art. 16 ustawy z dnia 24 kwietnia 2003 r. o działalności pożytku publicznego i o wolontariacie</w:t>
      </w:r>
      <w:r w:rsidR="00E82BEB">
        <w:rPr>
          <w:rFonts w:ascii="Times New Roman" w:eastAsia="Lucida Sans Unicode" w:hAnsi="Times New Roman" w:cs="Tahoma"/>
          <w:kern w:val="1"/>
          <w:sz w:val="24"/>
          <w:szCs w:val="24"/>
        </w:rPr>
        <w:t>.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</w:t>
      </w:r>
    </w:p>
    <w:p w14:paraId="49BB87C8" w14:textId="3D26A82F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2) ustawy z dnia 27 sierpnia 2009 r. o finansach publicznych (Dz. U. </w:t>
      </w:r>
      <w:proofErr w:type="gramStart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  202</w:t>
      </w:r>
      <w:r w:rsidR="00207754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proofErr w:type="gramEnd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r., poz. 1</w:t>
      </w:r>
      <w:r w:rsidR="00207754">
        <w:rPr>
          <w:rFonts w:ascii="Times New Roman" w:eastAsia="Lucida Sans Unicode" w:hAnsi="Times New Roman" w:cs="Tahoma"/>
          <w:kern w:val="1"/>
          <w:sz w:val="24"/>
          <w:szCs w:val="24"/>
        </w:rPr>
        <w:t>530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z  późn.zm.).</w:t>
      </w:r>
    </w:p>
    <w:p w14:paraId="3A54D3D5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2. Dotacja udzielania jest organizacjom pozarządowym oraz innym podmiotom prowadzącym działalność pożytku publicznego na terenie powiatu świdnickiego.</w:t>
      </w:r>
    </w:p>
    <w:p w14:paraId="634F537D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3. Złożenie oferty nie jest równoznaczne z przyznaniem dofinansowania, nie gwarantuje również przyznania dofinansowania w wysokości wnioskowanej przez oferenta. W takim przypadku oferent może:</w:t>
      </w:r>
    </w:p>
    <w:p w14:paraId="7542DCB1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1) negocjować zmniejszenie zakresu rzeczowego zadania proponując w formie pisemnej korektę zakresu rzeczowego i finansowego zadania,</w:t>
      </w:r>
    </w:p>
    <w:p w14:paraId="21195CED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2) korekta powinna być złożona niezwłocznie i w czasie umożliwiającym terminowe przygotowanie, podpisanie i realizację umowy,</w:t>
      </w:r>
    </w:p>
    <w:p w14:paraId="650EB5DB" w14:textId="06DDA516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3) odstąpić od zawarcia umowy, </w:t>
      </w:r>
      <w:r w:rsidR="0036377E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bezzwłocznie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powiadamiając o tym pisemnie Biuro ds. Europejskich i Współpracy z Organizacjami Pozarządowymi</w:t>
      </w:r>
      <w:r w:rsidR="0036377E">
        <w:rPr>
          <w:rFonts w:ascii="Times New Roman" w:eastAsia="Lucida Sans Unicode" w:hAnsi="Times New Roman" w:cs="Tahoma"/>
          <w:kern w:val="1"/>
          <w:sz w:val="24"/>
          <w:szCs w:val="24"/>
        </w:rPr>
        <w:t>.</w:t>
      </w:r>
    </w:p>
    <w:p w14:paraId="00637086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4. Zarząd Powiatu Świdnickiego może odmówić podmiotowi wyłonionemu w konkursie przyznania dotacji i podpisania umowy, gdy okaże się, że podmiot lub jego reprezentanci utracą zdolność do czynności prawnych, zostaną ujawnione nieznane wcześniej okoliczności, podważające wiarygodność merytoryczną lub finansową oferenta.</w:t>
      </w:r>
    </w:p>
    <w:p w14:paraId="01E06F9E" w14:textId="77777777" w:rsidR="00E8424B" w:rsidRPr="00E8424B" w:rsidRDefault="00E8424B" w:rsidP="00E8424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5. W przypadku rezygnacji podmiotu lub odmowy podpisania umowy z przyczyn opisanych powyżej, Zarząd może zarezerwowane środki przeznaczyć na:</w:t>
      </w:r>
    </w:p>
    <w:p w14:paraId="1A26B6F3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1) zwiększenie dotacji na zadanie wyłonione wcześniej w konkursie,</w:t>
      </w:r>
    </w:p>
    <w:p w14:paraId="5A45531E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2) inną ofertę złożoną w ramach niniejszego konkursu spełniającą wymogi formalne,</w:t>
      </w:r>
    </w:p>
    <w:p w14:paraId="30929176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3) zlecenie zadań z pominięciem otwartego konkursu ofert, zgodnie z art. 19a ustawy o działalności pożytku publicznego i o wolontariacie, </w:t>
      </w:r>
    </w:p>
    <w:p w14:paraId="01E318B7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4)  ogłoszenie nowego konkursu. </w:t>
      </w:r>
    </w:p>
    <w:p w14:paraId="0037C47B" w14:textId="686D9304" w:rsidR="00E8424B" w:rsidRPr="00E8424B" w:rsidRDefault="00E8424B" w:rsidP="00E8424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6.  Zarząd Powiatu Świdnickiego może rozwiązać umowę z oferentem w </w:t>
      </w:r>
      <w:r w:rsidR="006850EA"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przypadku,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gdy:</w:t>
      </w:r>
    </w:p>
    <w:p w14:paraId="7679454D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1) podmiot lub jego reprezentanci utracą zdolność do czynności prawnych w trakcie realizacji zadania;</w:t>
      </w:r>
    </w:p>
    <w:p w14:paraId="256488AA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2) w wyniku kontroli dokumentacji finansowej i merytorycznej przyznanego dofinansowania oferentowi, okaże się, że środki finansowe wydano lub rozliczono nieprawidłowo;</w:t>
      </w:r>
    </w:p>
    <w:p w14:paraId="1CDBA86B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3) dotacja przeznaczona została na wydatki niezwiązane bezpośrednio z realizacją zadania;</w:t>
      </w:r>
    </w:p>
    <w:p w14:paraId="31D8CF5D" w14:textId="77777777" w:rsidR="00E8424B" w:rsidRPr="00E8424B" w:rsidRDefault="00E8424B" w:rsidP="00E8424B">
      <w:pPr>
        <w:widowControl w:val="0"/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proofErr w:type="gramStart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4)</w:t>
      </w:r>
      <w:proofErr w:type="gramEnd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gdy okaże się w wyniku kontroli, że rzeczywisty zakres realizowanego zadania znacząco odbiegał   od opisanego w ofercie.</w:t>
      </w:r>
    </w:p>
    <w:p w14:paraId="6597E8FE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powyższych przypadkach oferent zobowiązany jest zwrócić przyznaną dotację.</w:t>
      </w:r>
    </w:p>
    <w:p w14:paraId="0FD239AF" w14:textId="77124FFB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7. W przypadku wykorzystania dotacji niezgodnie z jej przeznaczeniem stosuje się przepisy ustawy     </w:t>
      </w:r>
      <w:r w:rsidR="00AC781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            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 finansach publicznych.</w:t>
      </w:r>
    </w:p>
    <w:p w14:paraId="0EFBA726" w14:textId="0125E3B2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8C5B63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8.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Oceny formalnej </w:t>
      </w:r>
      <w:r w:rsidR="00E82BEB">
        <w:rPr>
          <w:rFonts w:ascii="Times New Roman" w:eastAsia="Lucida Sans Unicode" w:hAnsi="Times New Roman" w:cs="Tahoma"/>
          <w:kern w:val="1"/>
          <w:sz w:val="24"/>
          <w:szCs w:val="24"/>
        </w:rPr>
        <w:t>złożonych ofert dokonuje pracownik Biura ds. Europejskich i Współpracy                              z Organizacjami Pozarządowymi, oceny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merytorycznej złożonych ofert dokonuje Komisja Konkursowa powołana przez Zarząd Powiatu, która przedstawi propozycje wysokości dotacji Zarządowi Powiatu Świdnickiego. Zarząd Powiatu Świdnickiego może nie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zaakceptować propozycji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dotacji przedstawionych przez Komisję Konkursową i może przyznać je według własnego uznania. </w:t>
      </w:r>
    </w:p>
    <w:p w14:paraId="67481599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9. W skład Komisji Konkursowej powołanej przez organ jednostki samorządu terytorialnego wchodzą przedstawiciele organu wykonawczego powiatu oraz osoby reprezentujące organizacje pozarządowe oraz podmioty wymienione w art. 3 ust. 3, z wyłączeniem osób reprezentujących organizacje pozarządowe biorące udział w konkursie.</w:t>
      </w:r>
    </w:p>
    <w:p w14:paraId="537182A5" w14:textId="0B4CE4E5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10. Komisja Konkursowa może działać bez udziału osób wskazanych przez organizacje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pozarządowe lub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podmioty wymienione w art. 3 ust. 3 ustawy o działalności pożytku publicznego i o wolontariacie, jeżeli:</w:t>
      </w:r>
    </w:p>
    <w:p w14:paraId="44ADDBA4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1) żadna organizacja nie wskaże osób do składu komisji konkursowej lub</w:t>
      </w:r>
    </w:p>
    <w:p w14:paraId="5CD00B67" w14:textId="36986D71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2) wskazane osoby nie wezmą udziału w pracach komisji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konkursowej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lub</w:t>
      </w:r>
    </w:p>
    <w:p w14:paraId="34524CAE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>3) wszystkie powołane w skład komisji konkursowej osoby podlegają wyłączeniu na podstawie art. 15 ust. 2d lub 15 ust.2f ustawy o działalności pożytku publicznego i o wolontariacie.</w:t>
      </w:r>
    </w:p>
    <w:p w14:paraId="54547604" w14:textId="679649D2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11. Zastrzega się, że Komisja Konkursowa ma prawo przyznać dotację w wysokości odpowiadającej całości lub części kwoty o jaką ubiega się oferent, co ma zastosowanie również w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przypadku,</w:t>
      </w:r>
      <w:r w:rsidR="006850EA"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  <w:r w:rsidR="006850EA"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wpłynięcia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jednej oferty.</w:t>
      </w:r>
    </w:p>
    <w:p w14:paraId="47406A3E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12. Złożenie oferty nie jest równoznaczne z przyznaniem dotacji.</w:t>
      </w:r>
    </w:p>
    <w:p w14:paraId="0D38B0DB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13. Zarząd Powiatu zastrzega sobie możliwość nie rozstrzygnięcia konkursu.</w:t>
      </w:r>
    </w:p>
    <w:p w14:paraId="52E57D5A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14. Organ administracji publicznej unieważnia otwarty konkurs ofert, jeżeli:</w:t>
      </w:r>
    </w:p>
    <w:p w14:paraId="4906BD96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1) nie złożono żadnej ofert;</w:t>
      </w:r>
    </w:p>
    <w:p w14:paraId="22A3FFCE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2) żadna ze złożonych ofert nie spełniała wymogów zawartych w ogłoszeniu.</w:t>
      </w:r>
    </w:p>
    <w:p w14:paraId="08995349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15. Oferty, które nie będą spełniały kryteriów formalnych zostaną odrzucone i nie będą rozpatrywane.</w:t>
      </w:r>
    </w:p>
    <w:p w14:paraId="7D1CDC00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16. Decyzje w sprawie wyboru i odrzuceniu oferty są ostateczne i nie przysługuje od nich odwołanie.</w:t>
      </w:r>
    </w:p>
    <w:p w14:paraId="5730ECF3" w14:textId="77777777" w:rsidR="00E8424B" w:rsidRPr="00E8424B" w:rsidRDefault="00E8424B" w:rsidP="00E8424B">
      <w:pPr>
        <w:widowControl w:val="0"/>
        <w:tabs>
          <w:tab w:val="left" w:pos="253"/>
        </w:tabs>
        <w:suppressAutoHyphens/>
        <w:spacing w:after="0" w:line="240" w:lineRule="auto"/>
        <w:ind w:left="-30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17. Oferty złożone na niewłaściwych formularzach, niekompletne (w tym wypełnione niepoprawnie) lub złożone po terminie nie będą rozpatrywane.</w:t>
      </w:r>
    </w:p>
    <w:p w14:paraId="0AFF1759" w14:textId="7B293770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 xml:space="preserve">§ </w:t>
      </w:r>
      <w:r w:rsidR="00912533">
        <w:rPr>
          <w:rFonts w:ascii="Times New Roman" w:eastAsia="Lucida Sans Unicode" w:hAnsi="Times New Roman" w:cs="Tahoma"/>
          <w:b/>
          <w:kern w:val="1"/>
          <w:sz w:val="24"/>
          <w:szCs w:val="24"/>
        </w:rPr>
        <w:t>7</w:t>
      </w:r>
    </w:p>
    <w:p w14:paraId="772F687A" w14:textId="77777777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>Kryteria i tryb wyboru ofert</w:t>
      </w:r>
    </w:p>
    <w:p w14:paraId="70C80488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1. Przy ocenie ofert brane są pod uwagę w szczególności następujące kryteria:</w:t>
      </w:r>
    </w:p>
    <w:p w14:paraId="4462CB1E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  <w:t>KRYTERIA OCENY FORMALNEJ:</w:t>
      </w:r>
    </w:p>
    <w:p w14:paraId="1D172587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1) </w:t>
      </w: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kwalifikowalność oferenta,</w:t>
      </w:r>
    </w:p>
    <w:p w14:paraId="1C07678A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terminowość złożenia oferty,</w:t>
      </w:r>
    </w:p>
    <w:p w14:paraId="631BD526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właściwy formularz oferty, </w:t>
      </w:r>
    </w:p>
    <w:p w14:paraId="3DCCFF9A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podpisanie przez oferenta (osoby upoważnione), </w:t>
      </w:r>
    </w:p>
    <w:p w14:paraId="7C7686E4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E8424B">
        <w:rPr>
          <w:rFonts w:ascii="Cambria" w:eastAsia="Times New Roman" w:hAnsi="Cambria" w:cs="Cambria"/>
          <w:color w:val="000000"/>
          <w:sz w:val="24"/>
          <w:szCs w:val="24"/>
          <w:lang w:eastAsia="pl-PL"/>
        </w:rPr>
        <w:t xml:space="preserve"> </w:t>
      </w: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kompletność oferty,</w:t>
      </w:r>
    </w:p>
    <w:p w14:paraId="6A21D1C3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brak w ofercie błędów liczbowych, błędów w treści itp.,</w:t>
      </w:r>
    </w:p>
    <w:p w14:paraId="2E790646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zaproponowany termin realizacji zadania mieści się w terminach określonych w warunkach realizacji zadania,</w:t>
      </w:r>
    </w:p>
    <w:p w14:paraId="73F27C80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zgodność celów statutowych oferenta z ogłoszonym zadaniem</w:t>
      </w:r>
    </w:p>
    <w:p w14:paraId="389F28DF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wymagane załączniki.</w:t>
      </w:r>
    </w:p>
    <w:p w14:paraId="4CEFBBEB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2408F619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2. Komisja konkursowa powołana przez Zarząd Powiatu w Świdnicy ocenia oferty pod względem merytorycznym biorąc pod uwagę:</w:t>
      </w:r>
    </w:p>
    <w:p w14:paraId="06D5DAC0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1) zgodność przedstawionego w ofercie zadania z zadaniem określonych w ogłoszeniu o konkursie wraz z możliwością realizacji tego zadania – punktacja 0-5;</w:t>
      </w:r>
    </w:p>
    <w:p w14:paraId="5535BE08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2) przedstawioną kalkulację kosztów realizacji zadania publicznego, w tym ocena wkładu własnego, rzeczowego, osobowego – punktacja 0-</w:t>
      </w:r>
      <w:proofErr w:type="gramStart"/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5 ;</w:t>
      </w:r>
      <w:proofErr w:type="gramEnd"/>
    </w:p>
    <w:p w14:paraId="09C82149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3) proponowaną jakość wykonania zadania i kwalifikacje osób, przy udziale których organizacja pozarządowa lub podmioty określone w art. 3 ust. 3 będą realizować zadanie publiczne </w:t>
      </w:r>
      <w:proofErr w:type="gramStart"/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–  punktacja</w:t>
      </w:r>
      <w:proofErr w:type="gramEnd"/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0-5;</w:t>
      </w:r>
    </w:p>
    <w:p w14:paraId="5DB1A1F8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4) dotychczasowa współpraca z samorządem terytorialnym (prawidłowość i terminowość rozliczania zadań w latach ubiegłych) - punktacja 0-5.</w:t>
      </w:r>
    </w:p>
    <w:p w14:paraId="3CFC98AB" w14:textId="65F9E0EF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14:paraId="4179AB38" w14:textId="1F362D15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3. Komisja konkursowa po </w:t>
      </w:r>
      <w:proofErr w:type="gramStart"/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dokonaniu  oceny</w:t>
      </w:r>
      <w:proofErr w:type="gramEnd"/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merytorycznej zadań zgłoszonych do konkursu, zarekomenduje  Zarządowi Powiatu Świdnickiego zadania do udzielenia wsparcia finansowego wraz </w:t>
      </w:r>
      <w:r w:rsidR="008C5B6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                 </w:t>
      </w: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z jego wysokością.</w:t>
      </w:r>
    </w:p>
    <w:p w14:paraId="73AA5EAE" w14:textId="77777777" w:rsidR="00E8424B" w:rsidRPr="00E8424B" w:rsidRDefault="00E8424B" w:rsidP="00E842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8424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4. Ostateczną decyzję o wyborze oferty oraz wysokości udzielonego dofinansowania podejmuje Zarząd Powiatu w Świdnicy w formie uchwały.</w:t>
      </w:r>
    </w:p>
    <w:p w14:paraId="69FF2328" w14:textId="392F3DC8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5. Informacja o wynikach konkursu wraz z listą Oferentów, którym została przyznana dotacja oraz wielkością przyznanej dotacji zostanie umieszczona na stronie internetowej Powiatu Świdnickiego</w:t>
      </w:r>
      <w:r w:rsidR="008C5B63">
        <w:t xml:space="preserve"> </w:t>
      </w:r>
      <w:hyperlink r:id="rId6" w:history="1">
        <w:r w:rsidR="008C5B63" w:rsidRPr="008C5B63">
          <w:rPr>
            <w:rStyle w:val="Hipercze"/>
            <w:rFonts w:ascii="Times New Roman" w:hAnsi="Times New Roman" w:cs="Times New Roman"/>
            <w:sz w:val="24"/>
            <w:szCs w:val="24"/>
          </w:rPr>
          <w:t>www.powiat.swidnica.p</w:t>
        </w:r>
        <w:r w:rsidR="008C5B63" w:rsidRPr="0017324D">
          <w:rPr>
            <w:rStyle w:val="Hipercze"/>
            <w:rFonts w:ascii="Times New Roman" w:hAnsi="Times New Roman" w:cs="Times New Roman"/>
          </w:rPr>
          <w:t>l</w:t>
        </w:r>
      </w:hyperlink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, w Biuletynie Informacji Publicznej </w:t>
      </w:r>
      <w:hyperlink r:id="rId7" w:history="1">
        <w:r w:rsidR="008C5B63" w:rsidRPr="0017324D">
          <w:rPr>
            <w:rStyle w:val="Hipercze"/>
            <w:rFonts w:ascii="Times New Roman" w:eastAsia="Lucida Sans Unicode" w:hAnsi="Times New Roman" w:cs="Tahoma"/>
            <w:i/>
            <w:iCs/>
            <w:kern w:val="1"/>
            <w:sz w:val="24"/>
            <w:szCs w:val="24"/>
          </w:rPr>
          <w:t>https://spswidnica.bip.e-zeto.eu/</w:t>
        </w:r>
      </w:hyperlink>
      <w:r w:rsidR="008C5B63">
        <w:rPr>
          <w:rFonts w:ascii="Times New Roman" w:eastAsia="Lucida Sans Unicode" w:hAnsi="Times New Roman" w:cs="Tahoma"/>
          <w:i/>
          <w:iCs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oraz na tablicy ogłoszeń Starostwa Powiatowego w Świdnicy, niezwłocznie po podjęciu decyzji przez Zarząd Powiatu. </w:t>
      </w:r>
    </w:p>
    <w:p w14:paraId="7BF4AFBC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 xml:space="preserve">6. O wyborze oferty i przyznaniu dotacji Oferent zostanie powiadomiony dodatkowo telefonicznie, pisemnie lub e-mailem. </w:t>
      </w:r>
    </w:p>
    <w:p w14:paraId="7506C950" w14:textId="77777777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</w:rPr>
      </w:pPr>
    </w:p>
    <w:p w14:paraId="2065F262" w14:textId="08DEC811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 xml:space="preserve">§ </w:t>
      </w:r>
      <w:r w:rsidR="00912533">
        <w:rPr>
          <w:rFonts w:ascii="Times New Roman" w:eastAsia="Lucida Sans Unicode" w:hAnsi="Times New Roman" w:cs="Tahoma"/>
          <w:b/>
          <w:kern w:val="1"/>
          <w:sz w:val="24"/>
          <w:szCs w:val="24"/>
        </w:rPr>
        <w:t>8</w:t>
      </w:r>
    </w:p>
    <w:p w14:paraId="021057DF" w14:textId="77777777" w:rsidR="00E8424B" w:rsidRPr="00E8424B" w:rsidRDefault="00E8424B" w:rsidP="00E8424B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 xml:space="preserve">     Terminy i warunki realizacji zadania</w:t>
      </w:r>
    </w:p>
    <w:p w14:paraId="4807B750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Wyłonienie i dofinansowanie oferty </w:t>
      </w:r>
      <w:proofErr w:type="gramStart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jest</w:t>
      </w:r>
      <w:proofErr w:type="gramEnd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podstawą do zawarcia pisemnej umowy z oferentem.</w:t>
      </w:r>
      <w:r w:rsidRPr="00E8424B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</w:t>
      </w:r>
    </w:p>
    <w:p w14:paraId="6B1065D5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Szczegółowe terminy i warunki realizacji zadania zostaną każdorazowo określone w wiążącej strony umowie.</w:t>
      </w:r>
    </w:p>
    <w:p w14:paraId="6F1F9131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Przed podpisaniem umowy oferent zobowiązany jest do złożenia:</w:t>
      </w:r>
    </w:p>
    <w:p w14:paraId="2911E589" w14:textId="77777777" w:rsidR="00E8424B" w:rsidRPr="00E8424B" w:rsidRDefault="00E8424B" w:rsidP="00E8424B">
      <w:pPr>
        <w:widowControl w:val="0"/>
        <w:tabs>
          <w:tab w:val="left" w:pos="566"/>
        </w:tabs>
        <w:suppressAutoHyphens/>
        <w:spacing w:after="0" w:line="240" w:lineRule="auto"/>
        <w:ind w:left="28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a) zaktualizowanego harmonogramu realizacji zadania publicznego podpisanego przez osoby upoważnione (o ile nastąpiły zmiany w stosunku do złożonej oferty),</w:t>
      </w:r>
    </w:p>
    <w:p w14:paraId="2E9F7F6E" w14:textId="77777777" w:rsidR="00E8424B" w:rsidRPr="00E8424B" w:rsidRDefault="00E8424B" w:rsidP="00E8424B">
      <w:pPr>
        <w:widowControl w:val="0"/>
        <w:tabs>
          <w:tab w:val="left" w:pos="566"/>
        </w:tabs>
        <w:suppressAutoHyphens/>
        <w:spacing w:after="0" w:line="240" w:lineRule="auto"/>
        <w:ind w:left="283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b) zaktualizowanego kosztorysu realizacji zadania publicznego podpisanego przez osoby upoważnione (o ile nastąpiły zmiany w stosunku do złożonej oferty),</w:t>
      </w:r>
    </w:p>
    <w:p w14:paraId="6855F159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Podpisanie umowy odbędzie się w siedzibie Starostwa Powiatowego w Świdnicy, w terminie określonym w piśmie informującym o przyznaniu dotacji.</w:t>
      </w:r>
    </w:p>
    <w:p w14:paraId="4418C4BD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Organizacje, które otrzymały dotację, a nie złożyły sprawozdania końcowego z realizacji zadania za rok poprzedni i sprawozdanie nie zostało zatwierdzone przez Zarząd Powiatu, w takiej sytuacji podpisanie umowy nastąpi nie wcześniej, niż po zaakceptowaniu sprawozdania lub w przypadku nieprawidłowości dotacja zostanie cofnięta.</w:t>
      </w:r>
    </w:p>
    <w:p w14:paraId="05406599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Podmiot wyłoniony w otwartym konkursie ofert zobowiązany jest do prowadzenia </w:t>
      </w:r>
      <w:proofErr w:type="gramStart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wyodrębnionej  ewidencji</w:t>
      </w:r>
      <w:proofErr w:type="gramEnd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księgowej środków otrzymanych z budżetu Powiatu na realizację zadania oraz wydatków z tych środków. </w:t>
      </w:r>
    </w:p>
    <w:p w14:paraId="12865761" w14:textId="2937CF82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Podmiot otrzymujący środki na realizację zadania publicznego zobowiązany jest do stosowania ustawy - Prawo Zamówień Publicznych z dnia 11 września 2019 r. </w:t>
      </w:r>
      <w:r w:rsidR="00B175A4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                                                          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(Dz. U. z 202</w:t>
      </w:r>
      <w:r w:rsidR="00B175A4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r.,</w:t>
      </w:r>
      <w:r w:rsidR="00AC7817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poz. 1</w:t>
      </w:r>
      <w:r w:rsidR="00B175A4">
        <w:rPr>
          <w:rFonts w:ascii="Times New Roman" w:eastAsia="Lucida Sans Unicode" w:hAnsi="Times New Roman" w:cs="Tahoma"/>
          <w:kern w:val="1"/>
          <w:sz w:val="24"/>
          <w:szCs w:val="24"/>
        </w:rPr>
        <w:t>320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).</w:t>
      </w:r>
    </w:p>
    <w:p w14:paraId="46D2F1F0" w14:textId="77777777" w:rsidR="00E8424B" w:rsidRPr="00E8424B" w:rsidRDefault="00E8424B" w:rsidP="00E8424B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Podmiot, który uzyskał dotację, po zakończeniu realizacji zadania zobowiązany jest do złożenia szczegółowego sprawozdania merytorycznego i finansowego z wykonania zadania w terminie                        30 dni od dnia zakończenia realizacji zadania na formularzu zgodnym ze wzorem załącznika do 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określonego w R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ozporządzeniu Przewodniczącego Komitetu do Spraw Pożytku Publicznego z dnia 24 października 2018 r. w sprawie wzorów ofert i ramowych wzorów umów dotyczących realizacji zadań publicznych oraz wzorów sprawozdań z wykonania tych zadań (Dz. U. z 2018 r. poz. 2057). </w:t>
      </w:r>
      <w:proofErr w:type="gramStart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Nie złożenie</w:t>
      </w:r>
      <w:proofErr w:type="gramEnd"/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sprawozdania z wykonania zadania za rok poprzedni spowoduje wyłączenie z ubiegania się o dotację w roku następnym.</w:t>
      </w:r>
    </w:p>
    <w:p w14:paraId="636FCC4A" w14:textId="77777777" w:rsidR="00E8424B" w:rsidRPr="00E8424B" w:rsidRDefault="00E8424B" w:rsidP="00E8424B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52FD1124" w14:textId="3E5D773E" w:rsidR="00E8424B" w:rsidRPr="00E8424B" w:rsidRDefault="00E8424B" w:rsidP="0065618D">
      <w:pPr>
        <w:widowControl w:val="0"/>
        <w:suppressLineNumbers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ahoma"/>
          <w:b/>
          <w:kern w:val="1"/>
          <w:sz w:val="24"/>
          <w:szCs w:val="24"/>
        </w:rPr>
        <w:t xml:space="preserve">§ </w:t>
      </w:r>
      <w:r w:rsidR="00912533">
        <w:rPr>
          <w:rFonts w:ascii="Times New Roman" w:eastAsia="Lucida Sans Unicode" w:hAnsi="Times New Roman" w:cs="Tahoma"/>
          <w:b/>
          <w:kern w:val="1"/>
          <w:sz w:val="24"/>
          <w:szCs w:val="24"/>
        </w:rPr>
        <w:t>9</w:t>
      </w:r>
    </w:p>
    <w:p w14:paraId="51877F3F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Rozstrzygnięcie konkursu</w:t>
      </w:r>
    </w:p>
    <w:p w14:paraId="562986AD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12207F2E" w14:textId="69C02610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 Rozstrzygnięcie konkursu nastąpi do dnia </w:t>
      </w:r>
      <w:r w:rsidR="006C7F42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="001E3FC7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="006C7F4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marca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 w:rsidR="001E3FC7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="006C7F4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03BBC382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2. Zarząd Powiatu w Świdnicy zastrzega sobie prawo do przedłużenia terminu rozstrzygnięcia konkursu.</w:t>
      </w:r>
    </w:p>
    <w:p w14:paraId="554803C1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6C4DF6D" w14:textId="24E407AD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§ </w:t>
      </w:r>
      <w:r w:rsidR="0091253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10</w:t>
      </w:r>
    </w:p>
    <w:p w14:paraId="09BC2A0C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12A5D2D9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Informacje istotne dla organizacji, które otrzymują wsparcie finansowe</w:t>
      </w:r>
    </w:p>
    <w:p w14:paraId="7E96830E" w14:textId="77777777" w:rsidR="00E8424B" w:rsidRPr="00E8424B" w:rsidRDefault="00E8424B" w:rsidP="00E84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F2EA113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1. Podstawą realizacji zadania jest zawarcie umowy pomiędzy oferentem, a Powiatem Świdnickim.</w:t>
      </w:r>
    </w:p>
    <w:p w14:paraId="6AE652CE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2. Z dotacji będą pokryte wydatki powstałe od dnia podpisania umowy.</w:t>
      </w:r>
    </w:p>
    <w:p w14:paraId="2103A13F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3. W przypadku przyznania niższej dotacji niż wnioskowana, przed podpisaniem umowy należy dostarczyć zaktualizowany opis poszczególnych działań, kosztorys i harmonogram.</w:t>
      </w:r>
    </w:p>
    <w:p w14:paraId="234DC3D5" w14:textId="4BAAF25D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4. Organizacje zobowiązane są dostarczyć przed podpisaniem umowy dokumenty wymienione </w:t>
      </w:r>
      <w:r w:rsidR="00AC781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w pkt</w:t>
      </w:r>
      <w:r w:rsidR="00AC781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3.</w:t>
      </w:r>
    </w:p>
    <w:p w14:paraId="795E82F7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5. Niedostarczenie dokumentów przez organizację w terminie, jak w pkt, może skutkować cofnięciem dotacji.</w:t>
      </w:r>
    </w:p>
    <w:p w14:paraId="39D32D99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6. W przypadku </w:t>
      </w:r>
      <w:proofErr w:type="gramStart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>nie podpisania</w:t>
      </w:r>
      <w:proofErr w:type="gramEnd"/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przez organizację umowy w terminie 30 dni od dnia wezwania do jej podpisania uznaje się, że organizacja zrezygnowała z realizacji zadnia.</w:t>
      </w:r>
    </w:p>
    <w:p w14:paraId="758927C3" w14:textId="7C07B9A2" w:rsidR="00E8424B" w:rsidRPr="00E8424B" w:rsidRDefault="00E8424B" w:rsidP="00E8424B">
      <w:pPr>
        <w:widowControl w:val="0"/>
        <w:suppressAutoHyphens/>
        <w:spacing w:after="0" w:line="240" w:lineRule="auto"/>
        <w:jc w:val="both"/>
        <w:rPr>
          <w:rFonts w:ascii="TimesNewRomanPSMT" w:eastAsia="Lucida Sans Unicode" w:hAnsi="TimesNewRomanPSMT" w:cs="Tahoma"/>
          <w:bCs/>
          <w:color w:val="000000"/>
          <w:kern w:val="1"/>
          <w:sz w:val="24"/>
          <w:szCs w:val="24"/>
        </w:rPr>
      </w:pPr>
      <w:r w:rsidRPr="00E8424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7. </w:t>
      </w:r>
      <w:r w:rsidRPr="00E8424B">
        <w:rPr>
          <w:rFonts w:ascii="TimesNewRomanPSMT" w:eastAsia="Lucida Sans Unicode" w:hAnsi="TimesNewRomanPSMT" w:cs="Tahoma"/>
          <w:bCs/>
          <w:color w:val="000000"/>
          <w:kern w:val="1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                       i w sprawie swobodnego przepływu takich danych oraz uchylenia dyrektywy 95/46/WE (ogólne rozporządzenie o ochronie danych), Administratorem danych osobowych, zawartych w przesłanych ofertach, jest Starosta Świdnicki. Dane zostaną wykorzystane na potrzeby przeprowadzenia otwartego konkursu ofert na realizację zadań publicznych w zakresie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ochrony i promocji zdrowia, kultury, sztuki, ochrony dóbr kultury i dziedzictwa narodowego</w:t>
      </w:r>
      <w:r w:rsidR="001E3FC7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>oraz turystyki i krajoznawstwa w 202</w:t>
      </w:r>
      <w:r w:rsidR="001E3FC7">
        <w:rPr>
          <w:rFonts w:ascii="Times New Roman" w:eastAsia="Lucida Sans Unicode" w:hAnsi="Times New Roman" w:cs="Tahoma"/>
          <w:kern w:val="1"/>
          <w:sz w:val="24"/>
          <w:szCs w:val="24"/>
        </w:rPr>
        <w:t>5</w:t>
      </w:r>
      <w:r w:rsidRPr="00E8424B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roku. </w:t>
      </w:r>
    </w:p>
    <w:p w14:paraId="29C7543C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EF746F4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F69F194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E65AD08" w14:textId="77777777" w:rsidR="00E8424B" w:rsidRPr="00E8424B" w:rsidRDefault="00E8424B" w:rsidP="00E842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BA26E15" w14:textId="77777777" w:rsidR="007B4C8F" w:rsidRDefault="007B4C8F"/>
    <w:sectPr w:rsidR="007B4C8F">
      <w:footnotePr>
        <w:pos w:val="beneathText"/>
      </w:footnotePr>
      <w:pgSz w:w="11905" w:h="16837"/>
      <w:pgMar w:top="1134" w:right="1015" w:bottom="1134" w:left="10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A24F498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87E2D3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229316252">
    <w:abstractNumId w:val="0"/>
  </w:num>
  <w:num w:numId="2" w16cid:durableId="221329854">
    <w:abstractNumId w:val="1"/>
  </w:num>
  <w:num w:numId="3" w16cid:durableId="2031759727">
    <w:abstractNumId w:val="2"/>
  </w:num>
  <w:num w:numId="4" w16cid:durableId="932595329">
    <w:abstractNumId w:val="3"/>
  </w:num>
  <w:num w:numId="5" w16cid:durableId="403261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A3"/>
    <w:rsid w:val="00010DC9"/>
    <w:rsid w:val="00043E16"/>
    <w:rsid w:val="000968FA"/>
    <w:rsid w:val="001E3FC7"/>
    <w:rsid w:val="00207754"/>
    <w:rsid w:val="002D2156"/>
    <w:rsid w:val="003272F2"/>
    <w:rsid w:val="0036377E"/>
    <w:rsid w:val="00377FA7"/>
    <w:rsid w:val="003C13B2"/>
    <w:rsid w:val="00492A06"/>
    <w:rsid w:val="00520E03"/>
    <w:rsid w:val="00623EBF"/>
    <w:rsid w:val="00650EA3"/>
    <w:rsid w:val="0065618D"/>
    <w:rsid w:val="00660D31"/>
    <w:rsid w:val="006850EA"/>
    <w:rsid w:val="006C7F42"/>
    <w:rsid w:val="006E716B"/>
    <w:rsid w:val="007962B8"/>
    <w:rsid w:val="007B4C8F"/>
    <w:rsid w:val="007C3102"/>
    <w:rsid w:val="007E6B8F"/>
    <w:rsid w:val="008C5B63"/>
    <w:rsid w:val="008E3E26"/>
    <w:rsid w:val="00903E2A"/>
    <w:rsid w:val="00912533"/>
    <w:rsid w:val="0095275C"/>
    <w:rsid w:val="00954120"/>
    <w:rsid w:val="00964425"/>
    <w:rsid w:val="00A03AD0"/>
    <w:rsid w:val="00AC7817"/>
    <w:rsid w:val="00AF1037"/>
    <w:rsid w:val="00B175A4"/>
    <w:rsid w:val="00C67944"/>
    <w:rsid w:val="00D21791"/>
    <w:rsid w:val="00E82BEB"/>
    <w:rsid w:val="00E8424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FA65"/>
  <w15:chartTrackingRefBased/>
  <w15:docId w15:val="{75624D82-A2D6-4EAC-8D84-AD223397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1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13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swidnica.bip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widnica.pl" TargetMode="External"/><Relationship Id="rId5" Type="http://schemas.openxmlformats.org/officeDocument/2006/relationships/hyperlink" Target="http://www.powiat.swid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Krygier</dc:creator>
  <cp:keywords/>
  <dc:description/>
  <cp:lastModifiedBy>Piotr Dębek</cp:lastModifiedBy>
  <cp:revision>9</cp:revision>
  <cp:lastPrinted>2025-02-19T11:40:00Z</cp:lastPrinted>
  <dcterms:created xsi:type="dcterms:W3CDTF">2025-02-18T08:15:00Z</dcterms:created>
  <dcterms:modified xsi:type="dcterms:W3CDTF">2025-02-19T11:53:00Z</dcterms:modified>
</cp:coreProperties>
</file>