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Akcja informacyjna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43969726562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ff0000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ff0000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! NIE WYPALAJ TRAW !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2.612304687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Wybrane przepisy prawne dotyczące wypalania traw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09375" w:line="229.53748226165771" w:lineRule="auto"/>
        <w:ind w:left="622.4734497070312" w:right="686.75537109375" w:firstLine="0"/>
        <w:jc w:val="center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USTAWA z dnia 16 kwietnia 2004 r. o ochronie przyrody (Dz. U. 2020, poz. 55)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124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85077667236328" w:lineRule="auto"/>
        <w:ind w:left="749.4142150878906" w:right="679.468994140625" w:firstLine="0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„Zabrania się wypalania łąk, pastwisk, nieużytków, rowów, pasów przydrożnych,  szlaków kolejowych oraz trzcinowisk i szuwarów”.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158203125" w:line="240" w:lineRule="auto"/>
        <w:ind w:left="3970.2059936523438" w:right="0" w:firstLine="0"/>
        <w:jc w:val="left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131, pkt 12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38850688934326" w:lineRule="auto"/>
        <w:ind w:left="154.21417236328125" w:right="151.0693359375" w:firstLine="0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„Kto wypala łąki, pastwiska, nieużytki, rowy, pasy przydrożne, szlaki kolejowe, trzcinowiska  lub szuwary - podlega karze aresztu albo grzywny”.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7.613525390625" w:line="229.53748226165771" w:lineRule="auto"/>
        <w:ind w:left="1027.4078369140625" w:right="1089.9554443359375" w:firstLine="0"/>
        <w:jc w:val="center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USTAWA z dnia 28 września 1991 r. o lasach (Dz. U. 2020, poz. 6, 148)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30, pkt 3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4635238647461" w:lineRule="auto"/>
        <w:ind w:left="99.01443481445312" w:right="98.604736328125" w:firstLine="0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„W lasach oraz na terenach śródleśnych, jak również w odległości do 100 m od granicy lasu,  zabrania się działań i czynności mogących wywołać niebezpieczeństwo, a w szczególności  rozniecania ognia poza miejscami wyznaczonymi do tego celu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8131103515625" w:line="229.53799724578857" w:lineRule="auto"/>
        <w:ind w:left="923.5934448242188" w:right="954.630126953125" w:firstLine="0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przez właściciela lasu lub nadleśniczego, korzystania z otwartego płomienia,  wypalania wierzchniej warstwy gleby i pozostałości roślinnych”.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6.4129638671875" w:line="229.53752517700195" w:lineRule="auto"/>
        <w:ind w:left="600.8734130859375" w:right="662.75634765625" w:firstLine="0"/>
        <w:jc w:val="center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USTAWA z dnia 6 czerwca 1997 r. Kodeks karny (Dz. U. 2019, poz. 1950, 2128)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163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0140380859375" w:line="266.5601634979248" w:lineRule="auto"/>
        <w:ind w:left="14.534378051757812" w:right="17.30224609375" w:firstLine="0"/>
        <w:jc w:val="center"/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„Kto sprowadza zdarzenie, które zagraża życiu lub zdrowiu wielu osób albo mieniu w wielkich  rozmiarach, mające postać pożaru, podlega karze pozbawienia wolności od roku do lat 10”.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164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3890504837036" w:lineRule="auto"/>
        <w:ind w:left="406.21429443359375" w:right="404.324951171875" w:firstLine="0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„Kto sprowadza bezpośrednie niebezpieczeństwo zdarzenia określonego w art. 163 § 1,  podlega karze pozbawienia wolności od 6 miesięcy do lat 8”.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4.2132568359375" w:line="229.53776836395264" w:lineRule="auto"/>
        <w:ind w:left="502.47344970703125" w:right="564.35546875" w:firstLine="0"/>
        <w:jc w:val="center"/>
        <w:rPr>
          <w:rFonts w:ascii="Times" w:cs="Times" w:eastAsia="Times" w:hAnsi="Times"/>
          <w:b w:val="1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ff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USTAWA z dnia 20 maja 1971 r. Kodeks wykroczeń (Dz. U. 2019, poz. 821, 1238)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82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§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 4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77184200286865" w:lineRule="auto"/>
        <w:ind w:left="0" w:right="-6.40014648437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Kto wypala trawy, słomę lub pozostałości roślinne na polach w odległości mniejszej niż 100 m  od zabudowań, lasów, zboża na pniu i miejsc ustawienia stert lub stogów bądź w sposób  powodujący zakłócenia w ruchu drogowym, a także bez zapewnienia stałego nadzoru miejsca  wypalania, podlega karze aresztu, grzywny albo karze nagany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  <w:rtl w:val="0"/>
        </w:rPr>
        <w:t xml:space="preserve">”.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1.0797119140625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20000076293945"/>
          <w:szCs w:val="25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2389505" cy="41465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414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14898681640625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Opracowane: Dolnośląski Zespół Parków Krajobrazowych Oddział Jelenia Góra</w:t>
      </w:r>
    </w:p>
    <w:sectPr>
      <w:pgSz w:h="16820" w:w="11900" w:orient="portrait"/>
      <w:pgMar w:bottom="1406.3999938964844" w:top="1394.801025390625" w:left="1143.753662109375" w:right="788.131103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